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883" w:rsidRPr="00712FAC" w:rsidRDefault="006F77AD">
      <w:pPr>
        <w:spacing w:before="0"/>
        <w:ind w:firstLine="0"/>
        <w:jc w:val="left"/>
        <w:rPr>
          <w:rFonts w:cs="Arial"/>
          <w:b/>
          <w:bCs/>
          <w:szCs w:val="20"/>
        </w:rPr>
      </w:pPr>
      <w:bookmarkStart w:id="0" w:name="_GoBack"/>
      <w:bookmarkEnd w:id="0"/>
      <w:r w:rsidRPr="00712FAC">
        <w:rPr>
          <w:rFonts w:cs="Arial"/>
          <w:bCs/>
          <w:noProof/>
          <w:szCs w:val="20"/>
        </w:rPr>
        <mc:AlternateContent>
          <mc:Choice Requires="wps">
            <w:drawing>
              <wp:anchor distT="0" distB="0" distL="114300" distR="114300" simplePos="0" relativeHeight="251652096" behindDoc="0" locked="0" layoutInCell="1" allowOverlap="1" wp14:anchorId="12B23368" wp14:editId="596AD7AC">
                <wp:simplePos x="0" y="0"/>
                <wp:positionH relativeFrom="column">
                  <wp:posOffset>2329815</wp:posOffset>
                </wp:positionH>
                <wp:positionV relativeFrom="paragraph">
                  <wp:posOffset>-337185</wp:posOffset>
                </wp:positionV>
                <wp:extent cx="3467100" cy="9639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63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120"/>
                              <w:gridCol w:w="739"/>
                            </w:tblGrid>
                            <w:tr w:rsidR="0022112B" w:rsidRPr="003C6CFC" w:rsidTr="0015203F">
                              <w:tc>
                                <w:tcPr>
                                  <w:tcW w:w="5387" w:type="dxa"/>
                                  <w:gridSpan w:val="3"/>
                                  <w:tcBorders>
                                    <w:top w:val="nil"/>
                                    <w:left w:val="nil"/>
                                    <w:bottom w:val="nil"/>
                                    <w:right w:val="nil"/>
                                  </w:tcBorders>
                                  <w:shd w:val="clear" w:color="auto" w:fill="auto"/>
                                </w:tcPr>
                                <w:p w:rsidR="0022112B" w:rsidRPr="009D4B22" w:rsidRDefault="0022112B" w:rsidP="009D4B22">
                                  <w:pPr>
                                    <w:jc w:val="center"/>
                                    <w:rPr>
                                      <w:rFonts w:ascii="Times New Roman" w:eastAsia="Calibri" w:hAnsi="Times New Roman"/>
                                      <w:b/>
                                      <w:bCs/>
                                      <w:noProof/>
                                      <w:sz w:val="22"/>
                                      <w:szCs w:val="22"/>
                                    </w:rPr>
                                  </w:pPr>
                                  <w:r w:rsidRPr="00990C3D">
                                    <w:rPr>
                                      <w:rFonts w:ascii="Times New Roman" w:eastAsia="Calibri" w:hAnsi="Times New Roman"/>
                                      <w:b/>
                                      <w:bCs/>
                                      <w:noProof/>
                                      <w:sz w:val="22"/>
                                      <w:szCs w:val="22"/>
                                    </w:rPr>
                                    <w:t>TRONG SỐ NÀY</w:t>
                                  </w:r>
                                </w:p>
                              </w:tc>
                            </w:tr>
                            <w:tr w:rsidR="0022112B" w:rsidRPr="003C6CFC" w:rsidTr="00F22047">
                              <w:tc>
                                <w:tcPr>
                                  <w:tcW w:w="528" w:type="dxa"/>
                                  <w:tcBorders>
                                    <w:top w:val="nil"/>
                                    <w:left w:val="nil"/>
                                    <w:bottom w:val="dashed" w:sz="4" w:space="0" w:color="auto"/>
                                    <w:right w:val="nil"/>
                                  </w:tcBorders>
                                  <w:shd w:val="clear" w:color="auto" w:fill="auto"/>
                                </w:tcPr>
                                <w:p w:rsidR="0022112B" w:rsidRPr="003C6CFC" w:rsidRDefault="0022112B" w:rsidP="0015203F">
                                  <w:pPr>
                                    <w:rPr>
                                      <w:rFonts w:eastAsia="Calibri" w:cs="Arial"/>
                                      <w:bCs/>
                                      <w:noProof/>
                                      <w:szCs w:val="20"/>
                                    </w:rPr>
                                  </w:pPr>
                                </w:p>
                              </w:tc>
                              <w:tc>
                                <w:tcPr>
                                  <w:tcW w:w="4120" w:type="dxa"/>
                                  <w:tcBorders>
                                    <w:top w:val="nil"/>
                                    <w:left w:val="nil"/>
                                    <w:bottom w:val="dashed" w:sz="4" w:space="0" w:color="auto"/>
                                    <w:right w:val="nil"/>
                                  </w:tcBorders>
                                  <w:shd w:val="clear" w:color="auto" w:fill="auto"/>
                                </w:tcPr>
                                <w:p w:rsidR="0022112B" w:rsidRPr="003C6CFC" w:rsidRDefault="0022112B" w:rsidP="0015203F">
                                  <w:pPr>
                                    <w:rPr>
                                      <w:rFonts w:eastAsia="Calibri" w:cs="Arial"/>
                                      <w:bCs/>
                                      <w:noProof/>
                                      <w:szCs w:val="20"/>
                                    </w:rPr>
                                  </w:pPr>
                                </w:p>
                              </w:tc>
                              <w:tc>
                                <w:tcPr>
                                  <w:tcW w:w="739" w:type="dxa"/>
                                  <w:tcBorders>
                                    <w:top w:val="nil"/>
                                    <w:left w:val="nil"/>
                                    <w:bottom w:val="dashed" w:sz="4" w:space="0" w:color="auto"/>
                                    <w:right w:val="nil"/>
                                  </w:tcBorders>
                                  <w:shd w:val="clear" w:color="auto" w:fill="auto"/>
                                </w:tcPr>
                                <w:p w:rsidR="0022112B" w:rsidRPr="003C6CFC" w:rsidRDefault="0022112B" w:rsidP="0092527B">
                                  <w:pPr>
                                    <w:spacing w:after="120"/>
                                    <w:ind w:firstLine="0"/>
                                    <w:jc w:val="center"/>
                                    <w:rPr>
                                      <w:rFonts w:eastAsia="Calibri" w:cs="Arial"/>
                                      <w:bCs/>
                                      <w:noProof/>
                                      <w:szCs w:val="20"/>
                                    </w:rPr>
                                  </w:pPr>
                                  <w:r w:rsidRPr="003C6CFC">
                                    <w:rPr>
                                      <w:rFonts w:eastAsia="Calibri" w:cs="Arial"/>
                                      <w:bCs/>
                                      <w:noProof/>
                                      <w:szCs w:val="20"/>
                                    </w:rPr>
                                    <w:t>Trang</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C8085C" w:rsidRDefault="0022112B" w:rsidP="004245BB">
                                  <w:pPr>
                                    <w:spacing w:before="60"/>
                                    <w:ind w:firstLine="0"/>
                                    <w:jc w:val="center"/>
                                    <w:rPr>
                                      <w:rFonts w:eastAsia="Calibri" w:cs="Arial"/>
                                      <w:b/>
                                      <w:bCs/>
                                      <w:i/>
                                      <w:noProof/>
                                      <w:sz w:val="28"/>
                                      <w:szCs w:val="28"/>
                                    </w:rPr>
                                  </w:pPr>
                                  <w:r w:rsidRPr="00C8085C">
                                    <w:rPr>
                                      <w:rFonts w:eastAsia="Calibri" w:cs="Arial"/>
                                      <w:b/>
                                      <w:bCs/>
                                      <w:i/>
                                      <w:noProof/>
                                      <w:sz w:val="28"/>
                                      <w:szCs w:val="28"/>
                                    </w:rPr>
                                    <w:t>1</w:t>
                                  </w:r>
                                </w:p>
                              </w:tc>
                              <w:tc>
                                <w:tcPr>
                                  <w:tcW w:w="4120" w:type="dxa"/>
                                  <w:tcBorders>
                                    <w:top w:val="dashed" w:sz="4" w:space="0" w:color="auto"/>
                                    <w:left w:val="nil"/>
                                    <w:bottom w:val="dashed" w:sz="4" w:space="0" w:color="auto"/>
                                    <w:right w:val="nil"/>
                                  </w:tcBorders>
                                  <w:shd w:val="clear" w:color="auto" w:fill="auto"/>
                                </w:tcPr>
                                <w:p w:rsidR="0022112B" w:rsidRPr="00DA7622" w:rsidRDefault="0022112B" w:rsidP="00214C89">
                                  <w:pPr>
                                    <w:tabs>
                                      <w:tab w:val="left" w:pos="547"/>
                                    </w:tabs>
                                    <w:spacing w:before="60"/>
                                    <w:ind w:firstLine="0"/>
                                    <w:rPr>
                                      <w:rFonts w:eastAsia="Malgun Gothic" w:cs="Arial"/>
                                      <w:szCs w:val="20"/>
                                      <w:lang w:eastAsia="en-SG"/>
                                    </w:rPr>
                                  </w:pPr>
                                  <w:r>
                                    <w:rPr>
                                      <w:rFonts w:eastAsia="Malgun Gothic" w:cs="Arial"/>
                                      <w:szCs w:val="20"/>
                                      <w:lang w:eastAsia="en-SG"/>
                                    </w:rPr>
                                    <w:t>N</w:t>
                                  </w:r>
                                  <w:r w:rsidRPr="00DA7622">
                                    <w:rPr>
                                      <w:rFonts w:eastAsia="Malgun Gothic" w:cs="Arial"/>
                                      <w:szCs w:val="20"/>
                                      <w:lang w:eastAsia="en-SG"/>
                                    </w:rPr>
                                    <w:t>hững lợi ích củ</w:t>
                                  </w:r>
                                  <w:r>
                                    <w:rPr>
                                      <w:rFonts w:eastAsia="Malgun Gothic" w:cs="Arial"/>
                                      <w:szCs w:val="20"/>
                                      <w:lang w:eastAsia="en-SG"/>
                                    </w:rPr>
                                    <w:t>a E</w:t>
                                  </w:r>
                                  <w:r w:rsidRPr="00DA7622">
                                    <w:rPr>
                                      <w:rFonts w:eastAsia="Malgun Gothic" w:cs="Arial"/>
                                      <w:szCs w:val="20"/>
                                      <w:lang w:eastAsia="en-SG"/>
                                    </w:rPr>
                                    <w:t>-navigation và xu hướng trong tương lai</w:t>
                                  </w:r>
                                </w:p>
                                <w:p w:rsidR="0022112B" w:rsidRPr="004A4A1F" w:rsidRDefault="0022112B" w:rsidP="004A4A1F">
                                  <w:pPr>
                                    <w:spacing w:before="0"/>
                                    <w:ind w:left="567" w:right="-2" w:firstLine="0"/>
                                    <w:jc w:val="right"/>
                                    <w:rPr>
                                      <w:rFonts w:cs="Arial"/>
                                      <w:b/>
                                      <w:sz w:val="18"/>
                                      <w:szCs w:val="18"/>
                                      <w:lang w:eastAsia="en-SG"/>
                                    </w:rPr>
                                  </w:pPr>
                                  <w:r>
                                    <w:rPr>
                                      <w:rFonts w:cs="Arial"/>
                                      <w:b/>
                                      <w:sz w:val="18"/>
                                      <w:szCs w:val="18"/>
                                      <w:lang w:eastAsia="en-SG"/>
                                    </w:rPr>
                                    <w:t>NGUYỄN MẠNH CƯỜNG</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22112B" w:rsidP="004245BB">
                                  <w:pPr>
                                    <w:spacing w:before="60"/>
                                    <w:ind w:firstLine="0"/>
                                    <w:jc w:val="center"/>
                                    <w:rPr>
                                      <w:rFonts w:eastAsia="Calibri" w:cs="Arial"/>
                                      <w:b/>
                                      <w:bCs/>
                                      <w:noProof/>
                                      <w:szCs w:val="20"/>
                                    </w:rPr>
                                  </w:pPr>
                                  <w:r>
                                    <w:rPr>
                                      <w:rFonts w:eastAsia="Calibri" w:cs="Arial"/>
                                      <w:b/>
                                      <w:bCs/>
                                      <w:noProof/>
                                      <w:szCs w:val="20"/>
                                    </w:rPr>
                                    <w:t>05</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C8085C" w:rsidRDefault="0022112B" w:rsidP="004245BB">
                                  <w:pPr>
                                    <w:spacing w:before="60"/>
                                    <w:ind w:firstLine="0"/>
                                    <w:jc w:val="center"/>
                                    <w:rPr>
                                      <w:rFonts w:eastAsia="Calibri" w:cs="Arial"/>
                                      <w:b/>
                                      <w:bCs/>
                                      <w:i/>
                                      <w:noProof/>
                                      <w:sz w:val="28"/>
                                      <w:szCs w:val="28"/>
                                    </w:rPr>
                                  </w:pPr>
                                  <w:r w:rsidRPr="00C8085C">
                                    <w:rPr>
                                      <w:rFonts w:eastAsia="Calibri" w:cs="Arial"/>
                                      <w:b/>
                                      <w:bCs/>
                                      <w:i/>
                                      <w:noProof/>
                                      <w:sz w:val="28"/>
                                      <w:szCs w:val="28"/>
                                    </w:rPr>
                                    <w:t>2</w:t>
                                  </w:r>
                                </w:p>
                              </w:tc>
                              <w:tc>
                                <w:tcPr>
                                  <w:tcW w:w="4120" w:type="dxa"/>
                                  <w:tcBorders>
                                    <w:top w:val="dashed" w:sz="4" w:space="0" w:color="auto"/>
                                    <w:left w:val="nil"/>
                                    <w:bottom w:val="dashed" w:sz="4" w:space="0" w:color="auto"/>
                                    <w:right w:val="nil"/>
                                  </w:tcBorders>
                                  <w:shd w:val="clear" w:color="auto" w:fill="auto"/>
                                </w:tcPr>
                                <w:p w:rsidR="0022112B" w:rsidRPr="008E7901" w:rsidRDefault="0022112B" w:rsidP="008E7901">
                                  <w:pPr>
                                    <w:spacing w:before="60" w:after="60" w:line="276" w:lineRule="auto"/>
                                    <w:ind w:firstLine="0"/>
                                    <w:rPr>
                                      <w:rFonts w:eastAsia="Calibri" w:cs="Arial"/>
                                      <w:szCs w:val="20"/>
                                    </w:rPr>
                                  </w:pPr>
                                  <w:r>
                                    <w:rPr>
                                      <w:rFonts w:eastAsia="Calibri" w:cs="Arial"/>
                                      <w:szCs w:val="20"/>
                                      <w:lang w:val="vi-VN"/>
                                    </w:rPr>
                                    <w:t>T</w:t>
                                  </w:r>
                                  <w:r w:rsidRPr="008E7901">
                                    <w:rPr>
                                      <w:rFonts w:eastAsia="Calibri" w:cs="Arial"/>
                                      <w:szCs w:val="20"/>
                                      <w:lang w:val="vi-VN"/>
                                    </w:rPr>
                                    <w:t>rách nhi</w:t>
                                  </w:r>
                                  <w:r w:rsidRPr="008E7901">
                                    <w:rPr>
                                      <w:rFonts w:eastAsia="Calibri" w:cs="Arial"/>
                                      <w:szCs w:val="20"/>
                                    </w:rPr>
                                    <w:t>ệ</w:t>
                                  </w:r>
                                  <w:r w:rsidRPr="008E7901">
                                    <w:rPr>
                                      <w:rFonts w:eastAsia="Calibri" w:cs="Arial"/>
                                      <w:szCs w:val="20"/>
                                      <w:lang w:val="vi-VN"/>
                                    </w:rPr>
                                    <w:t xml:space="preserve">m hình sư của pháp nhân thương mại trong pháp luật </w:t>
                                  </w:r>
                                  <w:r w:rsidRPr="008E7901">
                                    <w:rPr>
                                      <w:rFonts w:eastAsia="Calibri" w:cs="Arial"/>
                                      <w:szCs w:val="20"/>
                                    </w:rPr>
                                    <w:t>Vi</w:t>
                                  </w:r>
                                  <w:r>
                                    <w:rPr>
                                      <w:rFonts w:eastAsia="Calibri" w:cs="Arial"/>
                                      <w:szCs w:val="20"/>
                                      <w:lang w:val="vi-VN"/>
                                    </w:rPr>
                                    <w:t>ệt</w:t>
                                  </w:r>
                                  <w:r w:rsidRPr="008E7901">
                                    <w:rPr>
                                      <w:rFonts w:eastAsia="Calibri" w:cs="Arial"/>
                                      <w:szCs w:val="20"/>
                                      <w:lang w:val="vi-VN"/>
                                    </w:rPr>
                                    <w:t xml:space="preserve"> </w:t>
                                  </w:r>
                                  <w:r w:rsidRPr="008E7901">
                                    <w:rPr>
                                      <w:rFonts w:eastAsia="Calibri" w:cs="Arial"/>
                                      <w:szCs w:val="20"/>
                                    </w:rPr>
                                    <w:t>N</w:t>
                                  </w:r>
                                  <w:r w:rsidRPr="008E7901">
                                    <w:rPr>
                                      <w:rFonts w:eastAsia="Calibri" w:cs="Arial"/>
                                      <w:szCs w:val="20"/>
                                      <w:lang w:val="vi-VN"/>
                                    </w:rPr>
                                    <w:t>am</w:t>
                                  </w:r>
                                </w:p>
                                <w:p w:rsidR="0022112B" w:rsidRPr="004402BA" w:rsidRDefault="0022112B" w:rsidP="004F0170">
                                  <w:pPr>
                                    <w:spacing w:before="0"/>
                                    <w:ind w:firstLine="0"/>
                                    <w:jc w:val="right"/>
                                    <w:rPr>
                                      <w:rFonts w:eastAsia="Malgun Gothic" w:cs="Arial"/>
                                      <w:b/>
                                      <w:sz w:val="18"/>
                                      <w:szCs w:val="18"/>
                                      <w:lang w:eastAsia="en-SG"/>
                                    </w:rPr>
                                  </w:pPr>
                                  <w:r>
                                    <w:rPr>
                                      <w:rFonts w:cs="Arial"/>
                                      <w:b/>
                                      <w:bCs/>
                                      <w:color w:val="000000"/>
                                      <w:kern w:val="36"/>
                                      <w:sz w:val="18"/>
                                      <w:szCs w:val="18"/>
                                      <w:lang w:val="en-AU"/>
                                    </w:rPr>
                                    <w:t>NGUYỄN VIẾT HÀ – LƯƠNG THỊ KIM DUNG</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22112B" w:rsidP="004245BB">
                                  <w:pPr>
                                    <w:spacing w:before="60"/>
                                    <w:ind w:firstLine="0"/>
                                    <w:jc w:val="center"/>
                                    <w:rPr>
                                      <w:rFonts w:eastAsia="Calibri" w:cs="Arial"/>
                                      <w:b/>
                                      <w:bCs/>
                                      <w:noProof/>
                                      <w:szCs w:val="20"/>
                                    </w:rPr>
                                  </w:pPr>
                                  <w:r>
                                    <w:rPr>
                                      <w:rFonts w:eastAsia="Calibri" w:cs="Arial"/>
                                      <w:b/>
                                      <w:bCs/>
                                      <w:noProof/>
                                      <w:szCs w:val="20"/>
                                    </w:rPr>
                                    <w:t>10</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C8085C" w:rsidRDefault="0022112B" w:rsidP="004245BB">
                                  <w:pPr>
                                    <w:spacing w:before="60"/>
                                    <w:ind w:firstLine="0"/>
                                    <w:jc w:val="center"/>
                                    <w:rPr>
                                      <w:rFonts w:eastAsia="Calibri" w:cs="Arial"/>
                                      <w:b/>
                                      <w:bCs/>
                                      <w:i/>
                                      <w:noProof/>
                                      <w:sz w:val="28"/>
                                    </w:rPr>
                                  </w:pPr>
                                  <w:r w:rsidRPr="00C8085C">
                                    <w:rPr>
                                      <w:rFonts w:eastAsia="Calibri" w:cs="Arial"/>
                                      <w:b/>
                                      <w:bCs/>
                                      <w:i/>
                                      <w:noProof/>
                                      <w:sz w:val="28"/>
                                    </w:rPr>
                                    <w:t>3</w:t>
                                  </w:r>
                                </w:p>
                              </w:tc>
                              <w:tc>
                                <w:tcPr>
                                  <w:tcW w:w="4120" w:type="dxa"/>
                                  <w:tcBorders>
                                    <w:top w:val="dashed" w:sz="4" w:space="0" w:color="auto"/>
                                    <w:left w:val="nil"/>
                                    <w:bottom w:val="dashed" w:sz="4" w:space="0" w:color="auto"/>
                                    <w:right w:val="nil"/>
                                  </w:tcBorders>
                                  <w:shd w:val="clear" w:color="auto" w:fill="auto"/>
                                </w:tcPr>
                                <w:p w:rsidR="0022112B" w:rsidRPr="005748E0" w:rsidRDefault="0022112B" w:rsidP="00214C89">
                                  <w:pPr>
                                    <w:spacing w:before="60"/>
                                    <w:ind w:firstLine="0"/>
                                    <w:rPr>
                                      <w:rFonts w:eastAsia="Malgun Gothic" w:cs="Arial"/>
                                      <w:color w:val="000000"/>
                                      <w:szCs w:val="20"/>
                                      <w:lang w:eastAsia="en-SG"/>
                                    </w:rPr>
                                  </w:pPr>
                                  <w:r>
                                    <w:rPr>
                                      <w:rFonts w:eastAsia="Malgun Gothic" w:cs="Arial"/>
                                      <w:color w:val="000000"/>
                                      <w:szCs w:val="20"/>
                                      <w:lang w:eastAsia="en-SG"/>
                                    </w:rPr>
                                    <w:t>P</w:t>
                                  </w:r>
                                  <w:r w:rsidRPr="005748E0">
                                    <w:rPr>
                                      <w:rFonts w:eastAsia="Malgun Gothic" w:cs="Arial"/>
                                      <w:color w:val="000000"/>
                                      <w:szCs w:val="20"/>
                                      <w:lang w:eastAsia="en-SG"/>
                                    </w:rPr>
                                    <w:t xml:space="preserve">hân tích hành vi và đặc tính của vệt dầu loang trên biển </w:t>
                                  </w:r>
                                </w:p>
                                <w:p w:rsidR="0022112B" w:rsidRPr="00475507" w:rsidRDefault="0022112B" w:rsidP="00475507">
                                  <w:pPr>
                                    <w:tabs>
                                      <w:tab w:val="left" w:pos="835"/>
                                    </w:tabs>
                                    <w:spacing w:before="0"/>
                                    <w:ind w:firstLine="0"/>
                                    <w:jc w:val="right"/>
                                    <w:rPr>
                                      <w:rFonts w:eastAsia="Calibri" w:cs="Arial"/>
                                      <w:b/>
                                      <w:sz w:val="18"/>
                                      <w:szCs w:val="18"/>
                                    </w:rPr>
                                  </w:pPr>
                                  <w:r>
                                    <w:rPr>
                                      <w:rFonts w:eastAsia="Calibri" w:cs="Arial"/>
                                      <w:b/>
                                      <w:sz w:val="18"/>
                                      <w:szCs w:val="18"/>
                                    </w:rPr>
                                    <w:t>ĐỖ VĂN CƯỜNG – NGUYỄN THÀNH LÊ</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5A3643" w:rsidP="004245BB">
                                  <w:pPr>
                                    <w:spacing w:before="60"/>
                                    <w:ind w:firstLine="0"/>
                                    <w:jc w:val="center"/>
                                    <w:rPr>
                                      <w:rFonts w:eastAsia="Calibri" w:cs="Arial"/>
                                      <w:b/>
                                      <w:bCs/>
                                      <w:noProof/>
                                      <w:szCs w:val="20"/>
                                    </w:rPr>
                                  </w:pPr>
                                  <w:r>
                                    <w:rPr>
                                      <w:rFonts w:eastAsia="Calibri" w:cs="Arial"/>
                                      <w:b/>
                                      <w:bCs/>
                                      <w:noProof/>
                                      <w:szCs w:val="20"/>
                                    </w:rPr>
                                    <w:t>17</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C8085C" w:rsidRDefault="0022112B" w:rsidP="004245BB">
                                  <w:pPr>
                                    <w:spacing w:before="60"/>
                                    <w:ind w:firstLine="0"/>
                                    <w:jc w:val="center"/>
                                    <w:rPr>
                                      <w:rFonts w:eastAsia="Calibri" w:cs="Arial"/>
                                      <w:b/>
                                      <w:bCs/>
                                      <w:i/>
                                      <w:noProof/>
                                      <w:sz w:val="28"/>
                                    </w:rPr>
                                  </w:pPr>
                                  <w:r w:rsidRPr="00C8085C">
                                    <w:rPr>
                                      <w:rFonts w:eastAsia="Calibri" w:cs="Arial"/>
                                      <w:b/>
                                      <w:bCs/>
                                      <w:i/>
                                      <w:noProof/>
                                      <w:sz w:val="28"/>
                                    </w:rPr>
                                    <w:t>4</w:t>
                                  </w:r>
                                </w:p>
                              </w:tc>
                              <w:tc>
                                <w:tcPr>
                                  <w:tcW w:w="4120" w:type="dxa"/>
                                  <w:tcBorders>
                                    <w:top w:val="dashed" w:sz="4" w:space="0" w:color="auto"/>
                                    <w:left w:val="nil"/>
                                    <w:bottom w:val="dashed" w:sz="4" w:space="0" w:color="auto"/>
                                    <w:right w:val="nil"/>
                                  </w:tcBorders>
                                  <w:shd w:val="clear" w:color="auto" w:fill="auto"/>
                                </w:tcPr>
                                <w:p w:rsidR="0022112B" w:rsidRPr="005748E0" w:rsidRDefault="0022112B" w:rsidP="00214C89">
                                  <w:pPr>
                                    <w:tabs>
                                      <w:tab w:val="left" w:pos="547"/>
                                    </w:tabs>
                                    <w:spacing w:before="60" w:after="60"/>
                                    <w:ind w:firstLine="0"/>
                                    <w:rPr>
                                      <w:rFonts w:eastAsia="Calibri" w:cs="Arial"/>
                                      <w:szCs w:val="20"/>
                                    </w:rPr>
                                  </w:pPr>
                                  <w:r>
                                    <w:rPr>
                                      <w:rFonts w:eastAsia="Calibri" w:cs="Arial"/>
                                      <w:szCs w:val="20"/>
                                    </w:rPr>
                                    <w:t>Đ</w:t>
                                  </w:r>
                                  <w:r w:rsidRPr="005748E0">
                                    <w:rPr>
                                      <w:rFonts w:eastAsia="Calibri" w:cs="Arial"/>
                                      <w:szCs w:val="20"/>
                                    </w:rPr>
                                    <w:t>ạo đứ</w:t>
                                  </w:r>
                                  <w:r>
                                    <w:rPr>
                                      <w:rFonts w:eastAsia="Calibri" w:cs="Arial"/>
                                      <w:szCs w:val="20"/>
                                    </w:rPr>
                                    <w:t>c kinh doanh: y</w:t>
                                  </w:r>
                                  <w:r w:rsidRPr="005748E0">
                                    <w:rPr>
                                      <w:rFonts w:eastAsia="Calibri" w:cs="Arial"/>
                                      <w:szCs w:val="20"/>
                                    </w:rPr>
                                    <w:t>ếu tố góp phầ</w:t>
                                  </w:r>
                                  <w:r>
                                    <w:rPr>
                                      <w:rFonts w:eastAsia="Calibri" w:cs="Arial"/>
                                      <w:szCs w:val="20"/>
                                    </w:rPr>
                                    <w:t xml:space="preserve">n nâng cao </w:t>
                                  </w:r>
                                  <w:r w:rsidRPr="005748E0">
                                    <w:rPr>
                                      <w:rFonts w:eastAsia="Calibri" w:cs="Arial"/>
                                      <w:szCs w:val="20"/>
                                    </w:rPr>
                                    <w:t>khả năng cạnh tranh cho</w:t>
                                  </w:r>
                                  <w:r>
                                    <w:rPr>
                                      <w:rFonts w:eastAsia="Calibri" w:cs="Arial"/>
                                      <w:szCs w:val="20"/>
                                    </w:rPr>
                                    <w:t xml:space="preserve"> </w:t>
                                  </w:r>
                                  <w:r w:rsidRPr="005748E0">
                                    <w:rPr>
                                      <w:rFonts w:eastAsia="Calibri" w:cs="Arial"/>
                                      <w:szCs w:val="20"/>
                                    </w:rPr>
                                    <w:t>doanh nghiệp</w:t>
                                  </w:r>
                                </w:p>
                                <w:p w:rsidR="0022112B" w:rsidRPr="008F344B" w:rsidRDefault="0022112B" w:rsidP="0051154A">
                                  <w:pPr>
                                    <w:spacing w:before="0"/>
                                    <w:ind w:firstLine="0"/>
                                    <w:jc w:val="right"/>
                                    <w:rPr>
                                      <w:rFonts w:cs="Arial"/>
                                      <w:b/>
                                      <w:sz w:val="18"/>
                                      <w:szCs w:val="18"/>
                                      <w:lang w:val="fr-FR"/>
                                    </w:rPr>
                                  </w:pPr>
                                  <w:r>
                                    <w:rPr>
                                      <w:rFonts w:eastAsia="Calibri" w:cs="Arial"/>
                                      <w:b/>
                                      <w:sz w:val="18"/>
                                      <w:szCs w:val="18"/>
                                      <w:lang w:val="fr-FR"/>
                                    </w:rPr>
                                    <w:t>BÙI HƯNG NGUYÊN</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0A43A9" w:rsidP="004245BB">
                                  <w:pPr>
                                    <w:spacing w:before="60"/>
                                    <w:ind w:firstLine="0"/>
                                    <w:jc w:val="center"/>
                                    <w:rPr>
                                      <w:rFonts w:eastAsia="Calibri" w:cs="Arial"/>
                                      <w:b/>
                                      <w:bCs/>
                                      <w:noProof/>
                                      <w:szCs w:val="20"/>
                                    </w:rPr>
                                  </w:pPr>
                                  <w:r>
                                    <w:rPr>
                                      <w:rFonts w:eastAsia="Calibri" w:cs="Arial"/>
                                      <w:b/>
                                      <w:bCs/>
                                      <w:noProof/>
                                      <w:szCs w:val="20"/>
                                    </w:rPr>
                                    <w:t>23</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C8085C" w:rsidRDefault="0022112B" w:rsidP="004245BB">
                                  <w:pPr>
                                    <w:spacing w:before="60"/>
                                    <w:ind w:firstLine="0"/>
                                    <w:jc w:val="center"/>
                                    <w:rPr>
                                      <w:rFonts w:eastAsia="Calibri" w:cs="Arial"/>
                                      <w:b/>
                                      <w:bCs/>
                                      <w:i/>
                                      <w:noProof/>
                                      <w:sz w:val="28"/>
                                    </w:rPr>
                                  </w:pPr>
                                  <w:r w:rsidRPr="00C8085C">
                                    <w:rPr>
                                      <w:rFonts w:eastAsia="Calibri" w:cs="Arial"/>
                                      <w:b/>
                                      <w:bCs/>
                                      <w:i/>
                                      <w:noProof/>
                                      <w:sz w:val="28"/>
                                    </w:rPr>
                                    <w:t>5</w:t>
                                  </w:r>
                                </w:p>
                              </w:tc>
                              <w:tc>
                                <w:tcPr>
                                  <w:tcW w:w="4120" w:type="dxa"/>
                                  <w:tcBorders>
                                    <w:top w:val="dashed" w:sz="4" w:space="0" w:color="auto"/>
                                    <w:left w:val="nil"/>
                                    <w:bottom w:val="dashed" w:sz="4" w:space="0" w:color="auto"/>
                                    <w:right w:val="nil"/>
                                  </w:tcBorders>
                                  <w:shd w:val="clear" w:color="auto" w:fill="auto"/>
                                </w:tcPr>
                                <w:p w:rsidR="0022112B" w:rsidRPr="00BD75F2" w:rsidRDefault="0022112B" w:rsidP="00214C89">
                                  <w:pPr>
                                    <w:tabs>
                                      <w:tab w:val="left" w:pos="547"/>
                                    </w:tabs>
                                    <w:spacing w:before="60"/>
                                    <w:ind w:firstLine="0"/>
                                    <w:rPr>
                                      <w:rFonts w:eastAsiaTheme="minorEastAsia" w:cs="Arial"/>
                                      <w:szCs w:val="20"/>
                                    </w:rPr>
                                  </w:pPr>
                                  <w:r>
                                    <w:rPr>
                                      <w:rFonts w:eastAsiaTheme="minorEastAsia" w:cs="Arial"/>
                                      <w:szCs w:val="20"/>
                                    </w:rPr>
                                    <w:t>S</w:t>
                                  </w:r>
                                  <w:r w:rsidRPr="00BD75F2">
                                    <w:rPr>
                                      <w:rFonts w:eastAsiaTheme="minorEastAsia" w:cs="Arial"/>
                                      <w:szCs w:val="20"/>
                                    </w:rPr>
                                    <w:t>ự hạn chế quyền lực của vua</w:t>
                                  </w:r>
                                  <w:r>
                                    <w:rPr>
                                      <w:rFonts w:eastAsiaTheme="minorEastAsia" w:cs="Arial"/>
                                      <w:szCs w:val="20"/>
                                    </w:rPr>
                                    <w:t xml:space="preserve"> </w:t>
                                  </w:r>
                                  <w:r w:rsidRPr="00BD75F2">
                                    <w:rPr>
                                      <w:rFonts w:eastAsiaTheme="minorEastAsia" w:cs="Arial"/>
                                      <w:szCs w:val="20"/>
                                    </w:rPr>
                                    <w:t>trong nhà nước phong kiến</w:t>
                                  </w:r>
                                </w:p>
                                <w:p w:rsidR="0022112B" w:rsidRPr="0051154A" w:rsidRDefault="0022112B" w:rsidP="009D4B22">
                                  <w:pPr>
                                    <w:ind w:firstLine="0"/>
                                    <w:jc w:val="right"/>
                                    <w:rPr>
                                      <w:rFonts w:eastAsia="Malgun Gothic" w:cs="Arial"/>
                                      <w:b/>
                                      <w:sz w:val="18"/>
                                      <w:szCs w:val="18"/>
                                      <w:lang w:eastAsia="en-SG"/>
                                    </w:rPr>
                                  </w:pPr>
                                  <w:r>
                                    <w:rPr>
                                      <w:rFonts w:eastAsia="SimSun" w:cs="Arial"/>
                                      <w:b/>
                                      <w:sz w:val="18"/>
                                      <w:szCs w:val="18"/>
                                    </w:rPr>
                                    <w:t>TRẦN GIA NINH</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0A43A9" w:rsidP="004245BB">
                                  <w:pPr>
                                    <w:spacing w:before="60"/>
                                    <w:ind w:firstLine="0"/>
                                    <w:jc w:val="center"/>
                                    <w:rPr>
                                      <w:rFonts w:eastAsia="Calibri" w:cs="Arial"/>
                                      <w:b/>
                                      <w:bCs/>
                                      <w:noProof/>
                                      <w:szCs w:val="20"/>
                                    </w:rPr>
                                  </w:pPr>
                                  <w:r>
                                    <w:rPr>
                                      <w:rFonts w:eastAsia="Calibri" w:cs="Arial"/>
                                      <w:b/>
                                      <w:bCs/>
                                      <w:noProof/>
                                      <w:szCs w:val="20"/>
                                    </w:rPr>
                                    <w:t>26</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sidRPr="0092527B">
                                    <w:rPr>
                                      <w:rFonts w:eastAsia="Calibri" w:cs="Arial"/>
                                      <w:b/>
                                      <w:bCs/>
                                      <w:i/>
                                      <w:noProof/>
                                      <w:sz w:val="28"/>
                                    </w:rPr>
                                    <w:t>6</w:t>
                                  </w:r>
                                </w:p>
                              </w:tc>
                              <w:tc>
                                <w:tcPr>
                                  <w:tcW w:w="4120" w:type="dxa"/>
                                  <w:tcBorders>
                                    <w:top w:val="dashed" w:sz="4" w:space="0" w:color="auto"/>
                                    <w:left w:val="nil"/>
                                    <w:bottom w:val="dashed" w:sz="4" w:space="0" w:color="auto"/>
                                    <w:right w:val="nil"/>
                                  </w:tcBorders>
                                  <w:shd w:val="clear" w:color="auto" w:fill="auto"/>
                                </w:tcPr>
                                <w:p w:rsidR="0022112B" w:rsidRPr="006616CB" w:rsidRDefault="0022112B" w:rsidP="006616CB">
                                  <w:pPr>
                                    <w:ind w:firstLine="0"/>
                                    <w:rPr>
                                      <w:rFonts w:cs="Arial"/>
                                      <w:szCs w:val="20"/>
                                    </w:rPr>
                                  </w:pPr>
                                  <w:r>
                                    <w:rPr>
                                      <w:rFonts w:eastAsia="Calibri" w:cs="Arial"/>
                                      <w:szCs w:val="20"/>
                                    </w:rPr>
                                    <w:t>G</w:t>
                                  </w:r>
                                  <w:r w:rsidRPr="006616CB">
                                    <w:rPr>
                                      <w:rFonts w:eastAsia="Calibri" w:cs="Arial"/>
                                      <w:szCs w:val="20"/>
                                    </w:rPr>
                                    <w:t>iải quyết mâu thuẫn quyền lợi giữa bên thuê tàu và ngân hàng nhận thế chấp tàu thuê</w:t>
                                  </w:r>
                                  <w:r w:rsidRPr="006616CB">
                                    <w:rPr>
                                      <w:rFonts w:cs="Arial"/>
                                      <w:szCs w:val="20"/>
                                    </w:rPr>
                                    <w:t xml:space="preserve"> </w:t>
                                  </w:r>
                                </w:p>
                                <w:p w:rsidR="0022112B" w:rsidRPr="00EE13D4" w:rsidRDefault="0022112B" w:rsidP="00A25357">
                                  <w:pPr>
                                    <w:ind w:firstLine="562"/>
                                    <w:jc w:val="right"/>
                                    <w:rPr>
                                      <w:rFonts w:cs="Arial"/>
                                      <w:b/>
                                      <w:sz w:val="18"/>
                                      <w:szCs w:val="18"/>
                                    </w:rPr>
                                  </w:pPr>
                                  <w:r>
                                    <w:rPr>
                                      <w:rFonts w:cs="Arial"/>
                                      <w:b/>
                                      <w:sz w:val="18"/>
                                      <w:szCs w:val="18"/>
                                    </w:rPr>
                                    <w:t>PHẠM THANH TÂN</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0A43A9" w:rsidP="004245BB">
                                  <w:pPr>
                                    <w:spacing w:before="60"/>
                                    <w:ind w:firstLine="0"/>
                                    <w:jc w:val="center"/>
                                    <w:rPr>
                                      <w:rFonts w:eastAsia="Calibri" w:cs="Arial"/>
                                      <w:b/>
                                      <w:bCs/>
                                      <w:noProof/>
                                      <w:szCs w:val="20"/>
                                    </w:rPr>
                                  </w:pPr>
                                  <w:r>
                                    <w:rPr>
                                      <w:rFonts w:eastAsia="Calibri" w:cs="Arial"/>
                                      <w:b/>
                                      <w:bCs/>
                                      <w:noProof/>
                                      <w:szCs w:val="20"/>
                                    </w:rPr>
                                    <w:t>29</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sidRPr="0092527B">
                                    <w:rPr>
                                      <w:rFonts w:eastAsia="Calibri" w:cs="Arial"/>
                                      <w:b/>
                                      <w:bCs/>
                                      <w:i/>
                                      <w:noProof/>
                                      <w:sz w:val="28"/>
                                    </w:rPr>
                                    <w:t>7</w:t>
                                  </w:r>
                                </w:p>
                              </w:tc>
                              <w:tc>
                                <w:tcPr>
                                  <w:tcW w:w="4120" w:type="dxa"/>
                                  <w:tcBorders>
                                    <w:top w:val="dashed" w:sz="4" w:space="0" w:color="auto"/>
                                    <w:left w:val="nil"/>
                                    <w:bottom w:val="dashed" w:sz="4" w:space="0" w:color="auto"/>
                                    <w:right w:val="nil"/>
                                  </w:tcBorders>
                                  <w:shd w:val="clear" w:color="auto" w:fill="auto"/>
                                </w:tcPr>
                                <w:p w:rsidR="0022112B" w:rsidRPr="006616CB" w:rsidRDefault="0022112B" w:rsidP="00214C89">
                                  <w:pPr>
                                    <w:spacing w:before="60"/>
                                    <w:ind w:firstLine="0"/>
                                    <w:rPr>
                                      <w:rFonts w:eastAsia="Malgun Gothic" w:cs="Arial"/>
                                      <w:szCs w:val="20"/>
                                      <w:lang w:eastAsia="en-SG"/>
                                    </w:rPr>
                                  </w:pPr>
                                  <w:r>
                                    <w:rPr>
                                      <w:rFonts w:eastAsia="Malgun Gothic" w:cs="Arial"/>
                                      <w:szCs w:val="20"/>
                                      <w:lang w:eastAsia="en-SG"/>
                                    </w:rPr>
                                    <w:t>T</w:t>
                                  </w:r>
                                  <w:r w:rsidRPr="006616CB">
                                    <w:rPr>
                                      <w:rFonts w:eastAsia="Malgun Gothic" w:cs="Arial"/>
                                      <w:szCs w:val="20"/>
                                      <w:lang w:eastAsia="en-SG"/>
                                    </w:rPr>
                                    <w:t>iềm năng củ</w:t>
                                  </w:r>
                                  <w:r>
                                    <w:rPr>
                                      <w:rFonts w:eastAsia="Malgun Gothic" w:cs="Arial"/>
                                      <w:szCs w:val="20"/>
                                      <w:lang w:eastAsia="en-SG"/>
                                    </w:rPr>
                                    <w:t>a V</w:t>
                                  </w:r>
                                  <w:r w:rsidRPr="006616CB">
                                    <w:rPr>
                                      <w:rFonts w:eastAsia="Malgun Gothic" w:cs="Arial"/>
                                      <w:szCs w:val="20"/>
                                      <w:lang w:eastAsia="en-SG"/>
                                    </w:rPr>
                                    <w:t>iệ</w:t>
                                  </w:r>
                                  <w:r>
                                    <w:rPr>
                                      <w:rFonts w:eastAsia="Malgun Gothic" w:cs="Arial"/>
                                      <w:szCs w:val="20"/>
                                      <w:lang w:eastAsia="en-SG"/>
                                    </w:rPr>
                                    <w:t>t N</w:t>
                                  </w:r>
                                  <w:r w:rsidRPr="006616CB">
                                    <w:rPr>
                                      <w:rFonts w:eastAsia="Malgun Gothic" w:cs="Arial"/>
                                      <w:szCs w:val="20"/>
                                      <w:lang w:eastAsia="en-SG"/>
                                    </w:rPr>
                                    <w:t>am tham gia công ước của liên hợp quốc về thỏa thuận giải quyết tranh chấp thông qua hòa giải</w:t>
                                  </w:r>
                                </w:p>
                                <w:p w:rsidR="0022112B" w:rsidRDefault="0022112B" w:rsidP="00A25357">
                                  <w:pPr>
                                    <w:ind w:firstLine="0"/>
                                    <w:jc w:val="right"/>
                                    <w:rPr>
                                      <w:rFonts w:cs="Arial"/>
                                      <w:b/>
                                      <w:bCs/>
                                      <w:sz w:val="18"/>
                                      <w:szCs w:val="18"/>
                                    </w:rPr>
                                  </w:pPr>
                                  <w:r>
                                    <w:rPr>
                                      <w:rFonts w:cs="Arial"/>
                                      <w:b/>
                                      <w:bCs/>
                                      <w:sz w:val="18"/>
                                      <w:szCs w:val="18"/>
                                    </w:rPr>
                                    <w:t>HOÀNG THỊ NGỌC QUỲNH</w:t>
                                  </w:r>
                                </w:p>
                                <w:p w:rsidR="0022112B" w:rsidRPr="00127ACA" w:rsidRDefault="0022112B" w:rsidP="00A25357">
                                  <w:pPr>
                                    <w:ind w:firstLine="0"/>
                                    <w:jc w:val="right"/>
                                    <w:rPr>
                                      <w:rFonts w:cs="Arial"/>
                                      <w:b/>
                                      <w:bCs/>
                                      <w:sz w:val="18"/>
                                      <w:szCs w:val="18"/>
                                    </w:rPr>
                                  </w:pPr>
                                  <w:r>
                                    <w:rPr>
                                      <w:rFonts w:cs="Arial"/>
                                      <w:b/>
                                      <w:bCs/>
                                      <w:sz w:val="18"/>
                                      <w:szCs w:val="18"/>
                                    </w:rPr>
                                    <w:t xml:space="preserve">TRỊNH THỊ THU THẢO </w:t>
                                  </w:r>
                                </w:p>
                              </w:tc>
                              <w:tc>
                                <w:tcPr>
                                  <w:tcW w:w="739" w:type="dxa"/>
                                  <w:tcBorders>
                                    <w:top w:val="dashed" w:sz="4" w:space="0" w:color="auto"/>
                                    <w:left w:val="nil"/>
                                    <w:bottom w:val="dashed" w:sz="4" w:space="0" w:color="auto"/>
                                    <w:right w:val="nil"/>
                                  </w:tcBorders>
                                  <w:shd w:val="clear" w:color="auto" w:fill="auto"/>
                                  <w:vAlign w:val="center"/>
                                </w:tcPr>
                                <w:p w:rsidR="0022112B" w:rsidRPr="00565E24" w:rsidRDefault="006508AA" w:rsidP="004245BB">
                                  <w:pPr>
                                    <w:spacing w:before="60"/>
                                    <w:ind w:firstLine="0"/>
                                    <w:jc w:val="center"/>
                                    <w:rPr>
                                      <w:rFonts w:eastAsia="Calibri" w:cs="Arial"/>
                                      <w:b/>
                                      <w:bCs/>
                                      <w:noProof/>
                                      <w:szCs w:val="20"/>
                                    </w:rPr>
                                  </w:pPr>
                                  <w:r>
                                    <w:rPr>
                                      <w:rFonts w:eastAsia="Calibri" w:cs="Arial"/>
                                      <w:b/>
                                      <w:bCs/>
                                      <w:noProof/>
                                      <w:szCs w:val="20"/>
                                    </w:rPr>
                                    <w:t>35</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sidRPr="0092527B">
                                    <w:rPr>
                                      <w:rFonts w:eastAsia="Calibri" w:cs="Arial"/>
                                      <w:b/>
                                      <w:bCs/>
                                      <w:i/>
                                      <w:noProof/>
                                      <w:sz w:val="28"/>
                                    </w:rPr>
                                    <w:t>8</w:t>
                                  </w:r>
                                </w:p>
                              </w:tc>
                              <w:tc>
                                <w:tcPr>
                                  <w:tcW w:w="4120" w:type="dxa"/>
                                  <w:tcBorders>
                                    <w:top w:val="dashed" w:sz="4" w:space="0" w:color="auto"/>
                                    <w:left w:val="nil"/>
                                    <w:bottom w:val="dashed" w:sz="4" w:space="0" w:color="auto"/>
                                    <w:right w:val="nil"/>
                                  </w:tcBorders>
                                  <w:shd w:val="clear" w:color="auto" w:fill="auto"/>
                                </w:tcPr>
                                <w:p w:rsidR="0022112B" w:rsidRPr="006616CB" w:rsidRDefault="0022112B" w:rsidP="00214C89">
                                  <w:pPr>
                                    <w:tabs>
                                      <w:tab w:val="left" w:pos="547"/>
                                    </w:tabs>
                                    <w:spacing w:before="60"/>
                                    <w:ind w:firstLine="0"/>
                                    <w:rPr>
                                      <w:rFonts w:eastAsia="Malgun Gothic" w:cs="Arial"/>
                                      <w:szCs w:val="20"/>
                                      <w:lang w:eastAsia="en-SG"/>
                                    </w:rPr>
                                  </w:pPr>
                                  <w:r>
                                    <w:rPr>
                                      <w:rFonts w:eastAsia="Malgun Gothic" w:cs="Arial"/>
                                      <w:szCs w:val="20"/>
                                      <w:lang w:val="vi-VN" w:eastAsia="en-SG"/>
                                    </w:rPr>
                                    <w:t>T</w:t>
                                  </w:r>
                                  <w:r w:rsidRPr="006616CB">
                                    <w:rPr>
                                      <w:rFonts w:eastAsia="Malgun Gothic" w:cs="Arial"/>
                                      <w:szCs w:val="20"/>
                                      <w:lang w:val="vi-VN" w:eastAsia="en-SG"/>
                                    </w:rPr>
                                    <w:t>hách thức củ</w:t>
                                  </w:r>
                                  <w:r>
                                    <w:rPr>
                                      <w:rFonts w:eastAsia="Malgun Gothic" w:cs="Arial"/>
                                      <w:szCs w:val="20"/>
                                      <w:lang w:val="vi-VN" w:eastAsia="en-SG"/>
                                    </w:rPr>
                                    <w:t>a V</w:t>
                                  </w:r>
                                  <w:r w:rsidRPr="006616CB">
                                    <w:rPr>
                                      <w:rFonts w:eastAsia="Malgun Gothic" w:cs="Arial"/>
                                      <w:szCs w:val="20"/>
                                      <w:lang w:val="vi-VN" w:eastAsia="en-SG"/>
                                    </w:rPr>
                                    <w:t>iệ</w:t>
                                  </w:r>
                                  <w:r>
                                    <w:rPr>
                                      <w:rFonts w:eastAsia="Malgun Gothic" w:cs="Arial"/>
                                      <w:szCs w:val="20"/>
                                      <w:lang w:val="vi-VN" w:eastAsia="en-SG"/>
                                    </w:rPr>
                                    <w:t>t N</w:t>
                                  </w:r>
                                  <w:r w:rsidRPr="006616CB">
                                    <w:rPr>
                                      <w:rFonts w:eastAsia="Malgun Gothic" w:cs="Arial"/>
                                      <w:szCs w:val="20"/>
                                      <w:lang w:val="vi-VN" w:eastAsia="en-SG"/>
                                    </w:rPr>
                                    <w:t>am khi thực hiện các cam kết về môi trường trong hiệp định thương mại tự</w:t>
                                  </w:r>
                                  <w:r>
                                    <w:rPr>
                                      <w:rFonts w:eastAsia="Malgun Gothic" w:cs="Arial"/>
                                      <w:szCs w:val="20"/>
                                      <w:lang w:val="vi-VN" w:eastAsia="en-SG"/>
                                    </w:rPr>
                                    <w:t xml:space="preserve"> do V</w:t>
                                  </w:r>
                                  <w:r w:rsidRPr="006616CB">
                                    <w:rPr>
                                      <w:rFonts w:eastAsia="Malgun Gothic" w:cs="Arial"/>
                                      <w:szCs w:val="20"/>
                                      <w:lang w:val="vi-VN" w:eastAsia="en-SG"/>
                                    </w:rPr>
                                    <w:t>iệ</w:t>
                                  </w:r>
                                  <w:r>
                                    <w:rPr>
                                      <w:rFonts w:eastAsia="Malgun Gothic" w:cs="Arial"/>
                                      <w:szCs w:val="20"/>
                                      <w:lang w:val="vi-VN" w:eastAsia="en-SG"/>
                                    </w:rPr>
                                    <w:t>t N</w:t>
                                  </w:r>
                                  <w:r w:rsidRPr="006616CB">
                                    <w:rPr>
                                      <w:rFonts w:eastAsia="Malgun Gothic" w:cs="Arial"/>
                                      <w:szCs w:val="20"/>
                                      <w:lang w:val="vi-VN" w:eastAsia="en-SG"/>
                                    </w:rPr>
                                    <w:t xml:space="preserve">am – </w:t>
                                  </w:r>
                                  <w:r>
                                    <w:rPr>
                                      <w:rFonts w:eastAsia="Malgun Gothic" w:cs="Arial"/>
                                      <w:szCs w:val="20"/>
                                      <w:lang w:eastAsia="en-SG"/>
                                    </w:rPr>
                                    <w:t>EU</w:t>
                                  </w:r>
                                </w:p>
                                <w:p w:rsidR="0022112B" w:rsidRPr="006E1B36" w:rsidRDefault="0022112B" w:rsidP="00A25357">
                                  <w:pPr>
                                    <w:ind w:firstLine="0"/>
                                    <w:jc w:val="right"/>
                                    <w:rPr>
                                      <w:rFonts w:eastAsia="Arial" w:cs="Arial"/>
                                      <w:b/>
                                      <w:sz w:val="18"/>
                                      <w:szCs w:val="18"/>
                                    </w:rPr>
                                  </w:pPr>
                                  <w:r>
                                    <w:rPr>
                                      <w:rFonts w:eastAsia="Arial" w:cs="Arial"/>
                                      <w:b/>
                                      <w:sz w:val="18"/>
                                      <w:szCs w:val="18"/>
                                    </w:rPr>
                                    <w:t>NGUYỄN LÊ KIM PHÚC</w:t>
                                  </w:r>
                                </w:p>
                              </w:tc>
                              <w:tc>
                                <w:tcPr>
                                  <w:tcW w:w="739" w:type="dxa"/>
                                  <w:tcBorders>
                                    <w:top w:val="dashed" w:sz="4" w:space="0" w:color="auto"/>
                                    <w:left w:val="nil"/>
                                    <w:bottom w:val="dashed" w:sz="4" w:space="0" w:color="auto"/>
                                    <w:right w:val="nil"/>
                                  </w:tcBorders>
                                  <w:shd w:val="clear" w:color="auto" w:fill="auto"/>
                                  <w:vAlign w:val="center"/>
                                </w:tcPr>
                                <w:p w:rsidR="0022112B" w:rsidRDefault="006508AA" w:rsidP="004245BB">
                                  <w:pPr>
                                    <w:spacing w:before="60"/>
                                    <w:ind w:firstLine="0"/>
                                    <w:jc w:val="center"/>
                                    <w:rPr>
                                      <w:rFonts w:eastAsia="Calibri" w:cs="Arial"/>
                                      <w:b/>
                                      <w:bCs/>
                                      <w:noProof/>
                                      <w:szCs w:val="20"/>
                                    </w:rPr>
                                  </w:pPr>
                                  <w:r>
                                    <w:rPr>
                                      <w:rFonts w:eastAsia="Calibri" w:cs="Arial"/>
                                      <w:b/>
                                      <w:bCs/>
                                      <w:noProof/>
                                      <w:szCs w:val="20"/>
                                    </w:rPr>
                                    <w:t>39</w:t>
                                  </w:r>
                                </w:p>
                                <w:p w:rsidR="0022112B" w:rsidRPr="003C6CFC" w:rsidRDefault="0022112B" w:rsidP="004245BB">
                                  <w:pPr>
                                    <w:spacing w:before="60"/>
                                    <w:ind w:firstLine="0"/>
                                    <w:jc w:val="center"/>
                                    <w:rPr>
                                      <w:rFonts w:eastAsia="Calibri" w:cs="Arial"/>
                                      <w:b/>
                                      <w:bCs/>
                                      <w:noProof/>
                                      <w:szCs w:val="20"/>
                                    </w:rPr>
                                  </w:pP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sidRPr="0092527B">
                                    <w:rPr>
                                      <w:rFonts w:eastAsia="Calibri" w:cs="Arial"/>
                                      <w:b/>
                                      <w:bCs/>
                                      <w:i/>
                                      <w:noProof/>
                                      <w:sz w:val="28"/>
                                    </w:rPr>
                                    <w:t>9</w:t>
                                  </w:r>
                                </w:p>
                              </w:tc>
                              <w:tc>
                                <w:tcPr>
                                  <w:tcW w:w="4120" w:type="dxa"/>
                                  <w:tcBorders>
                                    <w:top w:val="dashed" w:sz="4" w:space="0" w:color="auto"/>
                                    <w:left w:val="nil"/>
                                    <w:bottom w:val="dashed" w:sz="4" w:space="0" w:color="auto"/>
                                    <w:right w:val="nil"/>
                                  </w:tcBorders>
                                  <w:shd w:val="clear" w:color="auto" w:fill="auto"/>
                                </w:tcPr>
                                <w:p w:rsidR="0022112B" w:rsidRPr="006616CB" w:rsidRDefault="0022112B" w:rsidP="00214C89">
                                  <w:pPr>
                                    <w:tabs>
                                      <w:tab w:val="left" w:pos="547"/>
                                    </w:tabs>
                                    <w:spacing w:before="60"/>
                                    <w:ind w:firstLine="0"/>
                                    <w:rPr>
                                      <w:rFonts w:eastAsia="Malgun Gothic" w:cs="Arial"/>
                                      <w:szCs w:val="20"/>
                                      <w:lang w:val="en-SG" w:eastAsia="en-SG"/>
                                    </w:rPr>
                                  </w:pPr>
                                  <w:r>
                                    <w:rPr>
                                      <w:rFonts w:eastAsia="Malgun Gothic" w:cs="Arial"/>
                                      <w:szCs w:val="20"/>
                                      <w:lang w:val="en-SG" w:eastAsia="en-SG"/>
                                    </w:rPr>
                                    <w:t>C</w:t>
                                  </w:r>
                                  <w:r w:rsidRPr="006616CB">
                                    <w:rPr>
                                      <w:rFonts w:eastAsia="Malgun Gothic" w:cs="Arial"/>
                                      <w:szCs w:val="20"/>
                                      <w:lang w:val="en-SG" w:eastAsia="en-SG"/>
                                    </w:rPr>
                                    <w:t>ác khía cạnh pháp lý của hồ sơ bệnh án điện tử</w:t>
                                  </w:r>
                                  <w:r>
                                    <w:rPr>
                                      <w:rFonts w:eastAsia="Malgun Gothic" w:cs="Arial"/>
                                      <w:szCs w:val="20"/>
                                      <w:lang w:val="en-SG" w:eastAsia="en-SG"/>
                                    </w:rPr>
                                    <w:t xml:space="preserve"> </w:t>
                                  </w:r>
                                  <w:r w:rsidRPr="006616CB">
                                    <w:rPr>
                                      <w:rFonts w:eastAsia="Malgun Gothic" w:cs="Arial"/>
                                      <w:szCs w:val="20"/>
                                      <w:lang w:val="en-SG" w:eastAsia="en-SG"/>
                                    </w:rPr>
                                    <w:t>theo hệ thống pháp luậ</w:t>
                                  </w:r>
                                  <w:r>
                                    <w:rPr>
                                      <w:rFonts w:eastAsia="Malgun Gothic" w:cs="Arial"/>
                                      <w:szCs w:val="20"/>
                                      <w:lang w:val="en-SG" w:eastAsia="en-SG"/>
                                    </w:rPr>
                                    <w:t>t V</w:t>
                                  </w:r>
                                  <w:r w:rsidRPr="006616CB">
                                    <w:rPr>
                                      <w:rFonts w:eastAsia="Malgun Gothic" w:cs="Arial"/>
                                      <w:szCs w:val="20"/>
                                      <w:lang w:val="en-SG" w:eastAsia="en-SG"/>
                                    </w:rPr>
                                    <w:t>iệ</w:t>
                                  </w:r>
                                  <w:r>
                                    <w:rPr>
                                      <w:rFonts w:eastAsia="Malgun Gothic" w:cs="Arial"/>
                                      <w:szCs w:val="20"/>
                                      <w:lang w:val="en-SG" w:eastAsia="en-SG"/>
                                    </w:rPr>
                                    <w:t>t N</w:t>
                                  </w:r>
                                  <w:r w:rsidRPr="006616CB">
                                    <w:rPr>
                                      <w:rFonts w:eastAsia="Malgun Gothic" w:cs="Arial"/>
                                      <w:szCs w:val="20"/>
                                      <w:lang w:val="en-SG" w:eastAsia="en-SG"/>
                                    </w:rPr>
                                    <w:t>am</w:t>
                                  </w:r>
                                </w:p>
                                <w:p w:rsidR="0022112B" w:rsidRPr="006616CB" w:rsidRDefault="0022112B" w:rsidP="009D4B22">
                                  <w:pPr>
                                    <w:tabs>
                                      <w:tab w:val="left" w:pos="547"/>
                                      <w:tab w:val="left" w:pos="835"/>
                                    </w:tabs>
                                    <w:ind w:firstLine="0"/>
                                    <w:jc w:val="right"/>
                                    <w:rPr>
                                      <w:b/>
                                      <w:bCs/>
                                      <w:sz w:val="18"/>
                                      <w:szCs w:val="18"/>
                                      <w:lang w:val="pt-BR"/>
                                    </w:rPr>
                                  </w:pPr>
                                  <w:r w:rsidRPr="006616CB">
                                    <w:rPr>
                                      <w:b/>
                                      <w:bCs/>
                                      <w:sz w:val="18"/>
                                      <w:szCs w:val="18"/>
                                      <w:lang w:val="pt-BR"/>
                                    </w:rPr>
                                    <w:t>NGUYỄN ĐÌNH THÚY HƯỜNG</w:t>
                                  </w:r>
                                </w:p>
                                <w:p w:rsidR="0022112B" w:rsidRPr="00C156C3" w:rsidRDefault="0022112B" w:rsidP="009D4B22">
                                  <w:pPr>
                                    <w:tabs>
                                      <w:tab w:val="left" w:pos="547"/>
                                      <w:tab w:val="left" w:pos="835"/>
                                    </w:tabs>
                                    <w:ind w:firstLine="0"/>
                                    <w:jc w:val="right"/>
                                    <w:rPr>
                                      <w:rFonts w:eastAsia="Malgun Gothic" w:cs="Arial"/>
                                      <w:b/>
                                      <w:sz w:val="18"/>
                                      <w:szCs w:val="18"/>
                                      <w:lang w:eastAsia="en-SG"/>
                                    </w:rPr>
                                  </w:pPr>
                                  <w:r w:rsidRPr="006616CB">
                                    <w:rPr>
                                      <w:b/>
                                      <w:bCs/>
                                      <w:sz w:val="18"/>
                                      <w:szCs w:val="18"/>
                                      <w:lang w:val="pt-BR"/>
                                    </w:rPr>
                                    <w:t>NGUYỄN TUẤN ANH</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3B5305" w:rsidP="004245BB">
                                  <w:pPr>
                                    <w:spacing w:before="60"/>
                                    <w:ind w:firstLine="0"/>
                                    <w:jc w:val="center"/>
                                    <w:rPr>
                                      <w:rFonts w:eastAsia="Calibri" w:cs="Arial"/>
                                      <w:b/>
                                      <w:bCs/>
                                      <w:noProof/>
                                      <w:szCs w:val="20"/>
                                    </w:rPr>
                                  </w:pPr>
                                  <w:r>
                                    <w:rPr>
                                      <w:rFonts w:eastAsia="Calibri" w:cs="Arial"/>
                                      <w:b/>
                                      <w:bCs/>
                                      <w:noProof/>
                                      <w:szCs w:val="20"/>
                                    </w:rPr>
                                    <w:t>43</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sidRPr="0092527B">
                                    <w:rPr>
                                      <w:rFonts w:eastAsia="Calibri" w:cs="Arial"/>
                                      <w:b/>
                                      <w:bCs/>
                                      <w:i/>
                                      <w:noProof/>
                                      <w:sz w:val="28"/>
                                    </w:rPr>
                                    <w:t>10</w:t>
                                  </w:r>
                                </w:p>
                              </w:tc>
                              <w:tc>
                                <w:tcPr>
                                  <w:tcW w:w="4120" w:type="dxa"/>
                                  <w:tcBorders>
                                    <w:top w:val="dashed" w:sz="4" w:space="0" w:color="auto"/>
                                    <w:left w:val="nil"/>
                                    <w:bottom w:val="dashed" w:sz="4" w:space="0" w:color="auto"/>
                                    <w:right w:val="nil"/>
                                  </w:tcBorders>
                                  <w:shd w:val="clear" w:color="auto" w:fill="auto"/>
                                </w:tcPr>
                                <w:p w:rsidR="0022112B" w:rsidRPr="00BC6946" w:rsidRDefault="0022112B" w:rsidP="00214C89">
                                  <w:pPr>
                                    <w:tabs>
                                      <w:tab w:val="left" w:pos="547"/>
                                    </w:tabs>
                                    <w:spacing w:before="60"/>
                                    <w:ind w:firstLine="0"/>
                                    <w:rPr>
                                      <w:rFonts w:eastAsia="Malgun Gothic" w:cs="Arial"/>
                                      <w:szCs w:val="20"/>
                                      <w:lang w:eastAsia="en-SG"/>
                                    </w:rPr>
                                  </w:pPr>
                                  <w:r>
                                    <w:rPr>
                                      <w:rFonts w:eastAsia="Malgun Gothic" w:cs="Arial"/>
                                      <w:szCs w:val="20"/>
                                      <w:lang w:eastAsia="en-SG"/>
                                    </w:rPr>
                                    <w:t>K</w:t>
                                  </w:r>
                                  <w:r w:rsidRPr="00BC6946">
                                    <w:rPr>
                                      <w:rFonts w:eastAsia="Malgun Gothic" w:cs="Arial"/>
                                      <w:szCs w:val="20"/>
                                      <w:lang w:eastAsia="en-SG"/>
                                    </w:rPr>
                                    <w:t>hí thải từ hoạt động của tàu biể</w:t>
                                  </w:r>
                                  <w:r>
                                    <w:rPr>
                                      <w:rFonts w:eastAsia="Malgun Gothic" w:cs="Arial"/>
                                      <w:szCs w:val="20"/>
                                      <w:lang w:eastAsia="en-SG"/>
                                    </w:rPr>
                                    <w:t>n V</w:t>
                                  </w:r>
                                  <w:r w:rsidRPr="00BC6946">
                                    <w:rPr>
                                      <w:rFonts w:eastAsia="Malgun Gothic" w:cs="Arial"/>
                                      <w:szCs w:val="20"/>
                                      <w:lang w:eastAsia="en-SG"/>
                                    </w:rPr>
                                    <w:t>iệ</w:t>
                                  </w:r>
                                  <w:r>
                                    <w:rPr>
                                      <w:rFonts w:eastAsia="Malgun Gothic" w:cs="Arial"/>
                                      <w:szCs w:val="20"/>
                                      <w:lang w:eastAsia="en-SG"/>
                                    </w:rPr>
                                    <w:t>t N</w:t>
                                  </w:r>
                                  <w:r w:rsidRPr="00BC6946">
                                    <w:rPr>
                                      <w:rFonts w:eastAsia="Malgun Gothic" w:cs="Arial"/>
                                      <w:szCs w:val="20"/>
                                      <w:lang w:eastAsia="en-SG"/>
                                    </w:rPr>
                                    <w:t>am</w:t>
                                  </w:r>
                                </w:p>
                                <w:p w:rsidR="0022112B" w:rsidRDefault="0022112B" w:rsidP="00603CAE">
                                  <w:pPr>
                                    <w:tabs>
                                      <w:tab w:val="left" w:pos="547"/>
                                    </w:tabs>
                                    <w:spacing w:before="0"/>
                                    <w:ind w:firstLine="0"/>
                                    <w:jc w:val="right"/>
                                    <w:rPr>
                                      <w:rFonts w:eastAsia="Malgun Gothic" w:cs="Arial"/>
                                      <w:b/>
                                      <w:sz w:val="18"/>
                                      <w:szCs w:val="18"/>
                                      <w:lang w:val="pt-BR" w:eastAsia="en-SG"/>
                                    </w:rPr>
                                  </w:pPr>
                                </w:p>
                                <w:p w:rsidR="0022112B" w:rsidRPr="00603CAE" w:rsidRDefault="0022112B" w:rsidP="00603CAE">
                                  <w:pPr>
                                    <w:tabs>
                                      <w:tab w:val="left" w:pos="547"/>
                                    </w:tabs>
                                    <w:spacing w:before="0"/>
                                    <w:ind w:firstLine="0"/>
                                    <w:jc w:val="right"/>
                                    <w:rPr>
                                      <w:rFonts w:eastAsia="Malgun Gothic" w:cs="Arial"/>
                                      <w:b/>
                                      <w:sz w:val="18"/>
                                      <w:szCs w:val="18"/>
                                      <w:lang w:eastAsia="en-SG"/>
                                    </w:rPr>
                                  </w:pPr>
                                  <w:r>
                                    <w:rPr>
                                      <w:rFonts w:eastAsia="Malgun Gothic" w:cs="Arial"/>
                                      <w:b/>
                                      <w:sz w:val="18"/>
                                      <w:szCs w:val="18"/>
                                      <w:lang w:val="pt-BR" w:eastAsia="en-SG"/>
                                    </w:rPr>
                                    <w:t>PHAN VĂN HƯNG</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703AC7" w:rsidP="004245BB">
                                  <w:pPr>
                                    <w:spacing w:before="60"/>
                                    <w:ind w:firstLine="0"/>
                                    <w:jc w:val="center"/>
                                    <w:rPr>
                                      <w:rFonts w:eastAsia="Calibri" w:cs="Arial"/>
                                      <w:b/>
                                      <w:bCs/>
                                      <w:noProof/>
                                      <w:szCs w:val="20"/>
                                    </w:rPr>
                                  </w:pPr>
                                  <w:r>
                                    <w:rPr>
                                      <w:rFonts w:eastAsia="Calibri" w:cs="Arial"/>
                                      <w:b/>
                                      <w:bCs/>
                                      <w:noProof/>
                                      <w:szCs w:val="20"/>
                                    </w:rPr>
                                    <w:t>48</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Pr>
                                      <w:rFonts w:eastAsia="Calibri" w:cs="Arial"/>
                                      <w:b/>
                                      <w:bCs/>
                                      <w:i/>
                                      <w:noProof/>
                                      <w:sz w:val="28"/>
                                    </w:rPr>
                                    <w:t>11</w:t>
                                  </w:r>
                                </w:p>
                              </w:tc>
                              <w:tc>
                                <w:tcPr>
                                  <w:tcW w:w="4120" w:type="dxa"/>
                                  <w:tcBorders>
                                    <w:top w:val="dashed" w:sz="4" w:space="0" w:color="auto"/>
                                    <w:left w:val="nil"/>
                                    <w:bottom w:val="dashed" w:sz="4" w:space="0" w:color="auto"/>
                                    <w:right w:val="nil"/>
                                  </w:tcBorders>
                                  <w:shd w:val="clear" w:color="auto" w:fill="auto"/>
                                </w:tcPr>
                                <w:p w:rsidR="0022112B" w:rsidRPr="004B65EA" w:rsidRDefault="0022112B" w:rsidP="00A45835">
                                  <w:pPr>
                                    <w:tabs>
                                      <w:tab w:val="left" w:pos="446"/>
                                      <w:tab w:val="left" w:pos="547"/>
                                    </w:tabs>
                                    <w:ind w:right="58" w:firstLine="0"/>
                                    <w:jc w:val="left"/>
                                    <w:rPr>
                                      <w:rFonts w:eastAsia="Malgun Gothic" w:cs="Arial"/>
                                      <w:szCs w:val="20"/>
                                      <w:lang w:val="en-SG" w:eastAsia="en-SG"/>
                                    </w:rPr>
                                  </w:pPr>
                                  <w:r>
                                    <w:rPr>
                                      <w:rFonts w:eastAsia="Calibri" w:cs="Arial"/>
                                      <w:szCs w:val="20"/>
                                    </w:rPr>
                                    <w:t>N</w:t>
                                  </w:r>
                                  <w:r w:rsidRPr="004B65EA">
                                    <w:rPr>
                                      <w:rFonts w:eastAsia="Calibri" w:cs="Arial"/>
                                      <w:szCs w:val="20"/>
                                    </w:rPr>
                                    <w:t>hững khó khăn, thách thức và  giải pháp cho ngành vận tải biể</w:t>
                                  </w:r>
                                  <w:r>
                                    <w:rPr>
                                      <w:rFonts w:eastAsia="Calibri" w:cs="Arial"/>
                                      <w:szCs w:val="20"/>
                                    </w:rPr>
                                    <w:t>n V</w:t>
                                  </w:r>
                                  <w:r w:rsidRPr="004B65EA">
                                    <w:rPr>
                                      <w:rFonts w:eastAsia="Calibri" w:cs="Arial"/>
                                      <w:szCs w:val="20"/>
                                    </w:rPr>
                                    <w:t>iệ</w:t>
                                  </w:r>
                                  <w:r>
                                    <w:rPr>
                                      <w:rFonts w:eastAsia="Calibri" w:cs="Arial"/>
                                      <w:szCs w:val="20"/>
                                    </w:rPr>
                                    <w:t>t N</w:t>
                                  </w:r>
                                  <w:r w:rsidRPr="004B65EA">
                                    <w:rPr>
                                      <w:rFonts w:eastAsia="Calibri" w:cs="Arial"/>
                                      <w:szCs w:val="20"/>
                                    </w:rPr>
                                    <w:t>am sau hậu covid 19</w:t>
                                  </w:r>
                                </w:p>
                                <w:p w:rsidR="0022112B" w:rsidRPr="00236675" w:rsidRDefault="0022112B" w:rsidP="00A45835">
                                  <w:pPr>
                                    <w:tabs>
                                      <w:tab w:val="left" w:pos="446"/>
                                      <w:tab w:val="left" w:pos="547"/>
                                    </w:tabs>
                                    <w:ind w:right="58" w:firstLine="0"/>
                                    <w:jc w:val="right"/>
                                    <w:rPr>
                                      <w:rFonts w:eastAsia="Malgun Gothic" w:cs="Arial"/>
                                      <w:b/>
                                      <w:szCs w:val="20"/>
                                      <w:lang w:val="en-SG" w:eastAsia="en-SG"/>
                                    </w:rPr>
                                  </w:pPr>
                                  <w:r>
                                    <w:rPr>
                                      <w:rFonts w:eastAsia="Malgun Gothic" w:cs="Arial"/>
                                      <w:b/>
                                      <w:sz w:val="18"/>
                                      <w:szCs w:val="18"/>
                                      <w:lang w:val="en-SG" w:eastAsia="en-SG"/>
                                    </w:rPr>
                                    <w:t>ĐỖ CÔNG HOAN</w:t>
                                  </w:r>
                                </w:p>
                              </w:tc>
                              <w:tc>
                                <w:tcPr>
                                  <w:tcW w:w="739" w:type="dxa"/>
                                  <w:tcBorders>
                                    <w:top w:val="dashed" w:sz="4" w:space="0" w:color="auto"/>
                                    <w:left w:val="nil"/>
                                    <w:bottom w:val="dashed" w:sz="4" w:space="0" w:color="auto"/>
                                    <w:right w:val="nil"/>
                                  </w:tcBorders>
                                  <w:shd w:val="clear" w:color="auto" w:fill="auto"/>
                                  <w:vAlign w:val="center"/>
                                </w:tcPr>
                                <w:p w:rsidR="0022112B" w:rsidRDefault="00703AC7" w:rsidP="004245BB">
                                  <w:pPr>
                                    <w:spacing w:before="60"/>
                                    <w:ind w:firstLine="0"/>
                                    <w:jc w:val="center"/>
                                    <w:rPr>
                                      <w:rFonts w:eastAsia="Calibri" w:cs="Arial"/>
                                      <w:b/>
                                      <w:bCs/>
                                      <w:noProof/>
                                      <w:szCs w:val="20"/>
                                    </w:rPr>
                                  </w:pPr>
                                  <w:r>
                                    <w:rPr>
                                      <w:rFonts w:eastAsia="Calibri" w:cs="Arial"/>
                                      <w:b/>
                                      <w:bCs/>
                                      <w:noProof/>
                                      <w:szCs w:val="20"/>
                                    </w:rPr>
                                    <w:t>54</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Pr>
                                      <w:rFonts w:eastAsia="Calibri" w:cs="Arial"/>
                                      <w:b/>
                                      <w:bCs/>
                                      <w:i/>
                                      <w:noProof/>
                                      <w:sz w:val="28"/>
                                    </w:rPr>
                                    <w:t>12</w:t>
                                  </w:r>
                                </w:p>
                              </w:tc>
                              <w:tc>
                                <w:tcPr>
                                  <w:tcW w:w="4120" w:type="dxa"/>
                                  <w:tcBorders>
                                    <w:top w:val="dashed" w:sz="4" w:space="0" w:color="auto"/>
                                    <w:left w:val="nil"/>
                                    <w:bottom w:val="dashed" w:sz="4" w:space="0" w:color="auto"/>
                                    <w:right w:val="nil"/>
                                  </w:tcBorders>
                                  <w:shd w:val="clear" w:color="auto" w:fill="auto"/>
                                </w:tcPr>
                                <w:p w:rsidR="0022112B" w:rsidRPr="004B65EA" w:rsidRDefault="0022112B" w:rsidP="00214C89">
                                  <w:pPr>
                                    <w:tabs>
                                      <w:tab w:val="left" w:pos="180"/>
                                    </w:tabs>
                                    <w:spacing w:before="60"/>
                                    <w:ind w:right="284" w:firstLine="0"/>
                                    <w:rPr>
                                      <w:rFonts w:eastAsia="Malgun Gothic" w:cs="Arial"/>
                                      <w:szCs w:val="20"/>
                                      <w:lang w:eastAsia="en-SG"/>
                                    </w:rPr>
                                  </w:pPr>
                                  <w:r>
                                    <w:rPr>
                                      <w:rFonts w:eastAsia="Malgun Gothic" w:cs="Arial"/>
                                      <w:szCs w:val="20"/>
                                      <w:lang w:eastAsia="en-SG"/>
                                    </w:rPr>
                                    <w:t>N</w:t>
                                  </w:r>
                                  <w:r w:rsidRPr="004B65EA">
                                    <w:rPr>
                                      <w:rFonts w:eastAsia="Malgun Gothic" w:cs="Arial"/>
                                      <w:szCs w:val="20"/>
                                      <w:lang w:eastAsia="en-SG"/>
                                    </w:rPr>
                                    <w:t>hững điều cần biết về luật an ninh mạng</w:t>
                                  </w:r>
                                </w:p>
                                <w:p w:rsidR="0022112B" w:rsidRPr="004874A5" w:rsidRDefault="0022112B" w:rsidP="00F530E8">
                                  <w:pPr>
                                    <w:tabs>
                                      <w:tab w:val="left" w:pos="835"/>
                                    </w:tabs>
                                    <w:spacing w:before="0"/>
                                    <w:ind w:firstLine="0"/>
                                    <w:jc w:val="right"/>
                                    <w:rPr>
                                      <w:rFonts w:eastAsia="Calibri" w:cs="Arial"/>
                                      <w:b/>
                                      <w:sz w:val="18"/>
                                      <w:szCs w:val="18"/>
                                    </w:rPr>
                                  </w:pPr>
                                  <w:r>
                                    <w:rPr>
                                      <w:rFonts w:eastAsia="Calibri" w:cs="Arial"/>
                                      <w:b/>
                                      <w:sz w:val="18"/>
                                      <w:szCs w:val="18"/>
                                    </w:rPr>
                                    <w:t>TRẦN LÊ THU TRANG</w:t>
                                  </w:r>
                                </w:p>
                              </w:tc>
                              <w:tc>
                                <w:tcPr>
                                  <w:tcW w:w="739" w:type="dxa"/>
                                  <w:tcBorders>
                                    <w:top w:val="dashed" w:sz="4" w:space="0" w:color="auto"/>
                                    <w:left w:val="nil"/>
                                    <w:bottom w:val="dashed" w:sz="4" w:space="0" w:color="auto"/>
                                    <w:right w:val="nil"/>
                                  </w:tcBorders>
                                  <w:shd w:val="clear" w:color="auto" w:fill="auto"/>
                                  <w:vAlign w:val="center"/>
                                </w:tcPr>
                                <w:p w:rsidR="0022112B" w:rsidRDefault="00703AC7" w:rsidP="004245BB">
                                  <w:pPr>
                                    <w:spacing w:before="60"/>
                                    <w:ind w:firstLine="0"/>
                                    <w:jc w:val="center"/>
                                    <w:rPr>
                                      <w:rFonts w:eastAsia="Calibri" w:cs="Arial"/>
                                      <w:b/>
                                      <w:bCs/>
                                      <w:noProof/>
                                      <w:szCs w:val="20"/>
                                    </w:rPr>
                                  </w:pPr>
                                  <w:r>
                                    <w:rPr>
                                      <w:rFonts w:eastAsia="Calibri" w:cs="Arial"/>
                                      <w:b/>
                                      <w:bCs/>
                                      <w:noProof/>
                                      <w:szCs w:val="20"/>
                                    </w:rPr>
                                    <w:t>57</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Default="0022112B" w:rsidP="004245BB">
                                  <w:pPr>
                                    <w:spacing w:before="60"/>
                                    <w:ind w:firstLine="0"/>
                                    <w:jc w:val="center"/>
                                    <w:rPr>
                                      <w:rFonts w:eastAsia="Calibri" w:cs="Arial"/>
                                      <w:b/>
                                      <w:bCs/>
                                      <w:i/>
                                      <w:noProof/>
                                      <w:sz w:val="28"/>
                                    </w:rPr>
                                  </w:pPr>
                                  <w:r>
                                    <w:rPr>
                                      <w:rFonts w:eastAsia="Calibri" w:cs="Arial"/>
                                      <w:b/>
                                      <w:bCs/>
                                      <w:i/>
                                      <w:noProof/>
                                      <w:sz w:val="28"/>
                                    </w:rPr>
                                    <w:t>13</w:t>
                                  </w:r>
                                </w:p>
                              </w:tc>
                              <w:tc>
                                <w:tcPr>
                                  <w:tcW w:w="4120" w:type="dxa"/>
                                  <w:tcBorders>
                                    <w:top w:val="dashed" w:sz="4" w:space="0" w:color="auto"/>
                                    <w:left w:val="nil"/>
                                    <w:bottom w:val="dashed" w:sz="4" w:space="0" w:color="auto"/>
                                    <w:right w:val="nil"/>
                                  </w:tcBorders>
                                  <w:shd w:val="clear" w:color="auto" w:fill="auto"/>
                                </w:tcPr>
                                <w:p w:rsidR="0022112B" w:rsidRPr="00F22FA5" w:rsidRDefault="0022112B" w:rsidP="00F22FA5">
                                  <w:pPr>
                                    <w:ind w:firstLine="0"/>
                                    <w:rPr>
                                      <w:rFonts w:cs="Arial"/>
                                      <w:szCs w:val="20"/>
                                    </w:rPr>
                                  </w:pPr>
                                  <w:r>
                                    <w:rPr>
                                      <w:rFonts w:cs="Arial"/>
                                      <w:szCs w:val="20"/>
                                    </w:rPr>
                                    <w:t>P</w:t>
                                  </w:r>
                                  <w:r w:rsidRPr="00F22FA5">
                                    <w:rPr>
                                      <w:rFonts w:cs="Arial"/>
                                      <w:szCs w:val="20"/>
                                    </w:rPr>
                                    <w:t>hương pháp xác định tầm nhìn xa thực tế trên tàu biển</w:t>
                                  </w:r>
                                </w:p>
                                <w:p w:rsidR="0022112B" w:rsidRPr="009D4B22" w:rsidRDefault="0022112B" w:rsidP="00F22FA5">
                                  <w:pPr>
                                    <w:spacing w:before="0"/>
                                    <w:ind w:firstLine="720"/>
                                    <w:jc w:val="right"/>
                                    <w:rPr>
                                      <w:rFonts w:eastAsia="Arial" w:cs="Arial"/>
                                      <w:b/>
                                      <w:color w:val="000000"/>
                                      <w:sz w:val="18"/>
                                      <w:szCs w:val="18"/>
                                    </w:rPr>
                                  </w:pPr>
                                  <w:bookmarkStart w:id="1" w:name="OLE_LINK28"/>
                                  <w:bookmarkStart w:id="2" w:name="OLE_LINK29"/>
                                  <w:r>
                                    <w:rPr>
                                      <w:rFonts w:eastAsia="Arial" w:cs="Arial"/>
                                      <w:b/>
                                      <w:color w:val="000000"/>
                                      <w:sz w:val="18"/>
                                      <w:szCs w:val="18"/>
                                    </w:rPr>
                                    <w:t xml:space="preserve">NGUYỄN </w:t>
                                  </w:r>
                                  <w:bookmarkEnd w:id="1"/>
                                  <w:bookmarkEnd w:id="2"/>
                                  <w:r>
                                    <w:rPr>
                                      <w:rFonts w:eastAsia="Arial" w:cs="Arial"/>
                                      <w:b/>
                                      <w:color w:val="000000"/>
                                      <w:sz w:val="18"/>
                                      <w:szCs w:val="18"/>
                                    </w:rPr>
                                    <w:t>THÁI DƯƠNG</w:t>
                                  </w:r>
                                </w:p>
                              </w:tc>
                              <w:tc>
                                <w:tcPr>
                                  <w:tcW w:w="739" w:type="dxa"/>
                                  <w:tcBorders>
                                    <w:top w:val="dashed" w:sz="4" w:space="0" w:color="auto"/>
                                    <w:left w:val="nil"/>
                                    <w:bottom w:val="dashed" w:sz="4" w:space="0" w:color="auto"/>
                                    <w:right w:val="nil"/>
                                  </w:tcBorders>
                                  <w:shd w:val="clear" w:color="auto" w:fill="auto"/>
                                  <w:vAlign w:val="center"/>
                                </w:tcPr>
                                <w:p w:rsidR="0022112B" w:rsidRDefault="0022112B" w:rsidP="004245BB">
                                  <w:pPr>
                                    <w:spacing w:before="60"/>
                                    <w:ind w:firstLine="0"/>
                                    <w:jc w:val="center"/>
                                    <w:rPr>
                                      <w:rFonts w:eastAsia="Calibri" w:cs="Arial"/>
                                      <w:b/>
                                      <w:bCs/>
                                      <w:noProof/>
                                      <w:szCs w:val="20"/>
                                    </w:rPr>
                                  </w:pPr>
                                  <w:r>
                                    <w:rPr>
                                      <w:rFonts w:eastAsia="Calibri" w:cs="Arial"/>
                                      <w:b/>
                                      <w:bCs/>
                                      <w:noProof/>
                                      <w:szCs w:val="20"/>
                                    </w:rPr>
                                    <w:t>6</w:t>
                                  </w:r>
                                  <w:r w:rsidR="00703AC7">
                                    <w:rPr>
                                      <w:rFonts w:eastAsia="Calibri" w:cs="Arial"/>
                                      <w:b/>
                                      <w:bCs/>
                                      <w:noProof/>
                                      <w:szCs w:val="20"/>
                                    </w:rPr>
                                    <w:t>1</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Default="0022112B" w:rsidP="004245BB">
                                  <w:pPr>
                                    <w:spacing w:before="60"/>
                                    <w:ind w:firstLine="0"/>
                                    <w:jc w:val="center"/>
                                    <w:rPr>
                                      <w:rFonts w:eastAsia="Calibri" w:cs="Arial"/>
                                      <w:b/>
                                      <w:bCs/>
                                      <w:i/>
                                      <w:noProof/>
                                      <w:sz w:val="28"/>
                                    </w:rPr>
                                  </w:pPr>
                                  <w:r>
                                    <w:rPr>
                                      <w:rFonts w:eastAsia="Calibri" w:cs="Arial"/>
                                      <w:b/>
                                      <w:bCs/>
                                      <w:i/>
                                      <w:noProof/>
                                      <w:sz w:val="28"/>
                                    </w:rPr>
                                    <w:t>14</w:t>
                                  </w:r>
                                </w:p>
                              </w:tc>
                              <w:tc>
                                <w:tcPr>
                                  <w:tcW w:w="4120" w:type="dxa"/>
                                  <w:tcBorders>
                                    <w:top w:val="dashed" w:sz="4" w:space="0" w:color="auto"/>
                                    <w:left w:val="nil"/>
                                    <w:bottom w:val="dashed" w:sz="4" w:space="0" w:color="auto"/>
                                    <w:right w:val="nil"/>
                                  </w:tcBorders>
                                  <w:shd w:val="clear" w:color="auto" w:fill="auto"/>
                                </w:tcPr>
                                <w:p w:rsidR="0022112B" w:rsidRDefault="0022112B" w:rsidP="00214C89">
                                  <w:pPr>
                                    <w:spacing w:before="60"/>
                                    <w:ind w:firstLine="0"/>
                                    <w:rPr>
                                      <w:rFonts w:eastAsia="Arial" w:cs="Arial"/>
                                      <w:b/>
                                      <w:color w:val="000000"/>
                                      <w:sz w:val="18"/>
                                      <w:szCs w:val="18"/>
                                    </w:rPr>
                                  </w:pPr>
                                  <w:r>
                                    <w:rPr>
                                      <w:rFonts w:eastAsia="Malgun Gothic" w:cs="Arial"/>
                                      <w:szCs w:val="20"/>
                                      <w:lang w:eastAsia="en-SG"/>
                                    </w:rPr>
                                    <w:t>N</w:t>
                                  </w:r>
                                  <w:r w:rsidRPr="00F22FA5">
                                    <w:rPr>
                                      <w:rFonts w:eastAsia="Malgun Gothic" w:cs="Arial"/>
                                      <w:szCs w:val="20"/>
                                      <w:lang w:eastAsia="en-SG"/>
                                    </w:rPr>
                                    <w:t xml:space="preserve">guyên nhân và lưu ý cho sỹ quan hàng hải khi các trạm </w:t>
                                  </w:r>
                                  <w:r>
                                    <w:rPr>
                                      <w:rFonts w:eastAsia="Malgun Gothic" w:cs="Arial"/>
                                      <w:szCs w:val="20"/>
                                      <w:lang w:eastAsia="en-SG"/>
                                    </w:rPr>
                                    <w:t>DGPS</w:t>
                                  </w:r>
                                  <w:r w:rsidRPr="00F22FA5">
                                    <w:rPr>
                                      <w:rFonts w:eastAsia="Malgun Gothic" w:cs="Arial"/>
                                      <w:szCs w:val="20"/>
                                      <w:lang w:eastAsia="en-SG"/>
                                    </w:rPr>
                                    <w:t xml:space="preserve"> dừng hoạt động</w:t>
                                  </w:r>
                                  <w:r>
                                    <w:rPr>
                                      <w:rFonts w:eastAsia="Arial" w:cs="Arial"/>
                                      <w:b/>
                                      <w:color w:val="000000"/>
                                      <w:sz w:val="18"/>
                                      <w:szCs w:val="18"/>
                                    </w:rPr>
                                    <w:t xml:space="preserve"> </w:t>
                                  </w:r>
                                </w:p>
                                <w:p w:rsidR="0022112B" w:rsidRDefault="0022112B" w:rsidP="00F22FA5">
                                  <w:pPr>
                                    <w:spacing w:before="0"/>
                                    <w:ind w:firstLine="0"/>
                                    <w:rPr>
                                      <w:rFonts w:eastAsia="Arial" w:cs="Arial"/>
                                      <w:b/>
                                      <w:color w:val="000000"/>
                                      <w:sz w:val="18"/>
                                      <w:szCs w:val="18"/>
                                    </w:rPr>
                                  </w:pPr>
                                </w:p>
                                <w:p w:rsidR="0022112B" w:rsidRPr="000C4F3E" w:rsidRDefault="0022112B" w:rsidP="00F22FA5">
                                  <w:pPr>
                                    <w:spacing w:before="0"/>
                                    <w:ind w:firstLine="0"/>
                                    <w:jc w:val="right"/>
                                    <w:rPr>
                                      <w:rFonts w:cs="Arial"/>
                                      <w:szCs w:val="20"/>
                                      <w:lang w:val="vi-VN"/>
                                    </w:rPr>
                                  </w:pPr>
                                  <w:r>
                                    <w:rPr>
                                      <w:rFonts w:eastAsia="Arial" w:cs="Arial"/>
                                      <w:b/>
                                      <w:color w:val="000000"/>
                                      <w:sz w:val="18"/>
                                      <w:szCs w:val="18"/>
                                    </w:rPr>
                                    <w:t>VŨ SƠN TÙNG</w:t>
                                  </w:r>
                                </w:p>
                              </w:tc>
                              <w:tc>
                                <w:tcPr>
                                  <w:tcW w:w="739" w:type="dxa"/>
                                  <w:tcBorders>
                                    <w:top w:val="dashed" w:sz="4" w:space="0" w:color="auto"/>
                                    <w:left w:val="nil"/>
                                    <w:bottom w:val="dashed" w:sz="4" w:space="0" w:color="auto"/>
                                    <w:right w:val="nil"/>
                                  </w:tcBorders>
                                  <w:shd w:val="clear" w:color="auto" w:fill="auto"/>
                                  <w:vAlign w:val="center"/>
                                </w:tcPr>
                                <w:p w:rsidR="0022112B" w:rsidRDefault="00703AC7" w:rsidP="004245BB">
                                  <w:pPr>
                                    <w:spacing w:before="60"/>
                                    <w:ind w:firstLine="0"/>
                                    <w:jc w:val="center"/>
                                    <w:rPr>
                                      <w:rFonts w:eastAsia="Calibri" w:cs="Arial"/>
                                      <w:b/>
                                      <w:bCs/>
                                      <w:noProof/>
                                      <w:szCs w:val="20"/>
                                    </w:rPr>
                                  </w:pPr>
                                  <w:r>
                                    <w:rPr>
                                      <w:rFonts w:eastAsia="Calibri" w:cs="Arial"/>
                                      <w:b/>
                                      <w:bCs/>
                                      <w:noProof/>
                                      <w:szCs w:val="20"/>
                                    </w:rPr>
                                    <w:t>68</w:t>
                                  </w:r>
                                </w:p>
                              </w:tc>
                            </w:tr>
                          </w:tbl>
                          <w:p w:rsidR="0022112B" w:rsidRDefault="0022112B" w:rsidP="00120BFF">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23368" id="_x0000_t202" coordsize="21600,21600" o:spt="202" path="m,l,21600r21600,l21600,xe">
                <v:stroke joinstyle="miter"/>
                <v:path gradientshapeok="t" o:connecttype="rect"/>
              </v:shapetype>
              <v:shape id="Text Box 10" o:spid="_x0000_s1026" type="#_x0000_t202" style="position:absolute;margin-left:183.45pt;margin-top:-26.55pt;width:273pt;height:7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120"/>
                        <w:gridCol w:w="739"/>
                      </w:tblGrid>
                      <w:tr w:rsidR="0022112B" w:rsidRPr="003C6CFC" w:rsidTr="0015203F">
                        <w:tc>
                          <w:tcPr>
                            <w:tcW w:w="5387" w:type="dxa"/>
                            <w:gridSpan w:val="3"/>
                            <w:tcBorders>
                              <w:top w:val="nil"/>
                              <w:left w:val="nil"/>
                              <w:bottom w:val="nil"/>
                              <w:right w:val="nil"/>
                            </w:tcBorders>
                            <w:shd w:val="clear" w:color="auto" w:fill="auto"/>
                          </w:tcPr>
                          <w:p w:rsidR="0022112B" w:rsidRPr="009D4B22" w:rsidRDefault="0022112B" w:rsidP="009D4B22">
                            <w:pPr>
                              <w:jc w:val="center"/>
                              <w:rPr>
                                <w:rFonts w:ascii="Times New Roman" w:eastAsia="Calibri" w:hAnsi="Times New Roman"/>
                                <w:b/>
                                <w:bCs/>
                                <w:noProof/>
                                <w:sz w:val="22"/>
                                <w:szCs w:val="22"/>
                              </w:rPr>
                            </w:pPr>
                            <w:r w:rsidRPr="00990C3D">
                              <w:rPr>
                                <w:rFonts w:ascii="Times New Roman" w:eastAsia="Calibri" w:hAnsi="Times New Roman"/>
                                <w:b/>
                                <w:bCs/>
                                <w:noProof/>
                                <w:sz w:val="22"/>
                                <w:szCs w:val="22"/>
                              </w:rPr>
                              <w:t>TRONG SỐ NÀY</w:t>
                            </w:r>
                          </w:p>
                        </w:tc>
                      </w:tr>
                      <w:tr w:rsidR="0022112B" w:rsidRPr="003C6CFC" w:rsidTr="00F22047">
                        <w:tc>
                          <w:tcPr>
                            <w:tcW w:w="528" w:type="dxa"/>
                            <w:tcBorders>
                              <w:top w:val="nil"/>
                              <w:left w:val="nil"/>
                              <w:bottom w:val="dashed" w:sz="4" w:space="0" w:color="auto"/>
                              <w:right w:val="nil"/>
                            </w:tcBorders>
                            <w:shd w:val="clear" w:color="auto" w:fill="auto"/>
                          </w:tcPr>
                          <w:p w:rsidR="0022112B" w:rsidRPr="003C6CFC" w:rsidRDefault="0022112B" w:rsidP="0015203F">
                            <w:pPr>
                              <w:rPr>
                                <w:rFonts w:eastAsia="Calibri" w:cs="Arial"/>
                                <w:bCs/>
                                <w:noProof/>
                                <w:szCs w:val="20"/>
                              </w:rPr>
                            </w:pPr>
                          </w:p>
                        </w:tc>
                        <w:tc>
                          <w:tcPr>
                            <w:tcW w:w="4120" w:type="dxa"/>
                            <w:tcBorders>
                              <w:top w:val="nil"/>
                              <w:left w:val="nil"/>
                              <w:bottom w:val="dashed" w:sz="4" w:space="0" w:color="auto"/>
                              <w:right w:val="nil"/>
                            </w:tcBorders>
                            <w:shd w:val="clear" w:color="auto" w:fill="auto"/>
                          </w:tcPr>
                          <w:p w:rsidR="0022112B" w:rsidRPr="003C6CFC" w:rsidRDefault="0022112B" w:rsidP="0015203F">
                            <w:pPr>
                              <w:rPr>
                                <w:rFonts w:eastAsia="Calibri" w:cs="Arial"/>
                                <w:bCs/>
                                <w:noProof/>
                                <w:szCs w:val="20"/>
                              </w:rPr>
                            </w:pPr>
                          </w:p>
                        </w:tc>
                        <w:tc>
                          <w:tcPr>
                            <w:tcW w:w="739" w:type="dxa"/>
                            <w:tcBorders>
                              <w:top w:val="nil"/>
                              <w:left w:val="nil"/>
                              <w:bottom w:val="dashed" w:sz="4" w:space="0" w:color="auto"/>
                              <w:right w:val="nil"/>
                            </w:tcBorders>
                            <w:shd w:val="clear" w:color="auto" w:fill="auto"/>
                          </w:tcPr>
                          <w:p w:rsidR="0022112B" w:rsidRPr="003C6CFC" w:rsidRDefault="0022112B" w:rsidP="0092527B">
                            <w:pPr>
                              <w:spacing w:after="120"/>
                              <w:ind w:firstLine="0"/>
                              <w:jc w:val="center"/>
                              <w:rPr>
                                <w:rFonts w:eastAsia="Calibri" w:cs="Arial"/>
                                <w:bCs/>
                                <w:noProof/>
                                <w:szCs w:val="20"/>
                              </w:rPr>
                            </w:pPr>
                            <w:r w:rsidRPr="003C6CFC">
                              <w:rPr>
                                <w:rFonts w:eastAsia="Calibri" w:cs="Arial"/>
                                <w:bCs/>
                                <w:noProof/>
                                <w:szCs w:val="20"/>
                              </w:rPr>
                              <w:t>Trang</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C8085C" w:rsidRDefault="0022112B" w:rsidP="004245BB">
                            <w:pPr>
                              <w:spacing w:before="60"/>
                              <w:ind w:firstLine="0"/>
                              <w:jc w:val="center"/>
                              <w:rPr>
                                <w:rFonts w:eastAsia="Calibri" w:cs="Arial"/>
                                <w:b/>
                                <w:bCs/>
                                <w:i/>
                                <w:noProof/>
                                <w:sz w:val="28"/>
                                <w:szCs w:val="28"/>
                              </w:rPr>
                            </w:pPr>
                            <w:r w:rsidRPr="00C8085C">
                              <w:rPr>
                                <w:rFonts w:eastAsia="Calibri" w:cs="Arial"/>
                                <w:b/>
                                <w:bCs/>
                                <w:i/>
                                <w:noProof/>
                                <w:sz w:val="28"/>
                                <w:szCs w:val="28"/>
                              </w:rPr>
                              <w:t>1</w:t>
                            </w:r>
                          </w:p>
                        </w:tc>
                        <w:tc>
                          <w:tcPr>
                            <w:tcW w:w="4120" w:type="dxa"/>
                            <w:tcBorders>
                              <w:top w:val="dashed" w:sz="4" w:space="0" w:color="auto"/>
                              <w:left w:val="nil"/>
                              <w:bottom w:val="dashed" w:sz="4" w:space="0" w:color="auto"/>
                              <w:right w:val="nil"/>
                            </w:tcBorders>
                            <w:shd w:val="clear" w:color="auto" w:fill="auto"/>
                          </w:tcPr>
                          <w:p w:rsidR="0022112B" w:rsidRPr="00DA7622" w:rsidRDefault="0022112B" w:rsidP="00214C89">
                            <w:pPr>
                              <w:tabs>
                                <w:tab w:val="left" w:pos="547"/>
                              </w:tabs>
                              <w:spacing w:before="60"/>
                              <w:ind w:firstLine="0"/>
                              <w:rPr>
                                <w:rFonts w:eastAsia="Malgun Gothic" w:cs="Arial"/>
                                <w:szCs w:val="20"/>
                                <w:lang w:eastAsia="en-SG"/>
                              </w:rPr>
                            </w:pPr>
                            <w:r>
                              <w:rPr>
                                <w:rFonts w:eastAsia="Malgun Gothic" w:cs="Arial"/>
                                <w:szCs w:val="20"/>
                                <w:lang w:eastAsia="en-SG"/>
                              </w:rPr>
                              <w:t>N</w:t>
                            </w:r>
                            <w:r w:rsidRPr="00DA7622">
                              <w:rPr>
                                <w:rFonts w:eastAsia="Malgun Gothic" w:cs="Arial"/>
                                <w:szCs w:val="20"/>
                                <w:lang w:eastAsia="en-SG"/>
                              </w:rPr>
                              <w:t>hững lợi ích củ</w:t>
                            </w:r>
                            <w:r>
                              <w:rPr>
                                <w:rFonts w:eastAsia="Malgun Gothic" w:cs="Arial"/>
                                <w:szCs w:val="20"/>
                                <w:lang w:eastAsia="en-SG"/>
                              </w:rPr>
                              <w:t>a E</w:t>
                            </w:r>
                            <w:r w:rsidRPr="00DA7622">
                              <w:rPr>
                                <w:rFonts w:eastAsia="Malgun Gothic" w:cs="Arial"/>
                                <w:szCs w:val="20"/>
                                <w:lang w:eastAsia="en-SG"/>
                              </w:rPr>
                              <w:t>-navigation và xu hướng trong tương lai</w:t>
                            </w:r>
                          </w:p>
                          <w:p w:rsidR="0022112B" w:rsidRPr="004A4A1F" w:rsidRDefault="0022112B" w:rsidP="004A4A1F">
                            <w:pPr>
                              <w:spacing w:before="0"/>
                              <w:ind w:left="567" w:right="-2" w:firstLine="0"/>
                              <w:jc w:val="right"/>
                              <w:rPr>
                                <w:rFonts w:cs="Arial"/>
                                <w:b/>
                                <w:sz w:val="18"/>
                                <w:szCs w:val="18"/>
                                <w:lang w:eastAsia="en-SG"/>
                              </w:rPr>
                            </w:pPr>
                            <w:r>
                              <w:rPr>
                                <w:rFonts w:cs="Arial"/>
                                <w:b/>
                                <w:sz w:val="18"/>
                                <w:szCs w:val="18"/>
                                <w:lang w:eastAsia="en-SG"/>
                              </w:rPr>
                              <w:t>NGUYỄN MẠNH CƯỜNG</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22112B" w:rsidP="004245BB">
                            <w:pPr>
                              <w:spacing w:before="60"/>
                              <w:ind w:firstLine="0"/>
                              <w:jc w:val="center"/>
                              <w:rPr>
                                <w:rFonts w:eastAsia="Calibri" w:cs="Arial"/>
                                <w:b/>
                                <w:bCs/>
                                <w:noProof/>
                                <w:szCs w:val="20"/>
                              </w:rPr>
                            </w:pPr>
                            <w:r>
                              <w:rPr>
                                <w:rFonts w:eastAsia="Calibri" w:cs="Arial"/>
                                <w:b/>
                                <w:bCs/>
                                <w:noProof/>
                                <w:szCs w:val="20"/>
                              </w:rPr>
                              <w:t>05</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C8085C" w:rsidRDefault="0022112B" w:rsidP="004245BB">
                            <w:pPr>
                              <w:spacing w:before="60"/>
                              <w:ind w:firstLine="0"/>
                              <w:jc w:val="center"/>
                              <w:rPr>
                                <w:rFonts w:eastAsia="Calibri" w:cs="Arial"/>
                                <w:b/>
                                <w:bCs/>
                                <w:i/>
                                <w:noProof/>
                                <w:sz w:val="28"/>
                                <w:szCs w:val="28"/>
                              </w:rPr>
                            </w:pPr>
                            <w:r w:rsidRPr="00C8085C">
                              <w:rPr>
                                <w:rFonts w:eastAsia="Calibri" w:cs="Arial"/>
                                <w:b/>
                                <w:bCs/>
                                <w:i/>
                                <w:noProof/>
                                <w:sz w:val="28"/>
                                <w:szCs w:val="28"/>
                              </w:rPr>
                              <w:t>2</w:t>
                            </w:r>
                          </w:p>
                        </w:tc>
                        <w:tc>
                          <w:tcPr>
                            <w:tcW w:w="4120" w:type="dxa"/>
                            <w:tcBorders>
                              <w:top w:val="dashed" w:sz="4" w:space="0" w:color="auto"/>
                              <w:left w:val="nil"/>
                              <w:bottom w:val="dashed" w:sz="4" w:space="0" w:color="auto"/>
                              <w:right w:val="nil"/>
                            </w:tcBorders>
                            <w:shd w:val="clear" w:color="auto" w:fill="auto"/>
                          </w:tcPr>
                          <w:p w:rsidR="0022112B" w:rsidRPr="008E7901" w:rsidRDefault="0022112B" w:rsidP="008E7901">
                            <w:pPr>
                              <w:spacing w:before="60" w:after="60" w:line="276" w:lineRule="auto"/>
                              <w:ind w:firstLine="0"/>
                              <w:rPr>
                                <w:rFonts w:eastAsia="Calibri" w:cs="Arial"/>
                                <w:szCs w:val="20"/>
                              </w:rPr>
                            </w:pPr>
                            <w:r>
                              <w:rPr>
                                <w:rFonts w:eastAsia="Calibri" w:cs="Arial"/>
                                <w:szCs w:val="20"/>
                                <w:lang w:val="vi-VN"/>
                              </w:rPr>
                              <w:t>T</w:t>
                            </w:r>
                            <w:r w:rsidRPr="008E7901">
                              <w:rPr>
                                <w:rFonts w:eastAsia="Calibri" w:cs="Arial"/>
                                <w:szCs w:val="20"/>
                                <w:lang w:val="vi-VN"/>
                              </w:rPr>
                              <w:t>rách nhi</w:t>
                            </w:r>
                            <w:r w:rsidRPr="008E7901">
                              <w:rPr>
                                <w:rFonts w:eastAsia="Calibri" w:cs="Arial"/>
                                <w:szCs w:val="20"/>
                              </w:rPr>
                              <w:t>ệ</w:t>
                            </w:r>
                            <w:r w:rsidRPr="008E7901">
                              <w:rPr>
                                <w:rFonts w:eastAsia="Calibri" w:cs="Arial"/>
                                <w:szCs w:val="20"/>
                                <w:lang w:val="vi-VN"/>
                              </w:rPr>
                              <w:t xml:space="preserve">m hình sư của pháp nhân thương mại trong pháp luật </w:t>
                            </w:r>
                            <w:r w:rsidRPr="008E7901">
                              <w:rPr>
                                <w:rFonts w:eastAsia="Calibri" w:cs="Arial"/>
                                <w:szCs w:val="20"/>
                              </w:rPr>
                              <w:t>Vi</w:t>
                            </w:r>
                            <w:r>
                              <w:rPr>
                                <w:rFonts w:eastAsia="Calibri" w:cs="Arial"/>
                                <w:szCs w:val="20"/>
                                <w:lang w:val="vi-VN"/>
                              </w:rPr>
                              <w:t>ệt</w:t>
                            </w:r>
                            <w:r w:rsidRPr="008E7901">
                              <w:rPr>
                                <w:rFonts w:eastAsia="Calibri" w:cs="Arial"/>
                                <w:szCs w:val="20"/>
                                <w:lang w:val="vi-VN"/>
                              </w:rPr>
                              <w:t xml:space="preserve"> </w:t>
                            </w:r>
                            <w:r w:rsidRPr="008E7901">
                              <w:rPr>
                                <w:rFonts w:eastAsia="Calibri" w:cs="Arial"/>
                                <w:szCs w:val="20"/>
                              </w:rPr>
                              <w:t>N</w:t>
                            </w:r>
                            <w:r w:rsidRPr="008E7901">
                              <w:rPr>
                                <w:rFonts w:eastAsia="Calibri" w:cs="Arial"/>
                                <w:szCs w:val="20"/>
                                <w:lang w:val="vi-VN"/>
                              </w:rPr>
                              <w:t>am</w:t>
                            </w:r>
                          </w:p>
                          <w:p w:rsidR="0022112B" w:rsidRPr="004402BA" w:rsidRDefault="0022112B" w:rsidP="004F0170">
                            <w:pPr>
                              <w:spacing w:before="0"/>
                              <w:ind w:firstLine="0"/>
                              <w:jc w:val="right"/>
                              <w:rPr>
                                <w:rFonts w:eastAsia="Malgun Gothic" w:cs="Arial"/>
                                <w:b/>
                                <w:sz w:val="18"/>
                                <w:szCs w:val="18"/>
                                <w:lang w:eastAsia="en-SG"/>
                              </w:rPr>
                            </w:pPr>
                            <w:r>
                              <w:rPr>
                                <w:rFonts w:cs="Arial"/>
                                <w:b/>
                                <w:bCs/>
                                <w:color w:val="000000"/>
                                <w:kern w:val="36"/>
                                <w:sz w:val="18"/>
                                <w:szCs w:val="18"/>
                                <w:lang w:val="en-AU"/>
                              </w:rPr>
                              <w:t>NGUYỄN VIẾT HÀ – LƯƠNG THỊ KIM DUNG</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22112B" w:rsidP="004245BB">
                            <w:pPr>
                              <w:spacing w:before="60"/>
                              <w:ind w:firstLine="0"/>
                              <w:jc w:val="center"/>
                              <w:rPr>
                                <w:rFonts w:eastAsia="Calibri" w:cs="Arial"/>
                                <w:b/>
                                <w:bCs/>
                                <w:noProof/>
                                <w:szCs w:val="20"/>
                              </w:rPr>
                            </w:pPr>
                            <w:r>
                              <w:rPr>
                                <w:rFonts w:eastAsia="Calibri" w:cs="Arial"/>
                                <w:b/>
                                <w:bCs/>
                                <w:noProof/>
                                <w:szCs w:val="20"/>
                              </w:rPr>
                              <w:t>10</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C8085C" w:rsidRDefault="0022112B" w:rsidP="004245BB">
                            <w:pPr>
                              <w:spacing w:before="60"/>
                              <w:ind w:firstLine="0"/>
                              <w:jc w:val="center"/>
                              <w:rPr>
                                <w:rFonts w:eastAsia="Calibri" w:cs="Arial"/>
                                <w:b/>
                                <w:bCs/>
                                <w:i/>
                                <w:noProof/>
                                <w:sz w:val="28"/>
                              </w:rPr>
                            </w:pPr>
                            <w:r w:rsidRPr="00C8085C">
                              <w:rPr>
                                <w:rFonts w:eastAsia="Calibri" w:cs="Arial"/>
                                <w:b/>
                                <w:bCs/>
                                <w:i/>
                                <w:noProof/>
                                <w:sz w:val="28"/>
                              </w:rPr>
                              <w:t>3</w:t>
                            </w:r>
                          </w:p>
                        </w:tc>
                        <w:tc>
                          <w:tcPr>
                            <w:tcW w:w="4120" w:type="dxa"/>
                            <w:tcBorders>
                              <w:top w:val="dashed" w:sz="4" w:space="0" w:color="auto"/>
                              <w:left w:val="nil"/>
                              <w:bottom w:val="dashed" w:sz="4" w:space="0" w:color="auto"/>
                              <w:right w:val="nil"/>
                            </w:tcBorders>
                            <w:shd w:val="clear" w:color="auto" w:fill="auto"/>
                          </w:tcPr>
                          <w:p w:rsidR="0022112B" w:rsidRPr="005748E0" w:rsidRDefault="0022112B" w:rsidP="00214C89">
                            <w:pPr>
                              <w:spacing w:before="60"/>
                              <w:ind w:firstLine="0"/>
                              <w:rPr>
                                <w:rFonts w:eastAsia="Malgun Gothic" w:cs="Arial"/>
                                <w:color w:val="000000"/>
                                <w:szCs w:val="20"/>
                                <w:lang w:eastAsia="en-SG"/>
                              </w:rPr>
                            </w:pPr>
                            <w:r>
                              <w:rPr>
                                <w:rFonts w:eastAsia="Malgun Gothic" w:cs="Arial"/>
                                <w:color w:val="000000"/>
                                <w:szCs w:val="20"/>
                                <w:lang w:eastAsia="en-SG"/>
                              </w:rPr>
                              <w:t>P</w:t>
                            </w:r>
                            <w:r w:rsidRPr="005748E0">
                              <w:rPr>
                                <w:rFonts w:eastAsia="Malgun Gothic" w:cs="Arial"/>
                                <w:color w:val="000000"/>
                                <w:szCs w:val="20"/>
                                <w:lang w:eastAsia="en-SG"/>
                              </w:rPr>
                              <w:t xml:space="preserve">hân tích hành vi và đặc tính của vệt dầu loang trên biển </w:t>
                            </w:r>
                          </w:p>
                          <w:p w:rsidR="0022112B" w:rsidRPr="00475507" w:rsidRDefault="0022112B" w:rsidP="00475507">
                            <w:pPr>
                              <w:tabs>
                                <w:tab w:val="left" w:pos="835"/>
                              </w:tabs>
                              <w:spacing w:before="0"/>
                              <w:ind w:firstLine="0"/>
                              <w:jc w:val="right"/>
                              <w:rPr>
                                <w:rFonts w:eastAsia="Calibri" w:cs="Arial"/>
                                <w:b/>
                                <w:sz w:val="18"/>
                                <w:szCs w:val="18"/>
                              </w:rPr>
                            </w:pPr>
                            <w:r>
                              <w:rPr>
                                <w:rFonts w:eastAsia="Calibri" w:cs="Arial"/>
                                <w:b/>
                                <w:sz w:val="18"/>
                                <w:szCs w:val="18"/>
                              </w:rPr>
                              <w:t>ĐỖ VĂN CƯỜNG – NGUYỄN THÀNH LÊ</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5A3643" w:rsidP="004245BB">
                            <w:pPr>
                              <w:spacing w:before="60"/>
                              <w:ind w:firstLine="0"/>
                              <w:jc w:val="center"/>
                              <w:rPr>
                                <w:rFonts w:eastAsia="Calibri" w:cs="Arial"/>
                                <w:b/>
                                <w:bCs/>
                                <w:noProof/>
                                <w:szCs w:val="20"/>
                              </w:rPr>
                            </w:pPr>
                            <w:r>
                              <w:rPr>
                                <w:rFonts w:eastAsia="Calibri" w:cs="Arial"/>
                                <w:b/>
                                <w:bCs/>
                                <w:noProof/>
                                <w:szCs w:val="20"/>
                              </w:rPr>
                              <w:t>17</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C8085C" w:rsidRDefault="0022112B" w:rsidP="004245BB">
                            <w:pPr>
                              <w:spacing w:before="60"/>
                              <w:ind w:firstLine="0"/>
                              <w:jc w:val="center"/>
                              <w:rPr>
                                <w:rFonts w:eastAsia="Calibri" w:cs="Arial"/>
                                <w:b/>
                                <w:bCs/>
                                <w:i/>
                                <w:noProof/>
                                <w:sz w:val="28"/>
                              </w:rPr>
                            </w:pPr>
                            <w:r w:rsidRPr="00C8085C">
                              <w:rPr>
                                <w:rFonts w:eastAsia="Calibri" w:cs="Arial"/>
                                <w:b/>
                                <w:bCs/>
                                <w:i/>
                                <w:noProof/>
                                <w:sz w:val="28"/>
                              </w:rPr>
                              <w:t>4</w:t>
                            </w:r>
                          </w:p>
                        </w:tc>
                        <w:tc>
                          <w:tcPr>
                            <w:tcW w:w="4120" w:type="dxa"/>
                            <w:tcBorders>
                              <w:top w:val="dashed" w:sz="4" w:space="0" w:color="auto"/>
                              <w:left w:val="nil"/>
                              <w:bottom w:val="dashed" w:sz="4" w:space="0" w:color="auto"/>
                              <w:right w:val="nil"/>
                            </w:tcBorders>
                            <w:shd w:val="clear" w:color="auto" w:fill="auto"/>
                          </w:tcPr>
                          <w:p w:rsidR="0022112B" w:rsidRPr="005748E0" w:rsidRDefault="0022112B" w:rsidP="00214C89">
                            <w:pPr>
                              <w:tabs>
                                <w:tab w:val="left" w:pos="547"/>
                              </w:tabs>
                              <w:spacing w:before="60" w:after="60"/>
                              <w:ind w:firstLine="0"/>
                              <w:rPr>
                                <w:rFonts w:eastAsia="Calibri" w:cs="Arial"/>
                                <w:szCs w:val="20"/>
                              </w:rPr>
                            </w:pPr>
                            <w:r>
                              <w:rPr>
                                <w:rFonts w:eastAsia="Calibri" w:cs="Arial"/>
                                <w:szCs w:val="20"/>
                              </w:rPr>
                              <w:t>Đ</w:t>
                            </w:r>
                            <w:r w:rsidRPr="005748E0">
                              <w:rPr>
                                <w:rFonts w:eastAsia="Calibri" w:cs="Arial"/>
                                <w:szCs w:val="20"/>
                              </w:rPr>
                              <w:t>ạo đứ</w:t>
                            </w:r>
                            <w:r>
                              <w:rPr>
                                <w:rFonts w:eastAsia="Calibri" w:cs="Arial"/>
                                <w:szCs w:val="20"/>
                              </w:rPr>
                              <w:t>c kinh doanh: y</w:t>
                            </w:r>
                            <w:r w:rsidRPr="005748E0">
                              <w:rPr>
                                <w:rFonts w:eastAsia="Calibri" w:cs="Arial"/>
                                <w:szCs w:val="20"/>
                              </w:rPr>
                              <w:t>ếu tố góp phầ</w:t>
                            </w:r>
                            <w:r>
                              <w:rPr>
                                <w:rFonts w:eastAsia="Calibri" w:cs="Arial"/>
                                <w:szCs w:val="20"/>
                              </w:rPr>
                              <w:t xml:space="preserve">n nâng cao </w:t>
                            </w:r>
                            <w:r w:rsidRPr="005748E0">
                              <w:rPr>
                                <w:rFonts w:eastAsia="Calibri" w:cs="Arial"/>
                                <w:szCs w:val="20"/>
                              </w:rPr>
                              <w:t>khả năng cạnh tranh cho</w:t>
                            </w:r>
                            <w:r>
                              <w:rPr>
                                <w:rFonts w:eastAsia="Calibri" w:cs="Arial"/>
                                <w:szCs w:val="20"/>
                              </w:rPr>
                              <w:t xml:space="preserve"> </w:t>
                            </w:r>
                            <w:r w:rsidRPr="005748E0">
                              <w:rPr>
                                <w:rFonts w:eastAsia="Calibri" w:cs="Arial"/>
                                <w:szCs w:val="20"/>
                              </w:rPr>
                              <w:t>doanh nghiệp</w:t>
                            </w:r>
                          </w:p>
                          <w:p w:rsidR="0022112B" w:rsidRPr="008F344B" w:rsidRDefault="0022112B" w:rsidP="0051154A">
                            <w:pPr>
                              <w:spacing w:before="0"/>
                              <w:ind w:firstLine="0"/>
                              <w:jc w:val="right"/>
                              <w:rPr>
                                <w:rFonts w:cs="Arial"/>
                                <w:b/>
                                <w:sz w:val="18"/>
                                <w:szCs w:val="18"/>
                                <w:lang w:val="fr-FR"/>
                              </w:rPr>
                            </w:pPr>
                            <w:r>
                              <w:rPr>
                                <w:rFonts w:eastAsia="Calibri" w:cs="Arial"/>
                                <w:b/>
                                <w:sz w:val="18"/>
                                <w:szCs w:val="18"/>
                                <w:lang w:val="fr-FR"/>
                              </w:rPr>
                              <w:t>BÙI HƯNG NGUYÊN</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0A43A9" w:rsidP="004245BB">
                            <w:pPr>
                              <w:spacing w:before="60"/>
                              <w:ind w:firstLine="0"/>
                              <w:jc w:val="center"/>
                              <w:rPr>
                                <w:rFonts w:eastAsia="Calibri" w:cs="Arial"/>
                                <w:b/>
                                <w:bCs/>
                                <w:noProof/>
                                <w:szCs w:val="20"/>
                              </w:rPr>
                            </w:pPr>
                            <w:r>
                              <w:rPr>
                                <w:rFonts w:eastAsia="Calibri" w:cs="Arial"/>
                                <w:b/>
                                <w:bCs/>
                                <w:noProof/>
                                <w:szCs w:val="20"/>
                              </w:rPr>
                              <w:t>23</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C8085C" w:rsidRDefault="0022112B" w:rsidP="004245BB">
                            <w:pPr>
                              <w:spacing w:before="60"/>
                              <w:ind w:firstLine="0"/>
                              <w:jc w:val="center"/>
                              <w:rPr>
                                <w:rFonts w:eastAsia="Calibri" w:cs="Arial"/>
                                <w:b/>
                                <w:bCs/>
                                <w:i/>
                                <w:noProof/>
                                <w:sz w:val="28"/>
                              </w:rPr>
                            </w:pPr>
                            <w:r w:rsidRPr="00C8085C">
                              <w:rPr>
                                <w:rFonts w:eastAsia="Calibri" w:cs="Arial"/>
                                <w:b/>
                                <w:bCs/>
                                <w:i/>
                                <w:noProof/>
                                <w:sz w:val="28"/>
                              </w:rPr>
                              <w:t>5</w:t>
                            </w:r>
                          </w:p>
                        </w:tc>
                        <w:tc>
                          <w:tcPr>
                            <w:tcW w:w="4120" w:type="dxa"/>
                            <w:tcBorders>
                              <w:top w:val="dashed" w:sz="4" w:space="0" w:color="auto"/>
                              <w:left w:val="nil"/>
                              <w:bottom w:val="dashed" w:sz="4" w:space="0" w:color="auto"/>
                              <w:right w:val="nil"/>
                            </w:tcBorders>
                            <w:shd w:val="clear" w:color="auto" w:fill="auto"/>
                          </w:tcPr>
                          <w:p w:rsidR="0022112B" w:rsidRPr="00BD75F2" w:rsidRDefault="0022112B" w:rsidP="00214C89">
                            <w:pPr>
                              <w:tabs>
                                <w:tab w:val="left" w:pos="547"/>
                              </w:tabs>
                              <w:spacing w:before="60"/>
                              <w:ind w:firstLine="0"/>
                              <w:rPr>
                                <w:rFonts w:eastAsiaTheme="minorEastAsia" w:cs="Arial"/>
                                <w:szCs w:val="20"/>
                              </w:rPr>
                            </w:pPr>
                            <w:r>
                              <w:rPr>
                                <w:rFonts w:eastAsiaTheme="minorEastAsia" w:cs="Arial"/>
                                <w:szCs w:val="20"/>
                              </w:rPr>
                              <w:t>S</w:t>
                            </w:r>
                            <w:r w:rsidRPr="00BD75F2">
                              <w:rPr>
                                <w:rFonts w:eastAsiaTheme="minorEastAsia" w:cs="Arial"/>
                                <w:szCs w:val="20"/>
                              </w:rPr>
                              <w:t>ự hạn chế quyền lực của vua</w:t>
                            </w:r>
                            <w:r>
                              <w:rPr>
                                <w:rFonts w:eastAsiaTheme="minorEastAsia" w:cs="Arial"/>
                                <w:szCs w:val="20"/>
                              </w:rPr>
                              <w:t xml:space="preserve"> </w:t>
                            </w:r>
                            <w:r w:rsidRPr="00BD75F2">
                              <w:rPr>
                                <w:rFonts w:eastAsiaTheme="minorEastAsia" w:cs="Arial"/>
                                <w:szCs w:val="20"/>
                              </w:rPr>
                              <w:t>trong nhà nước phong kiến</w:t>
                            </w:r>
                          </w:p>
                          <w:p w:rsidR="0022112B" w:rsidRPr="0051154A" w:rsidRDefault="0022112B" w:rsidP="009D4B22">
                            <w:pPr>
                              <w:ind w:firstLine="0"/>
                              <w:jc w:val="right"/>
                              <w:rPr>
                                <w:rFonts w:eastAsia="Malgun Gothic" w:cs="Arial"/>
                                <w:b/>
                                <w:sz w:val="18"/>
                                <w:szCs w:val="18"/>
                                <w:lang w:eastAsia="en-SG"/>
                              </w:rPr>
                            </w:pPr>
                            <w:r>
                              <w:rPr>
                                <w:rFonts w:eastAsia="SimSun" w:cs="Arial"/>
                                <w:b/>
                                <w:sz w:val="18"/>
                                <w:szCs w:val="18"/>
                              </w:rPr>
                              <w:t>TRẦN GIA NINH</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0A43A9" w:rsidP="004245BB">
                            <w:pPr>
                              <w:spacing w:before="60"/>
                              <w:ind w:firstLine="0"/>
                              <w:jc w:val="center"/>
                              <w:rPr>
                                <w:rFonts w:eastAsia="Calibri" w:cs="Arial"/>
                                <w:b/>
                                <w:bCs/>
                                <w:noProof/>
                                <w:szCs w:val="20"/>
                              </w:rPr>
                            </w:pPr>
                            <w:r>
                              <w:rPr>
                                <w:rFonts w:eastAsia="Calibri" w:cs="Arial"/>
                                <w:b/>
                                <w:bCs/>
                                <w:noProof/>
                                <w:szCs w:val="20"/>
                              </w:rPr>
                              <w:t>26</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sidRPr="0092527B">
                              <w:rPr>
                                <w:rFonts w:eastAsia="Calibri" w:cs="Arial"/>
                                <w:b/>
                                <w:bCs/>
                                <w:i/>
                                <w:noProof/>
                                <w:sz w:val="28"/>
                              </w:rPr>
                              <w:t>6</w:t>
                            </w:r>
                          </w:p>
                        </w:tc>
                        <w:tc>
                          <w:tcPr>
                            <w:tcW w:w="4120" w:type="dxa"/>
                            <w:tcBorders>
                              <w:top w:val="dashed" w:sz="4" w:space="0" w:color="auto"/>
                              <w:left w:val="nil"/>
                              <w:bottom w:val="dashed" w:sz="4" w:space="0" w:color="auto"/>
                              <w:right w:val="nil"/>
                            </w:tcBorders>
                            <w:shd w:val="clear" w:color="auto" w:fill="auto"/>
                          </w:tcPr>
                          <w:p w:rsidR="0022112B" w:rsidRPr="006616CB" w:rsidRDefault="0022112B" w:rsidP="006616CB">
                            <w:pPr>
                              <w:ind w:firstLine="0"/>
                              <w:rPr>
                                <w:rFonts w:cs="Arial"/>
                                <w:szCs w:val="20"/>
                              </w:rPr>
                            </w:pPr>
                            <w:r>
                              <w:rPr>
                                <w:rFonts w:eastAsia="Calibri" w:cs="Arial"/>
                                <w:szCs w:val="20"/>
                              </w:rPr>
                              <w:t>G</w:t>
                            </w:r>
                            <w:r w:rsidRPr="006616CB">
                              <w:rPr>
                                <w:rFonts w:eastAsia="Calibri" w:cs="Arial"/>
                                <w:szCs w:val="20"/>
                              </w:rPr>
                              <w:t>iải quyết mâu thuẫn quyền lợi giữa bên thuê tàu và ngân hàng nhận thế chấp tàu thuê</w:t>
                            </w:r>
                            <w:r w:rsidRPr="006616CB">
                              <w:rPr>
                                <w:rFonts w:cs="Arial"/>
                                <w:szCs w:val="20"/>
                              </w:rPr>
                              <w:t xml:space="preserve"> </w:t>
                            </w:r>
                          </w:p>
                          <w:p w:rsidR="0022112B" w:rsidRPr="00EE13D4" w:rsidRDefault="0022112B" w:rsidP="00A25357">
                            <w:pPr>
                              <w:ind w:firstLine="562"/>
                              <w:jc w:val="right"/>
                              <w:rPr>
                                <w:rFonts w:cs="Arial"/>
                                <w:b/>
                                <w:sz w:val="18"/>
                                <w:szCs w:val="18"/>
                              </w:rPr>
                            </w:pPr>
                            <w:r>
                              <w:rPr>
                                <w:rFonts w:cs="Arial"/>
                                <w:b/>
                                <w:sz w:val="18"/>
                                <w:szCs w:val="18"/>
                              </w:rPr>
                              <w:t>PHẠM THANH TÂN</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0A43A9" w:rsidP="004245BB">
                            <w:pPr>
                              <w:spacing w:before="60"/>
                              <w:ind w:firstLine="0"/>
                              <w:jc w:val="center"/>
                              <w:rPr>
                                <w:rFonts w:eastAsia="Calibri" w:cs="Arial"/>
                                <w:b/>
                                <w:bCs/>
                                <w:noProof/>
                                <w:szCs w:val="20"/>
                              </w:rPr>
                            </w:pPr>
                            <w:r>
                              <w:rPr>
                                <w:rFonts w:eastAsia="Calibri" w:cs="Arial"/>
                                <w:b/>
                                <w:bCs/>
                                <w:noProof/>
                                <w:szCs w:val="20"/>
                              </w:rPr>
                              <w:t>29</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sidRPr="0092527B">
                              <w:rPr>
                                <w:rFonts w:eastAsia="Calibri" w:cs="Arial"/>
                                <w:b/>
                                <w:bCs/>
                                <w:i/>
                                <w:noProof/>
                                <w:sz w:val="28"/>
                              </w:rPr>
                              <w:t>7</w:t>
                            </w:r>
                          </w:p>
                        </w:tc>
                        <w:tc>
                          <w:tcPr>
                            <w:tcW w:w="4120" w:type="dxa"/>
                            <w:tcBorders>
                              <w:top w:val="dashed" w:sz="4" w:space="0" w:color="auto"/>
                              <w:left w:val="nil"/>
                              <w:bottom w:val="dashed" w:sz="4" w:space="0" w:color="auto"/>
                              <w:right w:val="nil"/>
                            </w:tcBorders>
                            <w:shd w:val="clear" w:color="auto" w:fill="auto"/>
                          </w:tcPr>
                          <w:p w:rsidR="0022112B" w:rsidRPr="006616CB" w:rsidRDefault="0022112B" w:rsidP="00214C89">
                            <w:pPr>
                              <w:spacing w:before="60"/>
                              <w:ind w:firstLine="0"/>
                              <w:rPr>
                                <w:rFonts w:eastAsia="Malgun Gothic" w:cs="Arial"/>
                                <w:szCs w:val="20"/>
                                <w:lang w:eastAsia="en-SG"/>
                              </w:rPr>
                            </w:pPr>
                            <w:r>
                              <w:rPr>
                                <w:rFonts w:eastAsia="Malgun Gothic" w:cs="Arial"/>
                                <w:szCs w:val="20"/>
                                <w:lang w:eastAsia="en-SG"/>
                              </w:rPr>
                              <w:t>T</w:t>
                            </w:r>
                            <w:r w:rsidRPr="006616CB">
                              <w:rPr>
                                <w:rFonts w:eastAsia="Malgun Gothic" w:cs="Arial"/>
                                <w:szCs w:val="20"/>
                                <w:lang w:eastAsia="en-SG"/>
                              </w:rPr>
                              <w:t>iềm năng củ</w:t>
                            </w:r>
                            <w:r>
                              <w:rPr>
                                <w:rFonts w:eastAsia="Malgun Gothic" w:cs="Arial"/>
                                <w:szCs w:val="20"/>
                                <w:lang w:eastAsia="en-SG"/>
                              </w:rPr>
                              <w:t>a V</w:t>
                            </w:r>
                            <w:r w:rsidRPr="006616CB">
                              <w:rPr>
                                <w:rFonts w:eastAsia="Malgun Gothic" w:cs="Arial"/>
                                <w:szCs w:val="20"/>
                                <w:lang w:eastAsia="en-SG"/>
                              </w:rPr>
                              <w:t>iệ</w:t>
                            </w:r>
                            <w:r>
                              <w:rPr>
                                <w:rFonts w:eastAsia="Malgun Gothic" w:cs="Arial"/>
                                <w:szCs w:val="20"/>
                                <w:lang w:eastAsia="en-SG"/>
                              </w:rPr>
                              <w:t>t N</w:t>
                            </w:r>
                            <w:r w:rsidRPr="006616CB">
                              <w:rPr>
                                <w:rFonts w:eastAsia="Malgun Gothic" w:cs="Arial"/>
                                <w:szCs w:val="20"/>
                                <w:lang w:eastAsia="en-SG"/>
                              </w:rPr>
                              <w:t>am tham gia công ước của liên hợp quốc về thỏa thuận giải quyết tranh chấp thông qua hòa giải</w:t>
                            </w:r>
                          </w:p>
                          <w:p w:rsidR="0022112B" w:rsidRDefault="0022112B" w:rsidP="00A25357">
                            <w:pPr>
                              <w:ind w:firstLine="0"/>
                              <w:jc w:val="right"/>
                              <w:rPr>
                                <w:rFonts w:cs="Arial"/>
                                <w:b/>
                                <w:bCs/>
                                <w:sz w:val="18"/>
                                <w:szCs w:val="18"/>
                              </w:rPr>
                            </w:pPr>
                            <w:r>
                              <w:rPr>
                                <w:rFonts w:cs="Arial"/>
                                <w:b/>
                                <w:bCs/>
                                <w:sz w:val="18"/>
                                <w:szCs w:val="18"/>
                              </w:rPr>
                              <w:t>HOÀNG THỊ NGỌC QUỲNH</w:t>
                            </w:r>
                          </w:p>
                          <w:p w:rsidR="0022112B" w:rsidRPr="00127ACA" w:rsidRDefault="0022112B" w:rsidP="00A25357">
                            <w:pPr>
                              <w:ind w:firstLine="0"/>
                              <w:jc w:val="right"/>
                              <w:rPr>
                                <w:rFonts w:cs="Arial"/>
                                <w:b/>
                                <w:bCs/>
                                <w:sz w:val="18"/>
                                <w:szCs w:val="18"/>
                              </w:rPr>
                            </w:pPr>
                            <w:r>
                              <w:rPr>
                                <w:rFonts w:cs="Arial"/>
                                <w:b/>
                                <w:bCs/>
                                <w:sz w:val="18"/>
                                <w:szCs w:val="18"/>
                              </w:rPr>
                              <w:t xml:space="preserve">TRỊNH THỊ THU THẢO </w:t>
                            </w:r>
                          </w:p>
                        </w:tc>
                        <w:tc>
                          <w:tcPr>
                            <w:tcW w:w="739" w:type="dxa"/>
                            <w:tcBorders>
                              <w:top w:val="dashed" w:sz="4" w:space="0" w:color="auto"/>
                              <w:left w:val="nil"/>
                              <w:bottom w:val="dashed" w:sz="4" w:space="0" w:color="auto"/>
                              <w:right w:val="nil"/>
                            </w:tcBorders>
                            <w:shd w:val="clear" w:color="auto" w:fill="auto"/>
                            <w:vAlign w:val="center"/>
                          </w:tcPr>
                          <w:p w:rsidR="0022112B" w:rsidRPr="00565E24" w:rsidRDefault="006508AA" w:rsidP="004245BB">
                            <w:pPr>
                              <w:spacing w:before="60"/>
                              <w:ind w:firstLine="0"/>
                              <w:jc w:val="center"/>
                              <w:rPr>
                                <w:rFonts w:eastAsia="Calibri" w:cs="Arial"/>
                                <w:b/>
                                <w:bCs/>
                                <w:noProof/>
                                <w:szCs w:val="20"/>
                              </w:rPr>
                            </w:pPr>
                            <w:r>
                              <w:rPr>
                                <w:rFonts w:eastAsia="Calibri" w:cs="Arial"/>
                                <w:b/>
                                <w:bCs/>
                                <w:noProof/>
                                <w:szCs w:val="20"/>
                              </w:rPr>
                              <w:t>35</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sidRPr="0092527B">
                              <w:rPr>
                                <w:rFonts w:eastAsia="Calibri" w:cs="Arial"/>
                                <w:b/>
                                <w:bCs/>
                                <w:i/>
                                <w:noProof/>
                                <w:sz w:val="28"/>
                              </w:rPr>
                              <w:t>8</w:t>
                            </w:r>
                          </w:p>
                        </w:tc>
                        <w:tc>
                          <w:tcPr>
                            <w:tcW w:w="4120" w:type="dxa"/>
                            <w:tcBorders>
                              <w:top w:val="dashed" w:sz="4" w:space="0" w:color="auto"/>
                              <w:left w:val="nil"/>
                              <w:bottom w:val="dashed" w:sz="4" w:space="0" w:color="auto"/>
                              <w:right w:val="nil"/>
                            </w:tcBorders>
                            <w:shd w:val="clear" w:color="auto" w:fill="auto"/>
                          </w:tcPr>
                          <w:p w:rsidR="0022112B" w:rsidRPr="006616CB" w:rsidRDefault="0022112B" w:rsidP="00214C89">
                            <w:pPr>
                              <w:tabs>
                                <w:tab w:val="left" w:pos="547"/>
                              </w:tabs>
                              <w:spacing w:before="60"/>
                              <w:ind w:firstLine="0"/>
                              <w:rPr>
                                <w:rFonts w:eastAsia="Malgun Gothic" w:cs="Arial"/>
                                <w:szCs w:val="20"/>
                                <w:lang w:eastAsia="en-SG"/>
                              </w:rPr>
                            </w:pPr>
                            <w:r>
                              <w:rPr>
                                <w:rFonts w:eastAsia="Malgun Gothic" w:cs="Arial"/>
                                <w:szCs w:val="20"/>
                                <w:lang w:val="vi-VN" w:eastAsia="en-SG"/>
                              </w:rPr>
                              <w:t>T</w:t>
                            </w:r>
                            <w:r w:rsidRPr="006616CB">
                              <w:rPr>
                                <w:rFonts w:eastAsia="Malgun Gothic" w:cs="Arial"/>
                                <w:szCs w:val="20"/>
                                <w:lang w:val="vi-VN" w:eastAsia="en-SG"/>
                              </w:rPr>
                              <w:t>hách thức củ</w:t>
                            </w:r>
                            <w:r>
                              <w:rPr>
                                <w:rFonts w:eastAsia="Malgun Gothic" w:cs="Arial"/>
                                <w:szCs w:val="20"/>
                                <w:lang w:val="vi-VN" w:eastAsia="en-SG"/>
                              </w:rPr>
                              <w:t>a V</w:t>
                            </w:r>
                            <w:r w:rsidRPr="006616CB">
                              <w:rPr>
                                <w:rFonts w:eastAsia="Malgun Gothic" w:cs="Arial"/>
                                <w:szCs w:val="20"/>
                                <w:lang w:val="vi-VN" w:eastAsia="en-SG"/>
                              </w:rPr>
                              <w:t>iệ</w:t>
                            </w:r>
                            <w:r>
                              <w:rPr>
                                <w:rFonts w:eastAsia="Malgun Gothic" w:cs="Arial"/>
                                <w:szCs w:val="20"/>
                                <w:lang w:val="vi-VN" w:eastAsia="en-SG"/>
                              </w:rPr>
                              <w:t>t N</w:t>
                            </w:r>
                            <w:r w:rsidRPr="006616CB">
                              <w:rPr>
                                <w:rFonts w:eastAsia="Malgun Gothic" w:cs="Arial"/>
                                <w:szCs w:val="20"/>
                                <w:lang w:val="vi-VN" w:eastAsia="en-SG"/>
                              </w:rPr>
                              <w:t>am khi thực hiện các cam kết về môi trường trong hiệp định thương mại tự</w:t>
                            </w:r>
                            <w:r>
                              <w:rPr>
                                <w:rFonts w:eastAsia="Malgun Gothic" w:cs="Arial"/>
                                <w:szCs w:val="20"/>
                                <w:lang w:val="vi-VN" w:eastAsia="en-SG"/>
                              </w:rPr>
                              <w:t xml:space="preserve"> do V</w:t>
                            </w:r>
                            <w:r w:rsidRPr="006616CB">
                              <w:rPr>
                                <w:rFonts w:eastAsia="Malgun Gothic" w:cs="Arial"/>
                                <w:szCs w:val="20"/>
                                <w:lang w:val="vi-VN" w:eastAsia="en-SG"/>
                              </w:rPr>
                              <w:t>iệ</w:t>
                            </w:r>
                            <w:r>
                              <w:rPr>
                                <w:rFonts w:eastAsia="Malgun Gothic" w:cs="Arial"/>
                                <w:szCs w:val="20"/>
                                <w:lang w:val="vi-VN" w:eastAsia="en-SG"/>
                              </w:rPr>
                              <w:t>t N</w:t>
                            </w:r>
                            <w:r w:rsidRPr="006616CB">
                              <w:rPr>
                                <w:rFonts w:eastAsia="Malgun Gothic" w:cs="Arial"/>
                                <w:szCs w:val="20"/>
                                <w:lang w:val="vi-VN" w:eastAsia="en-SG"/>
                              </w:rPr>
                              <w:t xml:space="preserve">am – </w:t>
                            </w:r>
                            <w:r>
                              <w:rPr>
                                <w:rFonts w:eastAsia="Malgun Gothic" w:cs="Arial"/>
                                <w:szCs w:val="20"/>
                                <w:lang w:eastAsia="en-SG"/>
                              </w:rPr>
                              <w:t>EU</w:t>
                            </w:r>
                          </w:p>
                          <w:p w:rsidR="0022112B" w:rsidRPr="006E1B36" w:rsidRDefault="0022112B" w:rsidP="00A25357">
                            <w:pPr>
                              <w:ind w:firstLine="0"/>
                              <w:jc w:val="right"/>
                              <w:rPr>
                                <w:rFonts w:eastAsia="Arial" w:cs="Arial"/>
                                <w:b/>
                                <w:sz w:val="18"/>
                                <w:szCs w:val="18"/>
                              </w:rPr>
                            </w:pPr>
                            <w:r>
                              <w:rPr>
                                <w:rFonts w:eastAsia="Arial" w:cs="Arial"/>
                                <w:b/>
                                <w:sz w:val="18"/>
                                <w:szCs w:val="18"/>
                              </w:rPr>
                              <w:t>NGUYỄN LÊ KIM PHÚC</w:t>
                            </w:r>
                          </w:p>
                        </w:tc>
                        <w:tc>
                          <w:tcPr>
                            <w:tcW w:w="739" w:type="dxa"/>
                            <w:tcBorders>
                              <w:top w:val="dashed" w:sz="4" w:space="0" w:color="auto"/>
                              <w:left w:val="nil"/>
                              <w:bottom w:val="dashed" w:sz="4" w:space="0" w:color="auto"/>
                              <w:right w:val="nil"/>
                            </w:tcBorders>
                            <w:shd w:val="clear" w:color="auto" w:fill="auto"/>
                            <w:vAlign w:val="center"/>
                          </w:tcPr>
                          <w:p w:rsidR="0022112B" w:rsidRDefault="006508AA" w:rsidP="004245BB">
                            <w:pPr>
                              <w:spacing w:before="60"/>
                              <w:ind w:firstLine="0"/>
                              <w:jc w:val="center"/>
                              <w:rPr>
                                <w:rFonts w:eastAsia="Calibri" w:cs="Arial"/>
                                <w:b/>
                                <w:bCs/>
                                <w:noProof/>
                                <w:szCs w:val="20"/>
                              </w:rPr>
                            </w:pPr>
                            <w:r>
                              <w:rPr>
                                <w:rFonts w:eastAsia="Calibri" w:cs="Arial"/>
                                <w:b/>
                                <w:bCs/>
                                <w:noProof/>
                                <w:szCs w:val="20"/>
                              </w:rPr>
                              <w:t>39</w:t>
                            </w:r>
                          </w:p>
                          <w:p w:rsidR="0022112B" w:rsidRPr="003C6CFC" w:rsidRDefault="0022112B" w:rsidP="004245BB">
                            <w:pPr>
                              <w:spacing w:before="60"/>
                              <w:ind w:firstLine="0"/>
                              <w:jc w:val="center"/>
                              <w:rPr>
                                <w:rFonts w:eastAsia="Calibri" w:cs="Arial"/>
                                <w:b/>
                                <w:bCs/>
                                <w:noProof/>
                                <w:szCs w:val="20"/>
                              </w:rPr>
                            </w:pP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sidRPr="0092527B">
                              <w:rPr>
                                <w:rFonts w:eastAsia="Calibri" w:cs="Arial"/>
                                <w:b/>
                                <w:bCs/>
                                <w:i/>
                                <w:noProof/>
                                <w:sz w:val="28"/>
                              </w:rPr>
                              <w:t>9</w:t>
                            </w:r>
                          </w:p>
                        </w:tc>
                        <w:tc>
                          <w:tcPr>
                            <w:tcW w:w="4120" w:type="dxa"/>
                            <w:tcBorders>
                              <w:top w:val="dashed" w:sz="4" w:space="0" w:color="auto"/>
                              <w:left w:val="nil"/>
                              <w:bottom w:val="dashed" w:sz="4" w:space="0" w:color="auto"/>
                              <w:right w:val="nil"/>
                            </w:tcBorders>
                            <w:shd w:val="clear" w:color="auto" w:fill="auto"/>
                          </w:tcPr>
                          <w:p w:rsidR="0022112B" w:rsidRPr="006616CB" w:rsidRDefault="0022112B" w:rsidP="00214C89">
                            <w:pPr>
                              <w:tabs>
                                <w:tab w:val="left" w:pos="547"/>
                              </w:tabs>
                              <w:spacing w:before="60"/>
                              <w:ind w:firstLine="0"/>
                              <w:rPr>
                                <w:rFonts w:eastAsia="Malgun Gothic" w:cs="Arial"/>
                                <w:szCs w:val="20"/>
                                <w:lang w:val="en-SG" w:eastAsia="en-SG"/>
                              </w:rPr>
                            </w:pPr>
                            <w:r>
                              <w:rPr>
                                <w:rFonts w:eastAsia="Malgun Gothic" w:cs="Arial"/>
                                <w:szCs w:val="20"/>
                                <w:lang w:val="en-SG" w:eastAsia="en-SG"/>
                              </w:rPr>
                              <w:t>C</w:t>
                            </w:r>
                            <w:r w:rsidRPr="006616CB">
                              <w:rPr>
                                <w:rFonts w:eastAsia="Malgun Gothic" w:cs="Arial"/>
                                <w:szCs w:val="20"/>
                                <w:lang w:val="en-SG" w:eastAsia="en-SG"/>
                              </w:rPr>
                              <w:t>ác khía cạnh pháp lý của hồ sơ bệnh án điện tử</w:t>
                            </w:r>
                            <w:r>
                              <w:rPr>
                                <w:rFonts w:eastAsia="Malgun Gothic" w:cs="Arial"/>
                                <w:szCs w:val="20"/>
                                <w:lang w:val="en-SG" w:eastAsia="en-SG"/>
                              </w:rPr>
                              <w:t xml:space="preserve"> </w:t>
                            </w:r>
                            <w:r w:rsidRPr="006616CB">
                              <w:rPr>
                                <w:rFonts w:eastAsia="Malgun Gothic" w:cs="Arial"/>
                                <w:szCs w:val="20"/>
                                <w:lang w:val="en-SG" w:eastAsia="en-SG"/>
                              </w:rPr>
                              <w:t>theo hệ thống pháp luậ</w:t>
                            </w:r>
                            <w:r>
                              <w:rPr>
                                <w:rFonts w:eastAsia="Malgun Gothic" w:cs="Arial"/>
                                <w:szCs w:val="20"/>
                                <w:lang w:val="en-SG" w:eastAsia="en-SG"/>
                              </w:rPr>
                              <w:t>t V</w:t>
                            </w:r>
                            <w:r w:rsidRPr="006616CB">
                              <w:rPr>
                                <w:rFonts w:eastAsia="Malgun Gothic" w:cs="Arial"/>
                                <w:szCs w:val="20"/>
                                <w:lang w:val="en-SG" w:eastAsia="en-SG"/>
                              </w:rPr>
                              <w:t>iệ</w:t>
                            </w:r>
                            <w:r>
                              <w:rPr>
                                <w:rFonts w:eastAsia="Malgun Gothic" w:cs="Arial"/>
                                <w:szCs w:val="20"/>
                                <w:lang w:val="en-SG" w:eastAsia="en-SG"/>
                              </w:rPr>
                              <w:t>t N</w:t>
                            </w:r>
                            <w:r w:rsidRPr="006616CB">
                              <w:rPr>
                                <w:rFonts w:eastAsia="Malgun Gothic" w:cs="Arial"/>
                                <w:szCs w:val="20"/>
                                <w:lang w:val="en-SG" w:eastAsia="en-SG"/>
                              </w:rPr>
                              <w:t>am</w:t>
                            </w:r>
                          </w:p>
                          <w:p w:rsidR="0022112B" w:rsidRPr="006616CB" w:rsidRDefault="0022112B" w:rsidP="009D4B22">
                            <w:pPr>
                              <w:tabs>
                                <w:tab w:val="left" w:pos="547"/>
                                <w:tab w:val="left" w:pos="835"/>
                              </w:tabs>
                              <w:ind w:firstLine="0"/>
                              <w:jc w:val="right"/>
                              <w:rPr>
                                <w:b/>
                                <w:bCs/>
                                <w:sz w:val="18"/>
                                <w:szCs w:val="18"/>
                                <w:lang w:val="pt-BR"/>
                              </w:rPr>
                            </w:pPr>
                            <w:r w:rsidRPr="006616CB">
                              <w:rPr>
                                <w:b/>
                                <w:bCs/>
                                <w:sz w:val="18"/>
                                <w:szCs w:val="18"/>
                                <w:lang w:val="pt-BR"/>
                              </w:rPr>
                              <w:t>NGUYỄN ĐÌNH THÚY HƯỜNG</w:t>
                            </w:r>
                          </w:p>
                          <w:p w:rsidR="0022112B" w:rsidRPr="00C156C3" w:rsidRDefault="0022112B" w:rsidP="009D4B22">
                            <w:pPr>
                              <w:tabs>
                                <w:tab w:val="left" w:pos="547"/>
                                <w:tab w:val="left" w:pos="835"/>
                              </w:tabs>
                              <w:ind w:firstLine="0"/>
                              <w:jc w:val="right"/>
                              <w:rPr>
                                <w:rFonts w:eastAsia="Malgun Gothic" w:cs="Arial"/>
                                <w:b/>
                                <w:sz w:val="18"/>
                                <w:szCs w:val="18"/>
                                <w:lang w:eastAsia="en-SG"/>
                              </w:rPr>
                            </w:pPr>
                            <w:r w:rsidRPr="006616CB">
                              <w:rPr>
                                <w:b/>
                                <w:bCs/>
                                <w:sz w:val="18"/>
                                <w:szCs w:val="18"/>
                                <w:lang w:val="pt-BR"/>
                              </w:rPr>
                              <w:t>NGUYỄN TUẤN ANH</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3B5305" w:rsidP="004245BB">
                            <w:pPr>
                              <w:spacing w:before="60"/>
                              <w:ind w:firstLine="0"/>
                              <w:jc w:val="center"/>
                              <w:rPr>
                                <w:rFonts w:eastAsia="Calibri" w:cs="Arial"/>
                                <w:b/>
                                <w:bCs/>
                                <w:noProof/>
                                <w:szCs w:val="20"/>
                              </w:rPr>
                            </w:pPr>
                            <w:r>
                              <w:rPr>
                                <w:rFonts w:eastAsia="Calibri" w:cs="Arial"/>
                                <w:b/>
                                <w:bCs/>
                                <w:noProof/>
                                <w:szCs w:val="20"/>
                              </w:rPr>
                              <w:t>43</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sidRPr="0092527B">
                              <w:rPr>
                                <w:rFonts w:eastAsia="Calibri" w:cs="Arial"/>
                                <w:b/>
                                <w:bCs/>
                                <w:i/>
                                <w:noProof/>
                                <w:sz w:val="28"/>
                              </w:rPr>
                              <w:t>10</w:t>
                            </w:r>
                          </w:p>
                        </w:tc>
                        <w:tc>
                          <w:tcPr>
                            <w:tcW w:w="4120" w:type="dxa"/>
                            <w:tcBorders>
                              <w:top w:val="dashed" w:sz="4" w:space="0" w:color="auto"/>
                              <w:left w:val="nil"/>
                              <w:bottom w:val="dashed" w:sz="4" w:space="0" w:color="auto"/>
                              <w:right w:val="nil"/>
                            </w:tcBorders>
                            <w:shd w:val="clear" w:color="auto" w:fill="auto"/>
                          </w:tcPr>
                          <w:p w:rsidR="0022112B" w:rsidRPr="00BC6946" w:rsidRDefault="0022112B" w:rsidP="00214C89">
                            <w:pPr>
                              <w:tabs>
                                <w:tab w:val="left" w:pos="547"/>
                              </w:tabs>
                              <w:spacing w:before="60"/>
                              <w:ind w:firstLine="0"/>
                              <w:rPr>
                                <w:rFonts w:eastAsia="Malgun Gothic" w:cs="Arial"/>
                                <w:szCs w:val="20"/>
                                <w:lang w:eastAsia="en-SG"/>
                              </w:rPr>
                            </w:pPr>
                            <w:r>
                              <w:rPr>
                                <w:rFonts w:eastAsia="Malgun Gothic" w:cs="Arial"/>
                                <w:szCs w:val="20"/>
                                <w:lang w:eastAsia="en-SG"/>
                              </w:rPr>
                              <w:t>K</w:t>
                            </w:r>
                            <w:r w:rsidRPr="00BC6946">
                              <w:rPr>
                                <w:rFonts w:eastAsia="Malgun Gothic" w:cs="Arial"/>
                                <w:szCs w:val="20"/>
                                <w:lang w:eastAsia="en-SG"/>
                              </w:rPr>
                              <w:t>hí thải từ hoạt động của tàu biể</w:t>
                            </w:r>
                            <w:r>
                              <w:rPr>
                                <w:rFonts w:eastAsia="Malgun Gothic" w:cs="Arial"/>
                                <w:szCs w:val="20"/>
                                <w:lang w:eastAsia="en-SG"/>
                              </w:rPr>
                              <w:t>n V</w:t>
                            </w:r>
                            <w:r w:rsidRPr="00BC6946">
                              <w:rPr>
                                <w:rFonts w:eastAsia="Malgun Gothic" w:cs="Arial"/>
                                <w:szCs w:val="20"/>
                                <w:lang w:eastAsia="en-SG"/>
                              </w:rPr>
                              <w:t>iệ</w:t>
                            </w:r>
                            <w:r>
                              <w:rPr>
                                <w:rFonts w:eastAsia="Malgun Gothic" w:cs="Arial"/>
                                <w:szCs w:val="20"/>
                                <w:lang w:eastAsia="en-SG"/>
                              </w:rPr>
                              <w:t>t N</w:t>
                            </w:r>
                            <w:r w:rsidRPr="00BC6946">
                              <w:rPr>
                                <w:rFonts w:eastAsia="Malgun Gothic" w:cs="Arial"/>
                                <w:szCs w:val="20"/>
                                <w:lang w:eastAsia="en-SG"/>
                              </w:rPr>
                              <w:t>am</w:t>
                            </w:r>
                          </w:p>
                          <w:p w:rsidR="0022112B" w:rsidRDefault="0022112B" w:rsidP="00603CAE">
                            <w:pPr>
                              <w:tabs>
                                <w:tab w:val="left" w:pos="547"/>
                              </w:tabs>
                              <w:spacing w:before="0"/>
                              <w:ind w:firstLine="0"/>
                              <w:jc w:val="right"/>
                              <w:rPr>
                                <w:rFonts w:eastAsia="Malgun Gothic" w:cs="Arial"/>
                                <w:b/>
                                <w:sz w:val="18"/>
                                <w:szCs w:val="18"/>
                                <w:lang w:val="pt-BR" w:eastAsia="en-SG"/>
                              </w:rPr>
                            </w:pPr>
                          </w:p>
                          <w:p w:rsidR="0022112B" w:rsidRPr="00603CAE" w:rsidRDefault="0022112B" w:rsidP="00603CAE">
                            <w:pPr>
                              <w:tabs>
                                <w:tab w:val="left" w:pos="547"/>
                              </w:tabs>
                              <w:spacing w:before="0"/>
                              <w:ind w:firstLine="0"/>
                              <w:jc w:val="right"/>
                              <w:rPr>
                                <w:rFonts w:eastAsia="Malgun Gothic" w:cs="Arial"/>
                                <w:b/>
                                <w:sz w:val="18"/>
                                <w:szCs w:val="18"/>
                                <w:lang w:eastAsia="en-SG"/>
                              </w:rPr>
                            </w:pPr>
                            <w:r>
                              <w:rPr>
                                <w:rFonts w:eastAsia="Malgun Gothic" w:cs="Arial"/>
                                <w:b/>
                                <w:sz w:val="18"/>
                                <w:szCs w:val="18"/>
                                <w:lang w:val="pt-BR" w:eastAsia="en-SG"/>
                              </w:rPr>
                              <w:t>PHAN VĂN HƯNG</w:t>
                            </w:r>
                          </w:p>
                        </w:tc>
                        <w:tc>
                          <w:tcPr>
                            <w:tcW w:w="739" w:type="dxa"/>
                            <w:tcBorders>
                              <w:top w:val="dashed" w:sz="4" w:space="0" w:color="auto"/>
                              <w:left w:val="nil"/>
                              <w:bottom w:val="dashed" w:sz="4" w:space="0" w:color="auto"/>
                              <w:right w:val="nil"/>
                            </w:tcBorders>
                            <w:shd w:val="clear" w:color="auto" w:fill="auto"/>
                            <w:vAlign w:val="center"/>
                          </w:tcPr>
                          <w:p w:rsidR="0022112B" w:rsidRPr="003C6CFC" w:rsidRDefault="00703AC7" w:rsidP="004245BB">
                            <w:pPr>
                              <w:spacing w:before="60"/>
                              <w:ind w:firstLine="0"/>
                              <w:jc w:val="center"/>
                              <w:rPr>
                                <w:rFonts w:eastAsia="Calibri" w:cs="Arial"/>
                                <w:b/>
                                <w:bCs/>
                                <w:noProof/>
                                <w:szCs w:val="20"/>
                              </w:rPr>
                            </w:pPr>
                            <w:r>
                              <w:rPr>
                                <w:rFonts w:eastAsia="Calibri" w:cs="Arial"/>
                                <w:b/>
                                <w:bCs/>
                                <w:noProof/>
                                <w:szCs w:val="20"/>
                              </w:rPr>
                              <w:t>48</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Pr>
                                <w:rFonts w:eastAsia="Calibri" w:cs="Arial"/>
                                <w:b/>
                                <w:bCs/>
                                <w:i/>
                                <w:noProof/>
                                <w:sz w:val="28"/>
                              </w:rPr>
                              <w:t>11</w:t>
                            </w:r>
                          </w:p>
                        </w:tc>
                        <w:tc>
                          <w:tcPr>
                            <w:tcW w:w="4120" w:type="dxa"/>
                            <w:tcBorders>
                              <w:top w:val="dashed" w:sz="4" w:space="0" w:color="auto"/>
                              <w:left w:val="nil"/>
                              <w:bottom w:val="dashed" w:sz="4" w:space="0" w:color="auto"/>
                              <w:right w:val="nil"/>
                            </w:tcBorders>
                            <w:shd w:val="clear" w:color="auto" w:fill="auto"/>
                          </w:tcPr>
                          <w:p w:rsidR="0022112B" w:rsidRPr="004B65EA" w:rsidRDefault="0022112B" w:rsidP="00A45835">
                            <w:pPr>
                              <w:tabs>
                                <w:tab w:val="left" w:pos="446"/>
                                <w:tab w:val="left" w:pos="547"/>
                              </w:tabs>
                              <w:ind w:right="58" w:firstLine="0"/>
                              <w:jc w:val="left"/>
                              <w:rPr>
                                <w:rFonts w:eastAsia="Malgun Gothic" w:cs="Arial"/>
                                <w:szCs w:val="20"/>
                                <w:lang w:val="en-SG" w:eastAsia="en-SG"/>
                              </w:rPr>
                            </w:pPr>
                            <w:r>
                              <w:rPr>
                                <w:rFonts w:eastAsia="Calibri" w:cs="Arial"/>
                                <w:szCs w:val="20"/>
                              </w:rPr>
                              <w:t>N</w:t>
                            </w:r>
                            <w:r w:rsidRPr="004B65EA">
                              <w:rPr>
                                <w:rFonts w:eastAsia="Calibri" w:cs="Arial"/>
                                <w:szCs w:val="20"/>
                              </w:rPr>
                              <w:t>hững khó khăn, thách thức và  giải pháp cho ngành vận tải biể</w:t>
                            </w:r>
                            <w:r>
                              <w:rPr>
                                <w:rFonts w:eastAsia="Calibri" w:cs="Arial"/>
                                <w:szCs w:val="20"/>
                              </w:rPr>
                              <w:t>n V</w:t>
                            </w:r>
                            <w:r w:rsidRPr="004B65EA">
                              <w:rPr>
                                <w:rFonts w:eastAsia="Calibri" w:cs="Arial"/>
                                <w:szCs w:val="20"/>
                              </w:rPr>
                              <w:t>iệ</w:t>
                            </w:r>
                            <w:r>
                              <w:rPr>
                                <w:rFonts w:eastAsia="Calibri" w:cs="Arial"/>
                                <w:szCs w:val="20"/>
                              </w:rPr>
                              <w:t>t N</w:t>
                            </w:r>
                            <w:r w:rsidRPr="004B65EA">
                              <w:rPr>
                                <w:rFonts w:eastAsia="Calibri" w:cs="Arial"/>
                                <w:szCs w:val="20"/>
                              </w:rPr>
                              <w:t>am sau hậu covid 19</w:t>
                            </w:r>
                          </w:p>
                          <w:p w:rsidR="0022112B" w:rsidRPr="00236675" w:rsidRDefault="0022112B" w:rsidP="00A45835">
                            <w:pPr>
                              <w:tabs>
                                <w:tab w:val="left" w:pos="446"/>
                                <w:tab w:val="left" w:pos="547"/>
                              </w:tabs>
                              <w:ind w:right="58" w:firstLine="0"/>
                              <w:jc w:val="right"/>
                              <w:rPr>
                                <w:rFonts w:eastAsia="Malgun Gothic" w:cs="Arial"/>
                                <w:b/>
                                <w:szCs w:val="20"/>
                                <w:lang w:val="en-SG" w:eastAsia="en-SG"/>
                              </w:rPr>
                            </w:pPr>
                            <w:r>
                              <w:rPr>
                                <w:rFonts w:eastAsia="Malgun Gothic" w:cs="Arial"/>
                                <w:b/>
                                <w:sz w:val="18"/>
                                <w:szCs w:val="18"/>
                                <w:lang w:val="en-SG" w:eastAsia="en-SG"/>
                              </w:rPr>
                              <w:t>ĐỖ CÔNG HOAN</w:t>
                            </w:r>
                          </w:p>
                        </w:tc>
                        <w:tc>
                          <w:tcPr>
                            <w:tcW w:w="739" w:type="dxa"/>
                            <w:tcBorders>
                              <w:top w:val="dashed" w:sz="4" w:space="0" w:color="auto"/>
                              <w:left w:val="nil"/>
                              <w:bottom w:val="dashed" w:sz="4" w:space="0" w:color="auto"/>
                              <w:right w:val="nil"/>
                            </w:tcBorders>
                            <w:shd w:val="clear" w:color="auto" w:fill="auto"/>
                            <w:vAlign w:val="center"/>
                          </w:tcPr>
                          <w:p w:rsidR="0022112B" w:rsidRDefault="00703AC7" w:rsidP="004245BB">
                            <w:pPr>
                              <w:spacing w:before="60"/>
                              <w:ind w:firstLine="0"/>
                              <w:jc w:val="center"/>
                              <w:rPr>
                                <w:rFonts w:eastAsia="Calibri" w:cs="Arial"/>
                                <w:b/>
                                <w:bCs/>
                                <w:noProof/>
                                <w:szCs w:val="20"/>
                              </w:rPr>
                            </w:pPr>
                            <w:r>
                              <w:rPr>
                                <w:rFonts w:eastAsia="Calibri" w:cs="Arial"/>
                                <w:b/>
                                <w:bCs/>
                                <w:noProof/>
                                <w:szCs w:val="20"/>
                              </w:rPr>
                              <w:t>54</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Pr="0092527B" w:rsidRDefault="0022112B" w:rsidP="004245BB">
                            <w:pPr>
                              <w:spacing w:before="60"/>
                              <w:ind w:firstLine="0"/>
                              <w:jc w:val="center"/>
                              <w:rPr>
                                <w:rFonts w:eastAsia="Calibri" w:cs="Arial"/>
                                <w:b/>
                                <w:bCs/>
                                <w:i/>
                                <w:noProof/>
                                <w:sz w:val="28"/>
                              </w:rPr>
                            </w:pPr>
                            <w:r>
                              <w:rPr>
                                <w:rFonts w:eastAsia="Calibri" w:cs="Arial"/>
                                <w:b/>
                                <w:bCs/>
                                <w:i/>
                                <w:noProof/>
                                <w:sz w:val="28"/>
                              </w:rPr>
                              <w:t>12</w:t>
                            </w:r>
                          </w:p>
                        </w:tc>
                        <w:tc>
                          <w:tcPr>
                            <w:tcW w:w="4120" w:type="dxa"/>
                            <w:tcBorders>
                              <w:top w:val="dashed" w:sz="4" w:space="0" w:color="auto"/>
                              <w:left w:val="nil"/>
                              <w:bottom w:val="dashed" w:sz="4" w:space="0" w:color="auto"/>
                              <w:right w:val="nil"/>
                            </w:tcBorders>
                            <w:shd w:val="clear" w:color="auto" w:fill="auto"/>
                          </w:tcPr>
                          <w:p w:rsidR="0022112B" w:rsidRPr="004B65EA" w:rsidRDefault="0022112B" w:rsidP="00214C89">
                            <w:pPr>
                              <w:tabs>
                                <w:tab w:val="left" w:pos="180"/>
                              </w:tabs>
                              <w:spacing w:before="60"/>
                              <w:ind w:right="284" w:firstLine="0"/>
                              <w:rPr>
                                <w:rFonts w:eastAsia="Malgun Gothic" w:cs="Arial"/>
                                <w:szCs w:val="20"/>
                                <w:lang w:eastAsia="en-SG"/>
                              </w:rPr>
                            </w:pPr>
                            <w:r>
                              <w:rPr>
                                <w:rFonts w:eastAsia="Malgun Gothic" w:cs="Arial"/>
                                <w:szCs w:val="20"/>
                                <w:lang w:eastAsia="en-SG"/>
                              </w:rPr>
                              <w:t>N</w:t>
                            </w:r>
                            <w:r w:rsidRPr="004B65EA">
                              <w:rPr>
                                <w:rFonts w:eastAsia="Malgun Gothic" w:cs="Arial"/>
                                <w:szCs w:val="20"/>
                                <w:lang w:eastAsia="en-SG"/>
                              </w:rPr>
                              <w:t>hững điều cần biết về luật an ninh mạng</w:t>
                            </w:r>
                          </w:p>
                          <w:p w:rsidR="0022112B" w:rsidRPr="004874A5" w:rsidRDefault="0022112B" w:rsidP="00F530E8">
                            <w:pPr>
                              <w:tabs>
                                <w:tab w:val="left" w:pos="835"/>
                              </w:tabs>
                              <w:spacing w:before="0"/>
                              <w:ind w:firstLine="0"/>
                              <w:jc w:val="right"/>
                              <w:rPr>
                                <w:rFonts w:eastAsia="Calibri" w:cs="Arial"/>
                                <w:b/>
                                <w:sz w:val="18"/>
                                <w:szCs w:val="18"/>
                              </w:rPr>
                            </w:pPr>
                            <w:r>
                              <w:rPr>
                                <w:rFonts w:eastAsia="Calibri" w:cs="Arial"/>
                                <w:b/>
                                <w:sz w:val="18"/>
                                <w:szCs w:val="18"/>
                              </w:rPr>
                              <w:t>TRẦN LÊ THU TRANG</w:t>
                            </w:r>
                          </w:p>
                        </w:tc>
                        <w:tc>
                          <w:tcPr>
                            <w:tcW w:w="739" w:type="dxa"/>
                            <w:tcBorders>
                              <w:top w:val="dashed" w:sz="4" w:space="0" w:color="auto"/>
                              <w:left w:val="nil"/>
                              <w:bottom w:val="dashed" w:sz="4" w:space="0" w:color="auto"/>
                              <w:right w:val="nil"/>
                            </w:tcBorders>
                            <w:shd w:val="clear" w:color="auto" w:fill="auto"/>
                            <w:vAlign w:val="center"/>
                          </w:tcPr>
                          <w:p w:rsidR="0022112B" w:rsidRDefault="00703AC7" w:rsidP="004245BB">
                            <w:pPr>
                              <w:spacing w:before="60"/>
                              <w:ind w:firstLine="0"/>
                              <w:jc w:val="center"/>
                              <w:rPr>
                                <w:rFonts w:eastAsia="Calibri" w:cs="Arial"/>
                                <w:b/>
                                <w:bCs/>
                                <w:noProof/>
                                <w:szCs w:val="20"/>
                              </w:rPr>
                            </w:pPr>
                            <w:r>
                              <w:rPr>
                                <w:rFonts w:eastAsia="Calibri" w:cs="Arial"/>
                                <w:b/>
                                <w:bCs/>
                                <w:noProof/>
                                <w:szCs w:val="20"/>
                              </w:rPr>
                              <w:t>57</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Default="0022112B" w:rsidP="004245BB">
                            <w:pPr>
                              <w:spacing w:before="60"/>
                              <w:ind w:firstLine="0"/>
                              <w:jc w:val="center"/>
                              <w:rPr>
                                <w:rFonts w:eastAsia="Calibri" w:cs="Arial"/>
                                <w:b/>
                                <w:bCs/>
                                <w:i/>
                                <w:noProof/>
                                <w:sz w:val="28"/>
                              </w:rPr>
                            </w:pPr>
                            <w:r>
                              <w:rPr>
                                <w:rFonts w:eastAsia="Calibri" w:cs="Arial"/>
                                <w:b/>
                                <w:bCs/>
                                <w:i/>
                                <w:noProof/>
                                <w:sz w:val="28"/>
                              </w:rPr>
                              <w:t>13</w:t>
                            </w:r>
                          </w:p>
                        </w:tc>
                        <w:tc>
                          <w:tcPr>
                            <w:tcW w:w="4120" w:type="dxa"/>
                            <w:tcBorders>
                              <w:top w:val="dashed" w:sz="4" w:space="0" w:color="auto"/>
                              <w:left w:val="nil"/>
                              <w:bottom w:val="dashed" w:sz="4" w:space="0" w:color="auto"/>
                              <w:right w:val="nil"/>
                            </w:tcBorders>
                            <w:shd w:val="clear" w:color="auto" w:fill="auto"/>
                          </w:tcPr>
                          <w:p w:rsidR="0022112B" w:rsidRPr="00F22FA5" w:rsidRDefault="0022112B" w:rsidP="00F22FA5">
                            <w:pPr>
                              <w:ind w:firstLine="0"/>
                              <w:rPr>
                                <w:rFonts w:cs="Arial"/>
                                <w:szCs w:val="20"/>
                              </w:rPr>
                            </w:pPr>
                            <w:r>
                              <w:rPr>
                                <w:rFonts w:cs="Arial"/>
                                <w:szCs w:val="20"/>
                              </w:rPr>
                              <w:t>P</w:t>
                            </w:r>
                            <w:r w:rsidRPr="00F22FA5">
                              <w:rPr>
                                <w:rFonts w:cs="Arial"/>
                                <w:szCs w:val="20"/>
                              </w:rPr>
                              <w:t>hương pháp xác định tầm nhìn xa thực tế trên tàu biển</w:t>
                            </w:r>
                          </w:p>
                          <w:p w:rsidR="0022112B" w:rsidRPr="009D4B22" w:rsidRDefault="0022112B" w:rsidP="00F22FA5">
                            <w:pPr>
                              <w:spacing w:before="0"/>
                              <w:ind w:firstLine="720"/>
                              <w:jc w:val="right"/>
                              <w:rPr>
                                <w:rFonts w:eastAsia="Arial" w:cs="Arial"/>
                                <w:b/>
                                <w:color w:val="000000"/>
                                <w:sz w:val="18"/>
                                <w:szCs w:val="18"/>
                              </w:rPr>
                            </w:pPr>
                            <w:bookmarkStart w:id="3" w:name="OLE_LINK28"/>
                            <w:bookmarkStart w:id="4" w:name="OLE_LINK29"/>
                            <w:r>
                              <w:rPr>
                                <w:rFonts w:eastAsia="Arial" w:cs="Arial"/>
                                <w:b/>
                                <w:color w:val="000000"/>
                                <w:sz w:val="18"/>
                                <w:szCs w:val="18"/>
                              </w:rPr>
                              <w:t xml:space="preserve">NGUYỄN </w:t>
                            </w:r>
                            <w:bookmarkEnd w:id="3"/>
                            <w:bookmarkEnd w:id="4"/>
                            <w:r>
                              <w:rPr>
                                <w:rFonts w:eastAsia="Arial" w:cs="Arial"/>
                                <w:b/>
                                <w:color w:val="000000"/>
                                <w:sz w:val="18"/>
                                <w:szCs w:val="18"/>
                              </w:rPr>
                              <w:t>THÁI DƯƠNG</w:t>
                            </w:r>
                          </w:p>
                        </w:tc>
                        <w:tc>
                          <w:tcPr>
                            <w:tcW w:w="739" w:type="dxa"/>
                            <w:tcBorders>
                              <w:top w:val="dashed" w:sz="4" w:space="0" w:color="auto"/>
                              <w:left w:val="nil"/>
                              <w:bottom w:val="dashed" w:sz="4" w:space="0" w:color="auto"/>
                              <w:right w:val="nil"/>
                            </w:tcBorders>
                            <w:shd w:val="clear" w:color="auto" w:fill="auto"/>
                            <w:vAlign w:val="center"/>
                          </w:tcPr>
                          <w:p w:rsidR="0022112B" w:rsidRDefault="0022112B" w:rsidP="004245BB">
                            <w:pPr>
                              <w:spacing w:before="60"/>
                              <w:ind w:firstLine="0"/>
                              <w:jc w:val="center"/>
                              <w:rPr>
                                <w:rFonts w:eastAsia="Calibri" w:cs="Arial"/>
                                <w:b/>
                                <w:bCs/>
                                <w:noProof/>
                                <w:szCs w:val="20"/>
                              </w:rPr>
                            </w:pPr>
                            <w:r>
                              <w:rPr>
                                <w:rFonts w:eastAsia="Calibri" w:cs="Arial"/>
                                <w:b/>
                                <w:bCs/>
                                <w:noProof/>
                                <w:szCs w:val="20"/>
                              </w:rPr>
                              <w:t>6</w:t>
                            </w:r>
                            <w:r w:rsidR="00703AC7">
                              <w:rPr>
                                <w:rFonts w:eastAsia="Calibri" w:cs="Arial"/>
                                <w:b/>
                                <w:bCs/>
                                <w:noProof/>
                                <w:szCs w:val="20"/>
                              </w:rPr>
                              <w:t>1</w:t>
                            </w:r>
                          </w:p>
                        </w:tc>
                      </w:tr>
                      <w:tr w:rsidR="0022112B" w:rsidRPr="003C6CFC" w:rsidTr="004245BB">
                        <w:tc>
                          <w:tcPr>
                            <w:tcW w:w="528" w:type="dxa"/>
                            <w:tcBorders>
                              <w:top w:val="dashed" w:sz="4" w:space="0" w:color="auto"/>
                              <w:left w:val="nil"/>
                              <w:bottom w:val="dashed" w:sz="4" w:space="0" w:color="auto"/>
                              <w:right w:val="nil"/>
                            </w:tcBorders>
                            <w:shd w:val="clear" w:color="auto" w:fill="auto"/>
                            <w:vAlign w:val="center"/>
                          </w:tcPr>
                          <w:p w:rsidR="0022112B" w:rsidRDefault="0022112B" w:rsidP="004245BB">
                            <w:pPr>
                              <w:spacing w:before="60"/>
                              <w:ind w:firstLine="0"/>
                              <w:jc w:val="center"/>
                              <w:rPr>
                                <w:rFonts w:eastAsia="Calibri" w:cs="Arial"/>
                                <w:b/>
                                <w:bCs/>
                                <w:i/>
                                <w:noProof/>
                                <w:sz w:val="28"/>
                              </w:rPr>
                            </w:pPr>
                            <w:r>
                              <w:rPr>
                                <w:rFonts w:eastAsia="Calibri" w:cs="Arial"/>
                                <w:b/>
                                <w:bCs/>
                                <w:i/>
                                <w:noProof/>
                                <w:sz w:val="28"/>
                              </w:rPr>
                              <w:t>14</w:t>
                            </w:r>
                          </w:p>
                        </w:tc>
                        <w:tc>
                          <w:tcPr>
                            <w:tcW w:w="4120" w:type="dxa"/>
                            <w:tcBorders>
                              <w:top w:val="dashed" w:sz="4" w:space="0" w:color="auto"/>
                              <w:left w:val="nil"/>
                              <w:bottom w:val="dashed" w:sz="4" w:space="0" w:color="auto"/>
                              <w:right w:val="nil"/>
                            </w:tcBorders>
                            <w:shd w:val="clear" w:color="auto" w:fill="auto"/>
                          </w:tcPr>
                          <w:p w:rsidR="0022112B" w:rsidRDefault="0022112B" w:rsidP="00214C89">
                            <w:pPr>
                              <w:spacing w:before="60"/>
                              <w:ind w:firstLine="0"/>
                              <w:rPr>
                                <w:rFonts w:eastAsia="Arial" w:cs="Arial"/>
                                <w:b/>
                                <w:color w:val="000000"/>
                                <w:sz w:val="18"/>
                                <w:szCs w:val="18"/>
                              </w:rPr>
                            </w:pPr>
                            <w:r>
                              <w:rPr>
                                <w:rFonts w:eastAsia="Malgun Gothic" w:cs="Arial"/>
                                <w:szCs w:val="20"/>
                                <w:lang w:eastAsia="en-SG"/>
                              </w:rPr>
                              <w:t>N</w:t>
                            </w:r>
                            <w:r w:rsidRPr="00F22FA5">
                              <w:rPr>
                                <w:rFonts w:eastAsia="Malgun Gothic" w:cs="Arial"/>
                                <w:szCs w:val="20"/>
                                <w:lang w:eastAsia="en-SG"/>
                              </w:rPr>
                              <w:t xml:space="preserve">guyên nhân và lưu ý cho sỹ quan hàng hải khi các trạm </w:t>
                            </w:r>
                            <w:r>
                              <w:rPr>
                                <w:rFonts w:eastAsia="Malgun Gothic" w:cs="Arial"/>
                                <w:szCs w:val="20"/>
                                <w:lang w:eastAsia="en-SG"/>
                              </w:rPr>
                              <w:t>DGPS</w:t>
                            </w:r>
                            <w:r w:rsidRPr="00F22FA5">
                              <w:rPr>
                                <w:rFonts w:eastAsia="Malgun Gothic" w:cs="Arial"/>
                                <w:szCs w:val="20"/>
                                <w:lang w:eastAsia="en-SG"/>
                              </w:rPr>
                              <w:t xml:space="preserve"> dừng hoạt động</w:t>
                            </w:r>
                            <w:r>
                              <w:rPr>
                                <w:rFonts w:eastAsia="Arial" w:cs="Arial"/>
                                <w:b/>
                                <w:color w:val="000000"/>
                                <w:sz w:val="18"/>
                                <w:szCs w:val="18"/>
                              </w:rPr>
                              <w:t xml:space="preserve"> </w:t>
                            </w:r>
                          </w:p>
                          <w:p w:rsidR="0022112B" w:rsidRDefault="0022112B" w:rsidP="00F22FA5">
                            <w:pPr>
                              <w:spacing w:before="0"/>
                              <w:ind w:firstLine="0"/>
                              <w:rPr>
                                <w:rFonts w:eastAsia="Arial" w:cs="Arial"/>
                                <w:b/>
                                <w:color w:val="000000"/>
                                <w:sz w:val="18"/>
                                <w:szCs w:val="18"/>
                              </w:rPr>
                            </w:pPr>
                          </w:p>
                          <w:p w:rsidR="0022112B" w:rsidRPr="000C4F3E" w:rsidRDefault="0022112B" w:rsidP="00F22FA5">
                            <w:pPr>
                              <w:spacing w:before="0"/>
                              <w:ind w:firstLine="0"/>
                              <w:jc w:val="right"/>
                              <w:rPr>
                                <w:rFonts w:cs="Arial"/>
                                <w:szCs w:val="20"/>
                                <w:lang w:val="vi-VN"/>
                              </w:rPr>
                            </w:pPr>
                            <w:r>
                              <w:rPr>
                                <w:rFonts w:eastAsia="Arial" w:cs="Arial"/>
                                <w:b/>
                                <w:color w:val="000000"/>
                                <w:sz w:val="18"/>
                                <w:szCs w:val="18"/>
                              </w:rPr>
                              <w:t>VŨ SƠN TÙNG</w:t>
                            </w:r>
                          </w:p>
                        </w:tc>
                        <w:tc>
                          <w:tcPr>
                            <w:tcW w:w="739" w:type="dxa"/>
                            <w:tcBorders>
                              <w:top w:val="dashed" w:sz="4" w:space="0" w:color="auto"/>
                              <w:left w:val="nil"/>
                              <w:bottom w:val="dashed" w:sz="4" w:space="0" w:color="auto"/>
                              <w:right w:val="nil"/>
                            </w:tcBorders>
                            <w:shd w:val="clear" w:color="auto" w:fill="auto"/>
                            <w:vAlign w:val="center"/>
                          </w:tcPr>
                          <w:p w:rsidR="0022112B" w:rsidRDefault="00703AC7" w:rsidP="004245BB">
                            <w:pPr>
                              <w:spacing w:before="60"/>
                              <w:ind w:firstLine="0"/>
                              <w:jc w:val="center"/>
                              <w:rPr>
                                <w:rFonts w:eastAsia="Calibri" w:cs="Arial"/>
                                <w:b/>
                                <w:bCs/>
                                <w:noProof/>
                                <w:szCs w:val="20"/>
                              </w:rPr>
                            </w:pPr>
                            <w:r>
                              <w:rPr>
                                <w:rFonts w:eastAsia="Calibri" w:cs="Arial"/>
                                <w:b/>
                                <w:bCs/>
                                <w:noProof/>
                                <w:szCs w:val="20"/>
                              </w:rPr>
                              <w:t>68</w:t>
                            </w:r>
                          </w:p>
                        </w:tc>
                      </w:tr>
                    </w:tbl>
                    <w:p w:rsidR="0022112B" w:rsidRDefault="0022112B" w:rsidP="00120BFF">
                      <w:pPr>
                        <w:ind w:firstLine="0"/>
                      </w:pPr>
                    </w:p>
                  </w:txbxContent>
                </v:textbox>
              </v:shape>
            </w:pict>
          </mc:Fallback>
        </mc:AlternateContent>
      </w:r>
      <w:r w:rsidR="00757883" w:rsidRPr="00712FAC">
        <w:rPr>
          <w:rFonts w:cs="Arial"/>
          <w:bCs/>
          <w:noProof/>
          <w:szCs w:val="20"/>
        </w:rPr>
        <mc:AlternateContent>
          <mc:Choice Requires="wpg">
            <w:drawing>
              <wp:anchor distT="0" distB="0" distL="114300" distR="114300" simplePos="0" relativeHeight="251651072" behindDoc="0" locked="0" layoutInCell="1" allowOverlap="1" wp14:anchorId="6B482E50" wp14:editId="4B25A6C0">
                <wp:simplePos x="0" y="0"/>
                <wp:positionH relativeFrom="column">
                  <wp:posOffset>-323390</wp:posOffset>
                </wp:positionH>
                <wp:positionV relativeFrom="paragraph">
                  <wp:posOffset>-294268</wp:posOffset>
                </wp:positionV>
                <wp:extent cx="2456180" cy="9424035"/>
                <wp:effectExtent l="76200" t="76200" r="127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180" cy="9424035"/>
                          <a:chOff x="595" y="1099"/>
                          <a:chExt cx="3868" cy="14841"/>
                        </a:xfrm>
                      </wpg:grpSpPr>
                      <wps:wsp>
                        <wps:cNvPr id="6" name="AutoShape 3"/>
                        <wps:cNvSpPr>
                          <a:spLocks noChangeArrowheads="1"/>
                        </wps:cNvSpPr>
                        <wps:spPr bwMode="auto">
                          <a:xfrm>
                            <a:off x="595" y="1099"/>
                            <a:ext cx="3868" cy="14841"/>
                          </a:xfrm>
                          <a:prstGeom prst="flowChartAlternateProcess">
                            <a:avLst/>
                          </a:prstGeom>
                          <a:solidFill>
                            <a:srgbClr val="FFFFFF"/>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7"/>
                        <wps:cNvSpPr txBox="1">
                          <a:spLocks noChangeArrowheads="1"/>
                        </wps:cNvSpPr>
                        <wps:spPr bwMode="auto">
                          <a:xfrm>
                            <a:off x="810" y="1279"/>
                            <a:ext cx="3410" cy="14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757883">
                              <w:pPr>
                                <w:jc w:val="center"/>
                                <w:rPr>
                                  <w:rFonts w:cs="Arial"/>
                                  <w:b/>
                                </w:rPr>
                              </w:pPr>
                            </w:p>
                            <w:p w:rsidR="0022112B" w:rsidRDefault="0022112B" w:rsidP="00C8085C">
                              <w:pPr>
                                <w:ind w:firstLine="0"/>
                                <w:jc w:val="center"/>
                                <w:rPr>
                                  <w:rFonts w:cs="Arial"/>
                                  <w:b/>
                                </w:rPr>
                              </w:pPr>
                              <w:r>
                                <w:rPr>
                                  <w:rFonts w:cs="Arial"/>
                                  <w:b/>
                                </w:rPr>
                                <w:t>NỘI SAN</w:t>
                              </w:r>
                            </w:p>
                            <w:p w:rsidR="0022112B" w:rsidRDefault="0022112B" w:rsidP="00C8085C">
                              <w:pPr>
                                <w:ind w:firstLine="0"/>
                                <w:jc w:val="center"/>
                                <w:rPr>
                                  <w:rFonts w:cs="Arial"/>
                                  <w:b/>
                                </w:rPr>
                              </w:pPr>
                              <w:r>
                                <w:rPr>
                                  <w:rFonts w:cs="Arial"/>
                                  <w:b/>
                                </w:rPr>
                                <w:t xml:space="preserve">KHOA HỌC KỸ THUẬT </w:t>
                              </w:r>
                            </w:p>
                            <w:p w:rsidR="0022112B" w:rsidRDefault="0022112B" w:rsidP="00C8085C">
                              <w:pPr>
                                <w:ind w:firstLine="0"/>
                                <w:jc w:val="center"/>
                                <w:rPr>
                                  <w:rFonts w:cs="Arial"/>
                                  <w:b/>
                                </w:rPr>
                              </w:pPr>
                              <w:r>
                                <w:rPr>
                                  <w:rFonts w:cs="Arial"/>
                                  <w:b/>
                                </w:rPr>
                                <w:t>CHUYÊN NGÀNH HÀNG HẢI</w:t>
                              </w:r>
                            </w:p>
                            <w:p w:rsidR="0022112B" w:rsidRDefault="0022112B" w:rsidP="00C8085C">
                              <w:pPr>
                                <w:ind w:firstLine="0"/>
                                <w:jc w:val="center"/>
                                <w:rPr>
                                  <w:rFonts w:ascii="Calibri" w:hAnsi="Calibri"/>
                                </w:rPr>
                              </w:pPr>
                            </w:p>
                            <w:p w:rsidR="0022112B" w:rsidRDefault="0022112B" w:rsidP="00C8085C">
                              <w:pPr>
                                <w:ind w:firstLine="0"/>
                                <w:jc w:val="center"/>
                                <w:rPr>
                                  <w:rFonts w:cs="Arial"/>
                                </w:rPr>
                              </w:pPr>
                              <w:r>
                                <w:rPr>
                                  <w:rFonts w:cs="Arial"/>
                                </w:rPr>
                                <w:t xml:space="preserve">SỐ 34 </w:t>
                              </w:r>
                            </w:p>
                            <w:p w:rsidR="0022112B" w:rsidRDefault="0022112B" w:rsidP="00C8085C">
                              <w:pPr>
                                <w:ind w:firstLine="0"/>
                                <w:jc w:val="center"/>
                                <w:rPr>
                                  <w:rFonts w:cs="Arial"/>
                                </w:rPr>
                              </w:pPr>
                              <w:r>
                                <w:rPr>
                                  <w:rFonts w:cs="Arial"/>
                                </w:rPr>
                                <w:t>(Năm thứ 19)</w:t>
                              </w:r>
                            </w:p>
                            <w:p w:rsidR="0022112B" w:rsidRDefault="0022112B" w:rsidP="00C8085C">
                              <w:pPr>
                                <w:ind w:firstLine="0"/>
                                <w:jc w:val="center"/>
                                <w:rPr>
                                  <w:rFonts w:cs="Arial"/>
                                </w:rPr>
                              </w:pPr>
                            </w:p>
                            <w:p w:rsidR="0022112B" w:rsidRDefault="0022112B" w:rsidP="00C8085C">
                              <w:pPr>
                                <w:ind w:firstLine="0"/>
                                <w:jc w:val="center"/>
                                <w:rPr>
                                  <w:rFonts w:cs="Arial"/>
                                </w:rPr>
                              </w:pPr>
                              <w:r>
                                <w:rPr>
                                  <w:rFonts w:cs="Arial"/>
                                </w:rPr>
                                <w:t>Tháng 11</w:t>
                              </w:r>
                            </w:p>
                            <w:p w:rsidR="0022112B" w:rsidRDefault="0022112B" w:rsidP="00C8085C">
                              <w:pPr>
                                <w:ind w:firstLine="0"/>
                                <w:jc w:val="center"/>
                                <w:rPr>
                                  <w:rFonts w:cs="Arial"/>
                                </w:rPr>
                              </w:pPr>
                              <w:r>
                                <w:rPr>
                                  <w:rFonts w:cs="Arial"/>
                                </w:rPr>
                                <w:t>Năm 2020</w:t>
                              </w:r>
                            </w:p>
                            <w:p w:rsidR="0022112B" w:rsidRDefault="0022112B" w:rsidP="00C8085C">
                              <w:pPr>
                                <w:ind w:firstLine="0"/>
                                <w:jc w:val="center"/>
                                <w:rPr>
                                  <w:rFonts w:cs="Arial"/>
                                </w:rPr>
                              </w:pPr>
                            </w:p>
                            <w:p w:rsidR="0022112B" w:rsidRDefault="0022112B" w:rsidP="00C8085C">
                              <w:pPr>
                                <w:ind w:firstLine="0"/>
                                <w:jc w:val="center"/>
                                <w:rPr>
                                  <w:rFonts w:cs="Arial"/>
                                </w:rPr>
                              </w:pPr>
                            </w:p>
                            <w:p w:rsidR="0022112B" w:rsidRDefault="0022112B" w:rsidP="005B2DE2">
                              <w:pPr>
                                <w:spacing w:before="0" w:after="120"/>
                                <w:ind w:firstLine="0"/>
                                <w:jc w:val="center"/>
                                <w:rPr>
                                  <w:rFonts w:cs="Arial"/>
                                </w:rPr>
                              </w:pPr>
                              <w:r>
                                <w:rPr>
                                  <w:rFonts w:cs="Arial"/>
                                </w:rPr>
                                <w:t>Trưởng ban biên tập</w:t>
                              </w:r>
                            </w:p>
                            <w:p w:rsidR="0022112B" w:rsidRDefault="0022112B" w:rsidP="00C8085C">
                              <w:pPr>
                                <w:ind w:firstLine="0"/>
                                <w:jc w:val="center"/>
                                <w:rPr>
                                  <w:rFonts w:cs="Arial"/>
                                </w:rPr>
                              </w:pPr>
                              <w:r>
                                <w:rPr>
                                  <w:rFonts w:cs="Arial"/>
                                </w:rPr>
                                <w:t>TS. TTr Nguyễn Mạnh Cường</w:t>
                              </w:r>
                            </w:p>
                            <w:p w:rsidR="0022112B" w:rsidRDefault="0022112B" w:rsidP="00C8085C">
                              <w:pPr>
                                <w:ind w:firstLine="0"/>
                                <w:jc w:val="center"/>
                                <w:rPr>
                                  <w:rFonts w:cs="Arial"/>
                                </w:rPr>
                              </w:pPr>
                            </w:p>
                            <w:p w:rsidR="0022112B" w:rsidRDefault="0022112B" w:rsidP="005B2DE2">
                              <w:pPr>
                                <w:spacing w:before="0" w:after="120"/>
                                <w:ind w:firstLine="0"/>
                                <w:jc w:val="center"/>
                                <w:rPr>
                                  <w:rFonts w:cs="Arial"/>
                                </w:rPr>
                              </w:pPr>
                              <w:r>
                                <w:rPr>
                                  <w:rFonts w:cs="Arial"/>
                                </w:rPr>
                                <w:t>Ban biên tập</w:t>
                              </w:r>
                            </w:p>
                            <w:p w:rsidR="0022112B" w:rsidRPr="002A4354" w:rsidRDefault="0022112B" w:rsidP="00A17664">
                              <w:pPr>
                                <w:spacing w:before="0" w:after="120"/>
                                <w:ind w:firstLine="142"/>
                                <w:jc w:val="center"/>
                                <w:rPr>
                                  <w:rFonts w:cs="Arial"/>
                                  <w:spacing w:val="-10"/>
                                </w:rPr>
                              </w:pPr>
                              <w:r>
                                <w:rPr>
                                  <w:rFonts w:cs="Arial"/>
                                  <w:spacing w:val="-10"/>
                                </w:rPr>
                                <w:t>TS</w:t>
                              </w:r>
                              <w:r w:rsidRPr="002A4354">
                                <w:rPr>
                                  <w:rFonts w:cs="Arial"/>
                                  <w:spacing w:val="-10"/>
                                </w:rPr>
                                <w:t xml:space="preserve">. </w:t>
                              </w:r>
                              <w:r>
                                <w:rPr>
                                  <w:rFonts w:cs="Arial"/>
                                </w:rPr>
                                <w:t>TTr</w:t>
                              </w:r>
                              <w:r w:rsidRPr="002A4354">
                                <w:rPr>
                                  <w:rFonts w:cs="Arial"/>
                                  <w:spacing w:val="-10"/>
                                </w:rPr>
                                <w:t xml:space="preserve"> Nguyễn </w:t>
                              </w:r>
                              <w:r>
                                <w:rPr>
                                  <w:rFonts w:cs="Arial"/>
                                  <w:spacing w:val="-10"/>
                                </w:rPr>
                                <w:t>Thái Dương</w:t>
                              </w:r>
                            </w:p>
                            <w:p w:rsidR="0022112B" w:rsidRPr="002A4354" w:rsidRDefault="0022112B" w:rsidP="00A17664">
                              <w:pPr>
                                <w:spacing w:before="0" w:after="120"/>
                                <w:ind w:firstLine="142"/>
                                <w:jc w:val="center"/>
                                <w:rPr>
                                  <w:rFonts w:cs="Arial"/>
                                </w:rPr>
                              </w:pPr>
                              <w:r w:rsidRPr="002A4354">
                                <w:rPr>
                                  <w:rFonts w:cs="Arial"/>
                                </w:rPr>
                                <w:t>ThS.TTr. Bùi Thanh Huân</w:t>
                              </w:r>
                            </w:p>
                            <w:p w:rsidR="0022112B" w:rsidRPr="002A4354" w:rsidRDefault="0022112B" w:rsidP="00A17664">
                              <w:pPr>
                                <w:spacing w:before="0" w:after="120"/>
                                <w:ind w:firstLine="142"/>
                                <w:jc w:val="center"/>
                                <w:rPr>
                                  <w:rFonts w:cs="Arial"/>
                                </w:rPr>
                              </w:pPr>
                              <w:r w:rsidRPr="002A4354">
                                <w:rPr>
                                  <w:rFonts w:cs="Arial"/>
                                </w:rPr>
                                <w:t>ThS. Nguyễn Xuân Long</w:t>
                              </w:r>
                            </w:p>
                            <w:p w:rsidR="0022112B" w:rsidRPr="002A4354" w:rsidRDefault="0022112B" w:rsidP="00A17664">
                              <w:pPr>
                                <w:spacing w:before="0" w:after="120"/>
                                <w:ind w:left="720" w:hanging="720"/>
                                <w:jc w:val="center"/>
                                <w:rPr>
                                  <w:rFonts w:cs="Arial"/>
                                </w:rPr>
                              </w:pPr>
                              <w:r w:rsidRPr="002A4354">
                                <w:rPr>
                                  <w:rFonts w:cs="Arial"/>
                                </w:rPr>
                                <w:t xml:space="preserve">ThS. TTr. </w:t>
                              </w:r>
                              <w:r>
                                <w:rPr>
                                  <w:rFonts w:cs="Arial"/>
                                </w:rPr>
                                <w:t>Mai Xuân Hương</w:t>
                              </w:r>
                            </w:p>
                            <w:p w:rsidR="0022112B" w:rsidRPr="002A4354" w:rsidRDefault="0022112B" w:rsidP="00A17664">
                              <w:pPr>
                                <w:spacing w:before="0" w:after="120"/>
                                <w:ind w:left="142" w:firstLine="0"/>
                                <w:jc w:val="center"/>
                                <w:rPr>
                                  <w:rFonts w:cs="Arial"/>
                                </w:rPr>
                              </w:pPr>
                              <w:r>
                                <w:rPr>
                                  <w:rFonts w:cs="Arial"/>
                                </w:rPr>
                                <w:t>Th</w:t>
                              </w:r>
                              <w:r w:rsidRPr="002A4354">
                                <w:rPr>
                                  <w:rFonts w:cs="Arial"/>
                                </w:rPr>
                                <w:t>S. Đào Quang Dân</w:t>
                              </w:r>
                            </w:p>
                            <w:p w:rsidR="0022112B" w:rsidRDefault="0022112B" w:rsidP="00A17664">
                              <w:pPr>
                                <w:spacing w:before="0" w:after="120"/>
                                <w:ind w:left="142" w:firstLine="0"/>
                                <w:jc w:val="center"/>
                                <w:rPr>
                                  <w:rFonts w:cs="Arial"/>
                                </w:rPr>
                              </w:pPr>
                              <w:r w:rsidRPr="002A4354">
                                <w:rPr>
                                  <w:rFonts w:cs="Arial"/>
                                </w:rPr>
                                <w:t>TS. Nguyễn Thành Lê</w:t>
                              </w:r>
                            </w:p>
                            <w:p w:rsidR="0022112B" w:rsidRPr="002A4354" w:rsidRDefault="0022112B" w:rsidP="00A17664">
                              <w:pPr>
                                <w:spacing w:before="0" w:after="120"/>
                                <w:ind w:left="142" w:firstLine="0"/>
                                <w:jc w:val="center"/>
                                <w:rPr>
                                  <w:rFonts w:cs="Arial"/>
                                </w:rPr>
                              </w:pPr>
                              <w:r>
                                <w:rPr>
                                  <w:rFonts w:cs="Arial"/>
                                </w:rPr>
                                <w:t>TS. Nguyễn Văn Sướng</w:t>
                              </w:r>
                            </w:p>
                            <w:p w:rsidR="0022112B" w:rsidRDefault="0022112B" w:rsidP="00757883">
                              <w:pPr>
                                <w:rPr>
                                  <w:rFonts w:cs="Arial"/>
                                  <w:sz w:val="26"/>
                                  <w:szCs w:val="26"/>
                                </w:rPr>
                              </w:pPr>
                            </w:p>
                            <w:p w:rsidR="0022112B" w:rsidRPr="005B2DE2" w:rsidRDefault="0022112B" w:rsidP="005B2DE2">
                              <w:pPr>
                                <w:ind w:firstLine="0"/>
                                <w:jc w:val="center"/>
                                <w:rPr>
                                  <w:rFonts w:cs="Arial"/>
                                  <w:szCs w:val="20"/>
                                </w:rPr>
                              </w:pPr>
                              <w:r w:rsidRPr="005B2DE2">
                                <w:rPr>
                                  <w:rFonts w:cs="Arial"/>
                                  <w:szCs w:val="20"/>
                                </w:rPr>
                                <w:t>Thư ký</w:t>
                              </w:r>
                            </w:p>
                            <w:p w:rsidR="0022112B" w:rsidRPr="002A4354" w:rsidRDefault="0022112B" w:rsidP="00EC1F47">
                              <w:pPr>
                                <w:spacing w:before="0" w:after="120"/>
                                <w:ind w:left="142" w:firstLine="0"/>
                                <w:jc w:val="center"/>
                                <w:rPr>
                                  <w:rFonts w:cs="Arial"/>
                                </w:rPr>
                              </w:pPr>
                              <w:r>
                                <w:rPr>
                                  <w:rFonts w:cs="Arial"/>
                                </w:rPr>
                                <w:t>TS. Nguyễn Văn Sướng</w:t>
                              </w:r>
                            </w:p>
                            <w:p w:rsidR="0022112B" w:rsidRDefault="0022112B" w:rsidP="00C8085C">
                              <w:pPr>
                                <w:ind w:firstLine="0"/>
                                <w:jc w:val="center"/>
                                <w:rPr>
                                  <w:rFonts w:cs="Arial"/>
                                  <w:sz w:val="26"/>
                                  <w:szCs w:val="26"/>
                                </w:rPr>
                              </w:pPr>
                            </w:p>
                            <w:p w:rsidR="0022112B" w:rsidRDefault="0022112B" w:rsidP="005B2DE2">
                              <w:pPr>
                                <w:ind w:firstLine="0"/>
                                <w:jc w:val="center"/>
                                <w:rPr>
                                  <w:rFonts w:cs="Arial"/>
                                  <w:i/>
                                </w:rPr>
                              </w:pPr>
                              <w:r>
                                <w:rPr>
                                  <w:rFonts w:cs="Arial"/>
                                  <w:i/>
                                </w:rPr>
                                <w:t>Địa chỉ liên lạc</w:t>
                              </w:r>
                            </w:p>
                            <w:p w:rsidR="0022112B" w:rsidRDefault="0022112B" w:rsidP="005B2DE2">
                              <w:pPr>
                                <w:ind w:firstLine="0"/>
                                <w:jc w:val="center"/>
                                <w:rPr>
                                  <w:rFonts w:cs="Arial"/>
                                </w:rPr>
                              </w:pPr>
                              <w:r>
                                <w:rPr>
                                  <w:rFonts w:cs="Arial"/>
                                </w:rPr>
                                <w:t>Khoa Hàng hải</w:t>
                              </w:r>
                            </w:p>
                            <w:p w:rsidR="0022112B" w:rsidRDefault="0022112B" w:rsidP="005B2DE2">
                              <w:pPr>
                                <w:ind w:firstLine="0"/>
                                <w:jc w:val="center"/>
                                <w:rPr>
                                  <w:rFonts w:cs="Arial"/>
                                </w:rPr>
                              </w:pPr>
                              <w:r>
                                <w:rPr>
                                  <w:rFonts w:cs="Arial"/>
                                </w:rPr>
                                <w:t>Trường Đại học Hàng hải VN</w:t>
                              </w:r>
                            </w:p>
                            <w:p w:rsidR="0022112B" w:rsidRDefault="0022112B" w:rsidP="005B2DE2">
                              <w:pPr>
                                <w:ind w:firstLine="0"/>
                                <w:jc w:val="center"/>
                                <w:rPr>
                                  <w:rFonts w:cs="Arial"/>
                                </w:rPr>
                              </w:pPr>
                              <w:r>
                                <w:rPr>
                                  <w:rFonts w:cs="Arial"/>
                                </w:rPr>
                                <w:t>Số 484 Lạch tray, Hải phòng</w:t>
                              </w:r>
                            </w:p>
                            <w:p w:rsidR="0022112B" w:rsidRDefault="0022112B" w:rsidP="005B2DE2">
                              <w:pPr>
                                <w:ind w:firstLine="0"/>
                                <w:jc w:val="center"/>
                                <w:rPr>
                                  <w:rFonts w:cs="Arial"/>
                                </w:rPr>
                              </w:pPr>
                              <w:r>
                                <w:rPr>
                                  <w:rFonts w:cs="Arial"/>
                                </w:rPr>
                                <w:t>Web:</w:t>
                              </w:r>
                              <w:r w:rsidRPr="00296776">
                                <w:t xml:space="preserve"> </w:t>
                              </w:r>
                              <w:r w:rsidRPr="00296776">
                                <w:rPr>
                                  <w:rFonts w:cs="Arial"/>
                                </w:rPr>
                                <w:t>http://nav.vimaru.edu.vn/</w:t>
                              </w:r>
                            </w:p>
                            <w:p w:rsidR="0022112B" w:rsidRDefault="0022112B" w:rsidP="00C8085C">
                              <w:pPr>
                                <w:spacing w:line="360" w:lineRule="auto"/>
                                <w:ind w:firstLine="0"/>
                                <w:jc w:val="center"/>
                                <w:rPr>
                                  <w:rFonts w:cs="Arial"/>
                                </w:rPr>
                              </w:pPr>
                            </w:p>
                            <w:p w:rsidR="0022112B" w:rsidRPr="00A43A83" w:rsidRDefault="0022112B" w:rsidP="005B2DE2">
                              <w:pPr>
                                <w:ind w:left="284" w:firstLine="0"/>
                                <w:rPr>
                                  <w:rFonts w:cs="Arial"/>
                                  <w:lang w:val="fr-FR"/>
                                </w:rPr>
                              </w:pPr>
                              <w:r w:rsidRPr="00A43A83">
                                <w:rPr>
                                  <w:rFonts w:cs="Arial"/>
                                  <w:lang w:val="fr-FR"/>
                                </w:rPr>
                                <w:t xml:space="preserve">ĐT: </w:t>
                              </w:r>
                              <w:r>
                                <w:rPr>
                                  <w:rFonts w:cs="Arial"/>
                                  <w:lang w:val="fr-FR"/>
                                </w:rPr>
                                <w:t>0225</w:t>
                              </w:r>
                              <w:r w:rsidRPr="00A43A83">
                                <w:rPr>
                                  <w:rFonts w:cs="Arial"/>
                                  <w:lang w:val="fr-FR"/>
                                </w:rPr>
                                <w:t>3735355</w:t>
                              </w:r>
                            </w:p>
                            <w:p w:rsidR="0022112B" w:rsidRPr="002D49A5" w:rsidRDefault="0022112B" w:rsidP="005B2DE2">
                              <w:pPr>
                                <w:ind w:left="284" w:firstLine="0"/>
                                <w:rPr>
                                  <w:rFonts w:cs="Arial"/>
                                  <w:spacing w:val="-10"/>
                                  <w:lang w:val="fr-FR"/>
                                </w:rPr>
                              </w:pPr>
                              <w:r w:rsidRPr="002D49A5">
                                <w:rPr>
                                  <w:rFonts w:cs="Arial"/>
                                  <w:spacing w:val="-10"/>
                                  <w:lang w:val="fr-FR"/>
                                </w:rPr>
                                <w:t xml:space="preserve">Email: </w:t>
                              </w:r>
                              <w:r>
                                <w:rPr>
                                  <w:rStyle w:val="FollowedHyperlink"/>
                                  <w:rFonts w:ascii="Helvetica" w:eastAsia="Calibri" w:hAnsi="Helvetica"/>
                                  <w:color w:val="005580"/>
                                  <w:spacing w:val="-10"/>
                                  <w:shd w:val="clear" w:color="auto" w:fill="FFFFFF"/>
                                  <w:lang w:val="fr-FR"/>
                                </w:rPr>
                                <w:t>khoahanghai</w:t>
                              </w:r>
                              <w:r w:rsidRPr="00C62F3A">
                                <w:rPr>
                                  <w:rStyle w:val="FollowedHyperlink"/>
                                  <w:rFonts w:ascii="Helvetica" w:eastAsia="Calibri" w:hAnsi="Helvetica"/>
                                  <w:color w:val="005580"/>
                                  <w:spacing w:val="-10"/>
                                  <w:shd w:val="clear" w:color="auto" w:fill="FFFFFF"/>
                                  <w:lang w:val="fr-FR"/>
                                </w:rPr>
                                <w:t>@vimaru.edu.vn</w:t>
                              </w:r>
                            </w:p>
                            <w:p w:rsidR="0022112B" w:rsidRPr="0038710D" w:rsidRDefault="0022112B" w:rsidP="00757883">
                              <w:pPr>
                                <w:jc w:val="center"/>
                                <w:rPr>
                                  <w:rFonts w:cs="Arial"/>
                                  <w:sz w:val="26"/>
                                  <w:szCs w:val="26"/>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82E50" id="Group 2" o:spid="_x0000_s1027" style="position:absolute;margin-left:-25.45pt;margin-top:-23.15pt;width:193.4pt;height:742.05pt;z-index:251651072" coordorigin="595,1099" coordsize="3868,1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8" type="#_x0000_t176" style="position:absolute;left:595;top:1099;width:3868;height:1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S1cIA&#10;AADaAAAADwAAAGRycy9kb3ducmV2LnhtbESPMWvDMBSE90D+g3iFboncDqY4UUJSMHjp0DSDsz2s&#10;V9vEejKSIjv/PioUMh539x233c9mEJGc7y0reFtnIIgbq3tuFZx/ytUHCB+QNQ6WScGdPOx3y8UW&#10;C20n/qZ4Cq1IEPYFKuhCGAspfdORQb+2I3Hyfq0zGJJ0rdQOpwQ3g3zPslwa7DktdDjSZ0fN9XQz&#10;CmpXt3X8kuUhRq6GizlezPWo1OvLfNiACDSHZ/i/XWkFOfxdST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FLVwgAAANoAAAAPAAAAAAAAAAAAAAAAAJgCAABkcnMvZG93&#10;bnJldi54bWxQSwUGAAAAAAQABAD1AAAAhwMAAAAA&#10;" stroked="f">
                  <v:shadow on="t" opacity=".5" offset="-6pt,-6pt"/>
                </v:shape>
                <v:shape id="Text Box 7" o:spid="_x0000_s1029" type="#_x0000_t202" style="position:absolute;left:810;top:1279;width:3410;height:14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22112B" w:rsidRDefault="0022112B" w:rsidP="00757883">
                        <w:pPr>
                          <w:jc w:val="center"/>
                          <w:rPr>
                            <w:rFonts w:cs="Arial"/>
                            <w:b/>
                          </w:rPr>
                        </w:pPr>
                      </w:p>
                      <w:p w:rsidR="0022112B" w:rsidRDefault="0022112B" w:rsidP="00C8085C">
                        <w:pPr>
                          <w:ind w:firstLine="0"/>
                          <w:jc w:val="center"/>
                          <w:rPr>
                            <w:rFonts w:cs="Arial"/>
                            <w:b/>
                          </w:rPr>
                        </w:pPr>
                        <w:r>
                          <w:rPr>
                            <w:rFonts w:cs="Arial"/>
                            <w:b/>
                          </w:rPr>
                          <w:t>NỘI SAN</w:t>
                        </w:r>
                      </w:p>
                      <w:p w:rsidR="0022112B" w:rsidRDefault="0022112B" w:rsidP="00C8085C">
                        <w:pPr>
                          <w:ind w:firstLine="0"/>
                          <w:jc w:val="center"/>
                          <w:rPr>
                            <w:rFonts w:cs="Arial"/>
                            <w:b/>
                          </w:rPr>
                        </w:pPr>
                        <w:r>
                          <w:rPr>
                            <w:rFonts w:cs="Arial"/>
                            <w:b/>
                          </w:rPr>
                          <w:t xml:space="preserve">KHOA HỌC KỸ THUẬT </w:t>
                        </w:r>
                      </w:p>
                      <w:p w:rsidR="0022112B" w:rsidRDefault="0022112B" w:rsidP="00C8085C">
                        <w:pPr>
                          <w:ind w:firstLine="0"/>
                          <w:jc w:val="center"/>
                          <w:rPr>
                            <w:rFonts w:cs="Arial"/>
                            <w:b/>
                          </w:rPr>
                        </w:pPr>
                        <w:r>
                          <w:rPr>
                            <w:rFonts w:cs="Arial"/>
                            <w:b/>
                          </w:rPr>
                          <w:t>CHUYÊN NGÀNH HÀNG HẢI</w:t>
                        </w:r>
                      </w:p>
                      <w:p w:rsidR="0022112B" w:rsidRDefault="0022112B" w:rsidP="00C8085C">
                        <w:pPr>
                          <w:ind w:firstLine="0"/>
                          <w:jc w:val="center"/>
                          <w:rPr>
                            <w:rFonts w:ascii="Calibri" w:hAnsi="Calibri"/>
                          </w:rPr>
                        </w:pPr>
                      </w:p>
                      <w:p w:rsidR="0022112B" w:rsidRDefault="0022112B" w:rsidP="00C8085C">
                        <w:pPr>
                          <w:ind w:firstLine="0"/>
                          <w:jc w:val="center"/>
                          <w:rPr>
                            <w:rFonts w:cs="Arial"/>
                          </w:rPr>
                        </w:pPr>
                        <w:r>
                          <w:rPr>
                            <w:rFonts w:cs="Arial"/>
                          </w:rPr>
                          <w:t xml:space="preserve">SỐ 34 </w:t>
                        </w:r>
                      </w:p>
                      <w:p w:rsidR="0022112B" w:rsidRDefault="0022112B" w:rsidP="00C8085C">
                        <w:pPr>
                          <w:ind w:firstLine="0"/>
                          <w:jc w:val="center"/>
                          <w:rPr>
                            <w:rFonts w:cs="Arial"/>
                          </w:rPr>
                        </w:pPr>
                        <w:r>
                          <w:rPr>
                            <w:rFonts w:cs="Arial"/>
                          </w:rPr>
                          <w:t>(Năm thứ 19)</w:t>
                        </w:r>
                      </w:p>
                      <w:p w:rsidR="0022112B" w:rsidRDefault="0022112B" w:rsidP="00C8085C">
                        <w:pPr>
                          <w:ind w:firstLine="0"/>
                          <w:jc w:val="center"/>
                          <w:rPr>
                            <w:rFonts w:cs="Arial"/>
                          </w:rPr>
                        </w:pPr>
                      </w:p>
                      <w:p w:rsidR="0022112B" w:rsidRDefault="0022112B" w:rsidP="00C8085C">
                        <w:pPr>
                          <w:ind w:firstLine="0"/>
                          <w:jc w:val="center"/>
                          <w:rPr>
                            <w:rFonts w:cs="Arial"/>
                          </w:rPr>
                        </w:pPr>
                        <w:r>
                          <w:rPr>
                            <w:rFonts w:cs="Arial"/>
                          </w:rPr>
                          <w:t>Tháng 11</w:t>
                        </w:r>
                      </w:p>
                      <w:p w:rsidR="0022112B" w:rsidRDefault="0022112B" w:rsidP="00C8085C">
                        <w:pPr>
                          <w:ind w:firstLine="0"/>
                          <w:jc w:val="center"/>
                          <w:rPr>
                            <w:rFonts w:cs="Arial"/>
                          </w:rPr>
                        </w:pPr>
                        <w:r>
                          <w:rPr>
                            <w:rFonts w:cs="Arial"/>
                          </w:rPr>
                          <w:t>Năm 2020</w:t>
                        </w:r>
                      </w:p>
                      <w:p w:rsidR="0022112B" w:rsidRDefault="0022112B" w:rsidP="00C8085C">
                        <w:pPr>
                          <w:ind w:firstLine="0"/>
                          <w:jc w:val="center"/>
                          <w:rPr>
                            <w:rFonts w:cs="Arial"/>
                          </w:rPr>
                        </w:pPr>
                      </w:p>
                      <w:p w:rsidR="0022112B" w:rsidRDefault="0022112B" w:rsidP="00C8085C">
                        <w:pPr>
                          <w:ind w:firstLine="0"/>
                          <w:jc w:val="center"/>
                          <w:rPr>
                            <w:rFonts w:cs="Arial"/>
                          </w:rPr>
                        </w:pPr>
                      </w:p>
                      <w:p w:rsidR="0022112B" w:rsidRDefault="0022112B" w:rsidP="005B2DE2">
                        <w:pPr>
                          <w:spacing w:before="0" w:after="120"/>
                          <w:ind w:firstLine="0"/>
                          <w:jc w:val="center"/>
                          <w:rPr>
                            <w:rFonts w:cs="Arial"/>
                          </w:rPr>
                        </w:pPr>
                        <w:r>
                          <w:rPr>
                            <w:rFonts w:cs="Arial"/>
                          </w:rPr>
                          <w:t>Trưởng ban biên tập</w:t>
                        </w:r>
                      </w:p>
                      <w:p w:rsidR="0022112B" w:rsidRDefault="0022112B" w:rsidP="00C8085C">
                        <w:pPr>
                          <w:ind w:firstLine="0"/>
                          <w:jc w:val="center"/>
                          <w:rPr>
                            <w:rFonts w:cs="Arial"/>
                          </w:rPr>
                        </w:pPr>
                        <w:r>
                          <w:rPr>
                            <w:rFonts w:cs="Arial"/>
                          </w:rPr>
                          <w:t>TS. TTr Nguyễn Mạnh Cường</w:t>
                        </w:r>
                      </w:p>
                      <w:p w:rsidR="0022112B" w:rsidRDefault="0022112B" w:rsidP="00C8085C">
                        <w:pPr>
                          <w:ind w:firstLine="0"/>
                          <w:jc w:val="center"/>
                          <w:rPr>
                            <w:rFonts w:cs="Arial"/>
                          </w:rPr>
                        </w:pPr>
                      </w:p>
                      <w:p w:rsidR="0022112B" w:rsidRDefault="0022112B" w:rsidP="005B2DE2">
                        <w:pPr>
                          <w:spacing w:before="0" w:after="120"/>
                          <w:ind w:firstLine="0"/>
                          <w:jc w:val="center"/>
                          <w:rPr>
                            <w:rFonts w:cs="Arial"/>
                          </w:rPr>
                        </w:pPr>
                        <w:r>
                          <w:rPr>
                            <w:rFonts w:cs="Arial"/>
                          </w:rPr>
                          <w:t>Ban biên tập</w:t>
                        </w:r>
                      </w:p>
                      <w:p w:rsidR="0022112B" w:rsidRPr="002A4354" w:rsidRDefault="0022112B" w:rsidP="00A17664">
                        <w:pPr>
                          <w:spacing w:before="0" w:after="120"/>
                          <w:ind w:firstLine="142"/>
                          <w:jc w:val="center"/>
                          <w:rPr>
                            <w:rFonts w:cs="Arial"/>
                            <w:spacing w:val="-10"/>
                          </w:rPr>
                        </w:pPr>
                        <w:r>
                          <w:rPr>
                            <w:rFonts w:cs="Arial"/>
                            <w:spacing w:val="-10"/>
                          </w:rPr>
                          <w:t>TS</w:t>
                        </w:r>
                        <w:r w:rsidRPr="002A4354">
                          <w:rPr>
                            <w:rFonts w:cs="Arial"/>
                            <w:spacing w:val="-10"/>
                          </w:rPr>
                          <w:t xml:space="preserve">. </w:t>
                        </w:r>
                        <w:r>
                          <w:rPr>
                            <w:rFonts w:cs="Arial"/>
                          </w:rPr>
                          <w:t>TTr</w:t>
                        </w:r>
                        <w:r w:rsidRPr="002A4354">
                          <w:rPr>
                            <w:rFonts w:cs="Arial"/>
                            <w:spacing w:val="-10"/>
                          </w:rPr>
                          <w:t xml:space="preserve"> Nguyễn </w:t>
                        </w:r>
                        <w:r>
                          <w:rPr>
                            <w:rFonts w:cs="Arial"/>
                            <w:spacing w:val="-10"/>
                          </w:rPr>
                          <w:t>Thái Dương</w:t>
                        </w:r>
                      </w:p>
                      <w:p w:rsidR="0022112B" w:rsidRPr="002A4354" w:rsidRDefault="0022112B" w:rsidP="00A17664">
                        <w:pPr>
                          <w:spacing w:before="0" w:after="120"/>
                          <w:ind w:firstLine="142"/>
                          <w:jc w:val="center"/>
                          <w:rPr>
                            <w:rFonts w:cs="Arial"/>
                          </w:rPr>
                        </w:pPr>
                        <w:r w:rsidRPr="002A4354">
                          <w:rPr>
                            <w:rFonts w:cs="Arial"/>
                          </w:rPr>
                          <w:t>ThS.TTr. Bùi Thanh Huân</w:t>
                        </w:r>
                      </w:p>
                      <w:p w:rsidR="0022112B" w:rsidRPr="002A4354" w:rsidRDefault="0022112B" w:rsidP="00A17664">
                        <w:pPr>
                          <w:spacing w:before="0" w:after="120"/>
                          <w:ind w:firstLine="142"/>
                          <w:jc w:val="center"/>
                          <w:rPr>
                            <w:rFonts w:cs="Arial"/>
                          </w:rPr>
                        </w:pPr>
                        <w:r w:rsidRPr="002A4354">
                          <w:rPr>
                            <w:rFonts w:cs="Arial"/>
                          </w:rPr>
                          <w:t>ThS. Nguyễn Xuân Long</w:t>
                        </w:r>
                      </w:p>
                      <w:p w:rsidR="0022112B" w:rsidRPr="002A4354" w:rsidRDefault="0022112B" w:rsidP="00A17664">
                        <w:pPr>
                          <w:spacing w:before="0" w:after="120"/>
                          <w:ind w:left="720" w:hanging="720"/>
                          <w:jc w:val="center"/>
                          <w:rPr>
                            <w:rFonts w:cs="Arial"/>
                          </w:rPr>
                        </w:pPr>
                        <w:r w:rsidRPr="002A4354">
                          <w:rPr>
                            <w:rFonts w:cs="Arial"/>
                          </w:rPr>
                          <w:t xml:space="preserve">ThS. TTr. </w:t>
                        </w:r>
                        <w:r>
                          <w:rPr>
                            <w:rFonts w:cs="Arial"/>
                          </w:rPr>
                          <w:t>Mai Xuân Hương</w:t>
                        </w:r>
                      </w:p>
                      <w:p w:rsidR="0022112B" w:rsidRPr="002A4354" w:rsidRDefault="0022112B" w:rsidP="00A17664">
                        <w:pPr>
                          <w:spacing w:before="0" w:after="120"/>
                          <w:ind w:left="142" w:firstLine="0"/>
                          <w:jc w:val="center"/>
                          <w:rPr>
                            <w:rFonts w:cs="Arial"/>
                          </w:rPr>
                        </w:pPr>
                        <w:r>
                          <w:rPr>
                            <w:rFonts w:cs="Arial"/>
                          </w:rPr>
                          <w:t>Th</w:t>
                        </w:r>
                        <w:r w:rsidRPr="002A4354">
                          <w:rPr>
                            <w:rFonts w:cs="Arial"/>
                          </w:rPr>
                          <w:t>S. Đào Quang Dân</w:t>
                        </w:r>
                      </w:p>
                      <w:p w:rsidR="0022112B" w:rsidRDefault="0022112B" w:rsidP="00A17664">
                        <w:pPr>
                          <w:spacing w:before="0" w:after="120"/>
                          <w:ind w:left="142" w:firstLine="0"/>
                          <w:jc w:val="center"/>
                          <w:rPr>
                            <w:rFonts w:cs="Arial"/>
                          </w:rPr>
                        </w:pPr>
                        <w:r w:rsidRPr="002A4354">
                          <w:rPr>
                            <w:rFonts w:cs="Arial"/>
                          </w:rPr>
                          <w:t>TS. Nguyễn Thành Lê</w:t>
                        </w:r>
                      </w:p>
                      <w:p w:rsidR="0022112B" w:rsidRPr="002A4354" w:rsidRDefault="0022112B" w:rsidP="00A17664">
                        <w:pPr>
                          <w:spacing w:before="0" w:after="120"/>
                          <w:ind w:left="142" w:firstLine="0"/>
                          <w:jc w:val="center"/>
                          <w:rPr>
                            <w:rFonts w:cs="Arial"/>
                          </w:rPr>
                        </w:pPr>
                        <w:r>
                          <w:rPr>
                            <w:rFonts w:cs="Arial"/>
                          </w:rPr>
                          <w:t>TS. Nguyễn Văn Sướng</w:t>
                        </w:r>
                      </w:p>
                      <w:p w:rsidR="0022112B" w:rsidRDefault="0022112B" w:rsidP="00757883">
                        <w:pPr>
                          <w:rPr>
                            <w:rFonts w:cs="Arial"/>
                            <w:sz w:val="26"/>
                            <w:szCs w:val="26"/>
                          </w:rPr>
                        </w:pPr>
                      </w:p>
                      <w:p w:rsidR="0022112B" w:rsidRPr="005B2DE2" w:rsidRDefault="0022112B" w:rsidP="005B2DE2">
                        <w:pPr>
                          <w:ind w:firstLine="0"/>
                          <w:jc w:val="center"/>
                          <w:rPr>
                            <w:rFonts w:cs="Arial"/>
                            <w:szCs w:val="20"/>
                          </w:rPr>
                        </w:pPr>
                        <w:r w:rsidRPr="005B2DE2">
                          <w:rPr>
                            <w:rFonts w:cs="Arial"/>
                            <w:szCs w:val="20"/>
                          </w:rPr>
                          <w:t>Thư ký</w:t>
                        </w:r>
                      </w:p>
                      <w:p w:rsidR="0022112B" w:rsidRPr="002A4354" w:rsidRDefault="0022112B" w:rsidP="00EC1F47">
                        <w:pPr>
                          <w:spacing w:before="0" w:after="120"/>
                          <w:ind w:left="142" w:firstLine="0"/>
                          <w:jc w:val="center"/>
                          <w:rPr>
                            <w:rFonts w:cs="Arial"/>
                          </w:rPr>
                        </w:pPr>
                        <w:r>
                          <w:rPr>
                            <w:rFonts w:cs="Arial"/>
                          </w:rPr>
                          <w:t>TS. Nguyễn Văn Sướng</w:t>
                        </w:r>
                      </w:p>
                      <w:p w:rsidR="0022112B" w:rsidRDefault="0022112B" w:rsidP="00C8085C">
                        <w:pPr>
                          <w:ind w:firstLine="0"/>
                          <w:jc w:val="center"/>
                          <w:rPr>
                            <w:rFonts w:cs="Arial"/>
                            <w:sz w:val="26"/>
                            <w:szCs w:val="26"/>
                          </w:rPr>
                        </w:pPr>
                      </w:p>
                      <w:p w:rsidR="0022112B" w:rsidRDefault="0022112B" w:rsidP="005B2DE2">
                        <w:pPr>
                          <w:ind w:firstLine="0"/>
                          <w:jc w:val="center"/>
                          <w:rPr>
                            <w:rFonts w:cs="Arial"/>
                            <w:i/>
                          </w:rPr>
                        </w:pPr>
                        <w:r>
                          <w:rPr>
                            <w:rFonts w:cs="Arial"/>
                            <w:i/>
                          </w:rPr>
                          <w:t>Địa chỉ liên lạc</w:t>
                        </w:r>
                      </w:p>
                      <w:p w:rsidR="0022112B" w:rsidRDefault="0022112B" w:rsidP="005B2DE2">
                        <w:pPr>
                          <w:ind w:firstLine="0"/>
                          <w:jc w:val="center"/>
                          <w:rPr>
                            <w:rFonts w:cs="Arial"/>
                          </w:rPr>
                        </w:pPr>
                        <w:r>
                          <w:rPr>
                            <w:rFonts w:cs="Arial"/>
                          </w:rPr>
                          <w:t>Khoa Hàng hải</w:t>
                        </w:r>
                      </w:p>
                      <w:p w:rsidR="0022112B" w:rsidRDefault="0022112B" w:rsidP="005B2DE2">
                        <w:pPr>
                          <w:ind w:firstLine="0"/>
                          <w:jc w:val="center"/>
                          <w:rPr>
                            <w:rFonts w:cs="Arial"/>
                          </w:rPr>
                        </w:pPr>
                        <w:r>
                          <w:rPr>
                            <w:rFonts w:cs="Arial"/>
                          </w:rPr>
                          <w:t>Trường Đại học Hàng hải VN</w:t>
                        </w:r>
                      </w:p>
                      <w:p w:rsidR="0022112B" w:rsidRDefault="0022112B" w:rsidP="005B2DE2">
                        <w:pPr>
                          <w:ind w:firstLine="0"/>
                          <w:jc w:val="center"/>
                          <w:rPr>
                            <w:rFonts w:cs="Arial"/>
                          </w:rPr>
                        </w:pPr>
                        <w:r>
                          <w:rPr>
                            <w:rFonts w:cs="Arial"/>
                          </w:rPr>
                          <w:t>Số 484 Lạch tray, Hải phòng</w:t>
                        </w:r>
                      </w:p>
                      <w:p w:rsidR="0022112B" w:rsidRDefault="0022112B" w:rsidP="005B2DE2">
                        <w:pPr>
                          <w:ind w:firstLine="0"/>
                          <w:jc w:val="center"/>
                          <w:rPr>
                            <w:rFonts w:cs="Arial"/>
                          </w:rPr>
                        </w:pPr>
                        <w:r>
                          <w:rPr>
                            <w:rFonts w:cs="Arial"/>
                          </w:rPr>
                          <w:t>Web:</w:t>
                        </w:r>
                        <w:r w:rsidRPr="00296776">
                          <w:t xml:space="preserve"> </w:t>
                        </w:r>
                        <w:r w:rsidRPr="00296776">
                          <w:rPr>
                            <w:rFonts w:cs="Arial"/>
                          </w:rPr>
                          <w:t>http://nav.vimaru.edu.vn/</w:t>
                        </w:r>
                      </w:p>
                      <w:p w:rsidR="0022112B" w:rsidRDefault="0022112B" w:rsidP="00C8085C">
                        <w:pPr>
                          <w:spacing w:line="360" w:lineRule="auto"/>
                          <w:ind w:firstLine="0"/>
                          <w:jc w:val="center"/>
                          <w:rPr>
                            <w:rFonts w:cs="Arial"/>
                          </w:rPr>
                        </w:pPr>
                      </w:p>
                      <w:p w:rsidR="0022112B" w:rsidRPr="00A43A83" w:rsidRDefault="0022112B" w:rsidP="005B2DE2">
                        <w:pPr>
                          <w:ind w:left="284" w:firstLine="0"/>
                          <w:rPr>
                            <w:rFonts w:cs="Arial"/>
                            <w:lang w:val="fr-FR"/>
                          </w:rPr>
                        </w:pPr>
                        <w:r w:rsidRPr="00A43A83">
                          <w:rPr>
                            <w:rFonts w:cs="Arial"/>
                            <w:lang w:val="fr-FR"/>
                          </w:rPr>
                          <w:t xml:space="preserve">ĐT: </w:t>
                        </w:r>
                        <w:r>
                          <w:rPr>
                            <w:rFonts w:cs="Arial"/>
                            <w:lang w:val="fr-FR"/>
                          </w:rPr>
                          <w:t>0225</w:t>
                        </w:r>
                        <w:r w:rsidRPr="00A43A83">
                          <w:rPr>
                            <w:rFonts w:cs="Arial"/>
                            <w:lang w:val="fr-FR"/>
                          </w:rPr>
                          <w:t>3735355</w:t>
                        </w:r>
                      </w:p>
                      <w:p w:rsidR="0022112B" w:rsidRPr="002D49A5" w:rsidRDefault="0022112B" w:rsidP="005B2DE2">
                        <w:pPr>
                          <w:ind w:left="284" w:firstLine="0"/>
                          <w:rPr>
                            <w:rFonts w:cs="Arial"/>
                            <w:spacing w:val="-10"/>
                            <w:lang w:val="fr-FR"/>
                          </w:rPr>
                        </w:pPr>
                        <w:r w:rsidRPr="002D49A5">
                          <w:rPr>
                            <w:rFonts w:cs="Arial"/>
                            <w:spacing w:val="-10"/>
                            <w:lang w:val="fr-FR"/>
                          </w:rPr>
                          <w:t xml:space="preserve">Email: </w:t>
                        </w:r>
                        <w:r>
                          <w:rPr>
                            <w:rStyle w:val="FollowedHyperlink"/>
                            <w:rFonts w:ascii="Helvetica" w:eastAsia="Calibri" w:hAnsi="Helvetica"/>
                            <w:color w:val="005580"/>
                            <w:spacing w:val="-10"/>
                            <w:shd w:val="clear" w:color="auto" w:fill="FFFFFF"/>
                            <w:lang w:val="fr-FR"/>
                          </w:rPr>
                          <w:t>khoahanghai</w:t>
                        </w:r>
                        <w:r w:rsidRPr="00C62F3A">
                          <w:rPr>
                            <w:rStyle w:val="FollowedHyperlink"/>
                            <w:rFonts w:ascii="Helvetica" w:eastAsia="Calibri" w:hAnsi="Helvetica"/>
                            <w:color w:val="005580"/>
                            <w:spacing w:val="-10"/>
                            <w:shd w:val="clear" w:color="auto" w:fill="FFFFFF"/>
                            <w:lang w:val="fr-FR"/>
                          </w:rPr>
                          <w:t>@vimaru.edu.vn</w:t>
                        </w:r>
                      </w:p>
                      <w:p w:rsidR="0022112B" w:rsidRPr="0038710D" w:rsidRDefault="0022112B" w:rsidP="00757883">
                        <w:pPr>
                          <w:jc w:val="center"/>
                          <w:rPr>
                            <w:rFonts w:cs="Arial"/>
                            <w:sz w:val="26"/>
                            <w:szCs w:val="26"/>
                            <w:lang w:val="fr-FR"/>
                          </w:rPr>
                        </w:pPr>
                      </w:p>
                    </w:txbxContent>
                  </v:textbox>
                </v:shape>
              </v:group>
            </w:pict>
          </mc:Fallback>
        </mc:AlternateContent>
      </w:r>
      <w:r w:rsidR="00757883" w:rsidRPr="00712FAC">
        <w:rPr>
          <w:rFonts w:cs="Arial"/>
          <w:b/>
          <w:bCs/>
          <w:szCs w:val="20"/>
        </w:rPr>
        <w:br w:type="page"/>
      </w:r>
    </w:p>
    <w:tbl>
      <w:tblPr>
        <w:tblpPr w:leftFromText="180" w:rightFromText="180" w:vertAnchor="text" w:horzAnchor="margin" w:tblpY="-377"/>
        <w:tblW w:w="8897" w:type="dxa"/>
        <w:tblBorders>
          <w:top w:val="dashed" w:sz="4" w:space="0" w:color="auto"/>
          <w:bottom w:val="dashed" w:sz="4" w:space="0" w:color="auto"/>
          <w:insideH w:val="dashed" w:sz="4" w:space="0" w:color="auto"/>
        </w:tblBorders>
        <w:tblLook w:val="04A0" w:firstRow="1" w:lastRow="0" w:firstColumn="1" w:lastColumn="0" w:noHBand="0" w:noVBand="1"/>
      </w:tblPr>
      <w:tblGrid>
        <w:gridCol w:w="576"/>
        <w:gridCol w:w="7612"/>
        <w:gridCol w:w="709"/>
      </w:tblGrid>
      <w:tr w:rsidR="00B97A2C" w:rsidTr="007F3562">
        <w:tc>
          <w:tcPr>
            <w:tcW w:w="576" w:type="dxa"/>
            <w:shd w:val="clear" w:color="auto" w:fill="auto"/>
            <w:vAlign w:val="center"/>
          </w:tcPr>
          <w:p w:rsidR="00B97A2C" w:rsidRDefault="00B97A2C" w:rsidP="007F3562">
            <w:pPr>
              <w:spacing w:before="60"/>
              <w:ind w:firstLine="0"/>
              <w:jc w:val="center"/>
              <w:rPr>
                <w:rFonts w:cs="Arial"/>
                <w:b/>
                <w:i/>
                <w:sz w:val="28"/>
              </w:rPr>
            </w:pPr>
            <w:r>
              <w:rPr>
                <w:rFonts w:cs="Arial"/>
                <w:b/>
                <w:i/>
                <w:sz w:val="28"/>
              </w:rPr>
              <w:lastRenderedPageBreak/>
              <w:t>15</w:t>
            </w:r>
          </w:p>
        </w:tc>
        <w:tc>
          <w:tcPr>
            <w:tcW w:w="7612" w:type="dxa"/>
            <w:shd w:val="clear" w:color="auto" w:fill="auto"/>
          </w:tcPr>
          <w:p w:rsidR="00B97A2C" w:rsidRPr="00F22FA5" w:rsidRDefault="00B97A2C" w:rsidP="00B97A2C">
            <w:pPr>
              <w:spacing w:after="120"/>
              <w:ind w:firstLine="0"/>
              <w:rPr>
                <w:rFonts w:eastAsia="Batang" w:cs="Arial"/>
                <w:caps/>
                <w:szCs w:val="20"/>
                <w:lang w:eastAsia="ko-KR"/>
              </w:rPr>
            </w:pPr>
            <w:r>
              <w:rPr>
                <w:rFonts w:eastAsia="Batang" w:cs="Arial"/>
                <w:szCs w:val="20"/>
                <w:lang w:eastAsia="ko-KR"/>
              </w:rPr>
              <w:t>G</w:t>
            </w:r>
            <w:r w:rsidRPr="00F22FA5">
              <w:rPr>
                <w:rFonts w:eastAsia="Batang" w:cs="Arial"/>
                <w:szCs w:val="20"/>
                <w:lang w:eastAsia="ko-KR"/>
              </w:rPr>
              <w:t>iới thiệu chuyển động lắc ngang và các thiết bị giảm lắc ngang cho tàu thủy</w:t>
            </w:r>
          </w:p>
          <w:p w:rsidR="00B97A2C" w:rsidRPr="001C7E54" w:rsidRDefault="00B97A2C" w:rsidP="00B97A2C">
            <w:pPr>
              <w:spacing w:before="0"/>
              <w:ind w:firstLine="0"/>
              <w:jc w:val="right"/>
              <w:rPr>
                <w:rFonts w:cs="Arial"/>
                <w:szCs w:val="20"/>
              </w:rPr>
            </w:pPr>
            <w:r>
              <w:rPr>
                <w:rFonts w:eastAsia="Arial" w:cs="Arial"/>
                <w:b/>
                <w:color w:val="000000"/>
                <w:sz w:val="18"/>
                <w:szCs w:val="18"/>
              </w:rPr>
              <w:t>NGUYỄN QUANG DUY – LÊ XUÂN VIỆT</w:t>
            </w:r>
          </w:p>
        </w:tc>
        <w:tc>
          <w:tcPr>
            <w:tcW w:w="709" w:type="dxa"/>
            <w:shd w:val="clear" w:color="auto" w:fill="auto"/>
            <w:vAlign w:val="center"/>
          </w:tcPr>
          <w:p w:rsidR="00B97A2C" w:rsidRPr="001C7E54" w:rsidRDefault="00FA3511" w:rsidP="007F3562">
            <w:pPr>
              <w:spacing w:before="60"/>
              <w:ind w:firstLine="0"/>
              <w:jc w:val="center"/>
              <w:rPr>
                <w:rFonts w:cs="Arial"/>
                <w:b/>
                <w:szCs w:val="20"/>
              </w:rPr>
            </w:pPr>
            <w:r>
              <w:rPr>
                <w:rFonts w:eastAsia="Calibri" w:cs="Arial"/>
                <w:b/>
                <w:bCs/>
                <w:noProof/>
                <w:szCs w:val="20"/>
              </w:rPr>
              <w:t>70</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1</w:t>
            </w:r>
            <w:r w:rsidR="00D1604D">
              <w:rPr>
                <w:rFonts w:cs="Arial"/>
                <w:b/>
                <w:i/>
                <w:sz w:val="28"/>
              </w:rPr>
              <w:t>6</w:t>
            </w:r>
          </w:p>
        </w:tc>
        <w:tc>
          <w:tcPr>
            <w:tcW w:w="7612" w:type="dxa"/>
            <w:shd w:val="clear" w:color="auto" w:fill="auto"/>
          </w:tcPr>
          <w:p w:rsidR="007D5FB1" w:rsidRPr="001C7E54" w:rsidRDefault="007D5FB1" w:rsidP="00B97A2C">
            <w:pPr>
              <w:spacing w:before="60"/>
              <w:ind w:firstLine="0"/>
              <w:rPr>
                <w:rFonts w:cs="Arial"/>
                <w:szCs w:val="20"/>
              </w:rPr>
            </w:pPr>
            <w:r w:rsidRPr="001C7E54">
              <w:rPr>
                <w:rFonts w:cs="Arial"/>
                <w:szCs w:val="20"/>
              </w:rPr>
              <w:t>Một số tình huống liên quan đến điều khiển tàu trong vùng nước bị hạn chế</w:t>
            </w:r>
          </w:p>
          <w:p w:rsidR="007F3562" w:rsidRPr="001C7E54" w:rsidRDefault="007D5FB1" w:rsidP="007F3562">
            <w:pPr>
              <w:pStyle w:val="Heading4"/>
              <w:spacing w:before="120"/>
              <w:ind w:firstLine="562"/>
              <w:jc w:val="right"/>
              <w:rPr>
                <w:rFonts w:ascii="Arial" w:hAnsi="Arial" w:cs="Arial"/>
                <w:i w:val="0"/>
                <w:sz w:val="18"/>
                <w:szCs w:val="18"/>
                <w:lang w:eastAsia="en-SG"/>
              </w:rPr>
            </w:pPr>
            <w:r w:rsidRPr="001C7E54">
              <w:rPr>
                <w:rFonts w:ascii="Arial" w:hAnsi="Arial" w:cs="Arial"/>
                <w:i w:val="0"/>
                <w:color w:val="auto"/>
                <w:sz w:val="18"/>
                <w:szCs w:val="18"/>
              </w:rPr>
              <w:t>ĐẶNG ĐÌNH CHIẾN</w:t>
            </w:r>
          </w:p>
        </w:tc>
        <w:tc>
          <w:tcPr>
            <w:tcW w:w="709" w:type="dxa"/>
            <w:shd w:val="clear" w:color="auto" w:fill="auto"/>
            <w:vAlign w:val="center"/>
          </w:tcPr>
          <w:p w:rsidR="007F3562" w:rsidRPr="001C7E54" w:rsidRDefault="007D5FB1" w:rsidP="007F3562">
            <w:pPr>
              <w:spacing w:before="60"/>
              <w:ind w:firstLine="0"/>
              <w:jc w:val="center"/>
              <w:rPr>
                <w:rFonts w:cs="Arial"/>
                <w:b/>
                <w:szCs w:val="20"/>
              </w:rPr>
            </w:pPr>
            <w:r w:rsidRPr="001C7E54">
              <w:rPr>
                <w:rFonts w:cs="Arial"/>
                <w:b/>
                <w:szCs w:val="20"/>
              </w:rPr>
              <w:t>7</w:t>
            </w:r>
            <w:r w:rsidR="00FA3511">
              <w:rPr>
                <w:rFonts w:cs="Arial"/>
                <w:b/>
                <w:szCs w:val="20"/>
              </w:rPr>
              <w:t>6</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1</w:t>
            </w:r>
            <w:r w:rsidR="00D1604D">
              <w:rPr>
                <w:rFonts w:cs="Arial"/>
                <w:b/>
                <w:i/>
                <w:sz w:val="28"/>
              </w:rPr>
              <w:t>7</w:t>
            </w:r>
          </w:p>
        </w:tc>
        <w:tc>
          <w:tcPr>
            <w:tcW w:w="7612" w:type="dxa"/>
            <w:shd w:val="clear" w:color="auto" w:fill="auto"/>
          </w:tcPr>
          <w:p w:rsidR="007D5FB1" w:rsidRPr="007D5FB1" w:rsidRDefault="007D5FB1" w:rsidP="00B97A2C">
            <w:pPr>
              <w:spacing w:before="60"/>
              <w:ind w:firstLine="0"/>
              <w:rPr>
                <w:rFonts w:eastAsia="Malgun Gothic" w:cs="Arial"/>
                <w:szCs w:val="20"/>
                <w:lang w:eastAsia="en-SG"/>
              </w:rPr>
            </w:pPr>
            <w:r>
              <w:rPr>
                <w:rFonts w:eastAsia="Malgun Gothic" w:cs="Arial"/>
                <w:szCs w:val="20"/>
                <w:lang w:eastAsia="en-SG"/>
              </w:rPr>
              <w:t>K</w:t>
            </w:r>
            <w:r w:rsidRPr="007D5FB1">
              <w:rPr>
                <w:rFonts w:eastAsia="Malgun Gothic" w:cs="Arial"/>
                <w:szCs w:val="20"/>
                <w:lang w:eastAsia="en-SG"/>
              </w:rPr>
              <w:t>ế hoạch quản lý hiệu quả năng lượng tàu biển</w:t>
            </w:r>
            <w:r>
              <w:rPr>
                <w:rFonts w:eastAsia="Malgun Gothic" w:cs="Arial"/>
                <w:szCs w:val="20"/>
                <w:lang w:eastAsia="en-SG"/>
              </w:rPr>
              <w:t xml:space="preserve"> </w:t>
            </w:r>
            <w:r w:rsidRPr="007D5FB1">
              <w:rPr>
                <w:rFonts w:eastAsia="Malgun Gothic" w:cs="Arial"/>
                <w:szCs w:val="20"/>
                <w:lang w:eastAsia="en-SG"/>
              </w:rPr>
              <w:t>ship energy efficiency management plan</w:t>
            </w:r>
          </w:p>
          <w:p w:rsidR="007F3562" w:rsidRPr="00DC5234" w:rsidRDefault="007D5FB1" w:rsidP="000F3064">
            <w:pPr>
              <w:spacing w:before="0"/>
              <w:ind w:firstLine="0"/>
              <w:jc w:val="right"/>
              <w:rPr>
                <w:rFonts w:eastAsia="SimSun" w:cs="Arial"/>
                <w:b/>
                <w:i/>
                <w:sz w:val="18"/>
                <w:szCs w:val="18"/>
                <w:lang w:eastAsia="zh-CN"/>
              </w:rPr>
            </w:pPr>
            <w:r>
              <w:rPr>
                <w:rFonts w:cs="Arial"/>
                <w:b/>
                <w:sz w:val="18"/>
                <w:szCs w:val="18"/>
              </w:rPr>
              <w:t>BÙI ĐĂNG KHOA</w:t>
            </w:r>
            <w:r w:rsidR="007F3562" w:rsidRPr="00C24CC3">
              <w:rPr>
                <w:rFonts w:eastAsia="SimSun" w:cs="Arial"/>
                <w:b/>
                <w:sz w:val="18"/>
                <w:szCs w:val="18"/>
                <w:lang w:val="vi-VN"/>
              </w:rPr>
              <w:t xml:space="preserve"> </w:t>
            </w:r>
          </w:p>
        </w:tc>
        <w:tc>
          <w:tcPr>
            <w:tcW w:w="709" w:type="dxa"/>
            <w:shd w:val="clear" w:color="auto" w:fill="auto"/>
            <w:vAlign w:val="center"/>
          </w:tcPr>
          <w:p w:rsidR="007F3562" w:rsidRPr="003C6CFC" w:rsidRDefault="007D5FB1" w:rsidP="007F3562">
            <w:pPr>
              <w:spacing w:before="60"/>
              <w:ind w:firstLine="0"/>
              <w:jc w:val="center"/>
              <w:rPr>
                <w:rFonts w:cs="Arial"/>
                <w:b/>
                <w:szCs w:val="20"/>
              </w:rPr>
            </w:pPr>
            <w:r>
              <w:rPr>
                <w:rFonts w:cs="Arial"/>
                <w:b/>
                <w:szCs w:val="20"/>
              </w:rPr>
              <w:t>8</w:t>
            </w:r>
            <w:r w:rsidR="00FA3511">
              <w:rPr>
                <w:rFonts w:cs="Arial"/>
                <w:b/>
                <w:szCs w:val="20"/>
              </w:rPr>
              <w:t>6</w:t>
            </w:r>
          </w:p>
        </w:tc>
      </w:tr>
      <w:tr w:rsidR="007F3562" w:rsidTr="007F3562">
        <w:tc>
          <w:tcPr>
            <w:tcW w:w="576" w:type="dxa"/>
            <w:shd w:val="clear" w:color="auto" w:fill="auto"/>
            <w:vAlign w:val="center"/>
          </w:tcPr>
          <w:p w:rsidR="007F3562" w:rsidRPr="0092527B" w:rsidRDefault="00D1604D" w:rsidP="007F3562">
            <w:pPr>
              <w:spacing w:before="60"/>
              <w:ind w:firstLine="0"/>
              <w:jc w:val="center"/>
              <w:rPr>
                <w:rFonts w:cs="Arial"/>
                <w:b/>
                <w:i/>
                <w:sz w:val="28"/>
              </w:rPr>
            </w:pPr>
            <w:r>
              <w:rPr>
                <w:rFonts w:cs="Arial"/>
                <w:b/>
                <w:i/>
                <w:sz w:val="28"/>
              </w:rPr>
              <w:t>18</w:t>
            </w:r>
          </w:p>
        </w:tc>
        <w:tc>
          <w:tcPr>
            <w:tcW w:w="7612" w:type="dxa"/>
            <w:shd w:val="clear" w:color="auto" w:fill="auto"/>
          </w:tcPr>
          <w:p w:rsidR="007D5FB1" w:rsidRPr="007D5FB1" w:rsidRDefault="007D5FB1" w:rsidP="00B97A2C">
            <w:pPr>
              <w:spacing w:before="60"/>
              <w:ind w:right="284" w:firstLine="0"/>
              <w:jc w:val="left"/>
              <w:rPr>
                <w:rFonts w:eastAsia="Malgun Gothic" w:cs="Arial"/>
                <w:bCs/>
                <w:szCs w:val="20"/>
                <w:lang w:val="en-SG" w:eastAsia="en-SG"/>
              </w:rPr>
            </w:pPr>
            <w:r>
              <w:rPr>
                <w:rFonts w:eastAsia="Malgun Gothic" w:cs="Arial"/>
                <w:bCs/>
                <w:szCs w:val="20"/>
                <w:lang w:val="en-SG" w:eastAsia="en-SG"/>
              </w:rPr>
              <w:t>Q</w:t>
            </w:r>
            <w:r w:rsidRPr="007D5FB1">
              <w:rPr>
                <w:rFonts w:eastAsia="Malgun Gothic" w:cs="Arial"/>
                <w:bCs/>
                <w:szCs w:val="20"/>
                <w:lang w:val="en-SG" w:eastAsia="en-SG"/>
              </w:rPr>
              <w:t>uy trình vào khoang ngăn kín trên tàu</w:t>
            </w:r>
          </w:p>
          <w:p w:rsidR="007F3562" w:rsidRPr="007D5FB1" w:rsidRDefault="007D5FB1" w:rsidP="007F3562">
            <w:pPr>
              <w:ind w:firstLine="0"/>
              <w:jc w:val="right"/>
              <w:rPr>
                <w:rFonts w:eastAsia="Malgun Gothic" w:cs="Arial"/>
                <w:b/>
                <w:sz w:val="18"/>
                <w:szCs w:val="18"/>
                <w:lang w:eastAsia="en-SG"/>
              </w:rPr>
            </w:pPr>
            <w:r>
              <w:rPr>
                <w:rFonts w:eastAsia="SimSun" w:cs="Arial"/>
                <w:b/>
                <w:sz w:val="18"/>
                <w:szCs w:val="18"/>
              </w:rPr>
              <w:t>MAI XUÂN HƯƠNG</w:t>
            </w:r>
          </w:p>
        </w:tc>
        <w:tc>
          <w:tcPr>
            <w:tcW w:w="709" w:type="dxa"/>
            <w:shd w:val="clear" w:color="auto" w:fill="auto"/>
            <w:vAlign w:val="center"/>
          </w:tcPr>
          <w:p w:rsidR="007F3562" w:rsidRPr="003C6CFC" w:rsidRDefault="007D5FB1" w:rsidP="007F3562">
            <w:pPr>
              <w:spacing w:before="60"/>
              <w:ind w:firstLine="0"/>
              <w:jc w:val="center"/>
              <w:rPr>
                <w:rFonts w:cs="Arial"/>
                <w:b/>
                <w:szCs w:val="20"/>
              </w:rPr>
            </w:pPr>
            <w:r>
              <w:rPr>
                <w:rFonts w:cs="Arial"/>
                <w:b/>
                <w:szCs w:val="20"/>
              </w:rPr>
              <w:t>8</w:t>
            </w:r>
            <w:r w:rsidR="00FA3511">
              <w:rPr>
                <w:rFonts w:cs="Arial"/>
                <w:b/>
                <w:szCs w:val="20"/>
              </w:rPr>
              <w:t>9</w:t>
            </w:r>
          </w:p>
        </w:tc>
      </w:tr>
      <w:tr w:rsidR="007F3562" w:rsidTr="007F3562">
        <w:tc>
          <w:tcPr>
            <w:tcW w:w="576" w:type="dxa"/>
            <w:shd w:val="clear" w:color="auto" w:fill="auto"/>
            <w:vAlign w:val="center"/>
          </w:tcPr>
          <w:p w:rsidR="007F3562" w:rsidRPr="0092527B" w:rsidRDefault="00D1604D" w:rsidP="007F3562">
            <w:pPr>
              <w:spacing w:before="60"/>
              <w:ind w:firstLine="0"/>
              <w:jc w:val="center"/>
              <w:rPr>
                <w:rFonts w:cs="Arial"/>
                <w:b/>
                <w:i/>
                <w:sz w:val="28"/>
              </w:rPr>
            </w:pPr>
            <w:r>
              <w:rPr>
                <w:rFonts w:cs="Arial"/>
                <w:b/>
                <w:i/>
                <w:sz w:val="28"/>
              </w:rPr>
              <w:t>19</w:t>
            </w:r>
          </w:p>
        </w:tc>
        <w:tc>
          <w:tcPr>
            <w:tcW w:w="7612" w:type="dxa"/>
            <w:shd w:val="clear" w:color="auto" w:fill="auto"/>
          </w:tcPr>
          <w:p w:rsidR="007D5FB1" w:rsidRPr="007D5FB1" w:rsidRDefault="007D5FB1" w:rsidP="00B97A2C">
            <w:pPr>
              <w:spacing w:before="60"/>
              <w:ind w:firstLine="0"/>
              <w:jc w:val="left"/>
              <w:rPr>
                <w:rFonts w:eastAsia="Malgun Gothic" w:cs="Arial"/>
                <w:szCs w:val="20"/>
                <w:lang w:eastAsia="en-SG"/>
              </w:rPr>
            </w:pPr>
            <w:r>
              <w:rPr>
                <w:rFonts w:cs="Arial"/>
                <w:szCs w:val="20"/>
              </w:rPr>
              <w:t>C</w:t>
            </w:r>
            <w:r w:rsidRPr="007D5FB1">
              <w:rPr>
                <w:rFonts w:eastAsia="Malgun Gothic" w:cs="Arial"/>
                <w:szCs w:val="20"/>
                <w:lang w:eastAsia="en-SG"/>
              </w:rPr>
              <w:t>hín điều cần lưu ý khi sử dụng chế độ lái auto- pilot</w:t>
            </w:r>
          </w:p>
          <w:p w:rsidR="007F3562" w:rsidRPr="0074372F" w:rsidRDefault="007D5FB1" w:rsidP="007F3562">
            <w:pPr>
              <w:ind w:firstLine="0"/>
              <w:jc w:val="right"/>
              <w:rPr>
                <w:rFonts w:cs="Arial"/>
                <w:b/>
                <w:bCs/>
                <w:sz w:val="18"/>
                <w:szCs w:val="18"/>
                <w:lang w:val="pt-BR"/>
              </w:rPr>
            </w:pPr>
            <w:r>
              <w:rPr>
                <w:rFonts w:cs="Arial"/>
                <w:b/>
                <w:sz w:val="18"/>
                <w:szCs w:val="18"/>
              </w:rPr>
              <w:t>BÙI ĐĂNG KHOA</w:t>
            </w:r>
          </w:p>
        </w:tc>
        <w:tc>
          <w:tcPr>
            <w:tcW w:w="709" w:type="dxa"/>
            <w:shd w:val="clear" w:color="auto" w:fill="auto"/>
            <w:vAlign w:val="center"/>
          </w:tcPr>
          <w:p w:rsidR="007F3562" w:rsidRPr="003C6CFC" w:rsidRDefault="007D5FB1" w:rsidP="007F3562">
            <w:pPr>
              <w:spacing w:before="60"/>
              <w:ind w:firstLine="0"/>
              <w:jc w:val="center"/>
              <w:rPr>
                <w:rFonts w:cs="Arial"/>
                <w:b/>
                <w:szCs w:val="20"/>
              </w:rPr>
            </w:pPr>
            <w:r>
              <w:rPr>
                <w:rFonts w:cs="Arial"/>
                <w:b/>
                <w:szCs w:val="20"/>
              </w:rPr>
              <w:t>9</w:t>
            </w:r>
            <w:r w:rsidR="00FA3511">
              <w:rPr>
                <w:rFonts w:cs="Arial"/>
                <w:b/>
                <w:szCs w:val="20"/>
              </w:rPr>
              <w:t>4</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w:t>
            </w:r>
            <w:r w:rsidR="00D1604D">
              <w:rPr>
                <w:rFonts w:cs="Arial"/>
                <w:b/>
                <w:i/>
                <w:sz w:val="28"/>
              </w:rPr>
              <w:t>0</w:t>
            </w:r>
          </w:p>
        </w:tc>
        <w:tc>
          <w:tcPr>
            <w:tcW w:w="7612" w:type="dxa"/>
            <w:shd w:val="clear" w:color="auto" w:fill="auto"/>
          </w:tcPr>
          <w:p w:rsidR="007D5FB1" w:rsidRPr="007D5FB1" w:rsidRDefault="007D5FB1" w:rsidP="00B97A2C">
            <w:pPr>
              <w:spacing w:before="60"/>
              <w:ind w:firstLine="0"/>
              <w:rPr>
                <w:rFonts w:eastAsia="Malgun Gothic" w:cs="Arial"/>
                <w:szCs w:val="20"/>
                <w:lang w:eastAsia="en-SG"/>
              </w:rPr>
            </w:pPr>
            <w:r>
              <w:rPr>
                <w:rFonts w:eastAsia="Malgun Gothic" w:cs="Arial"/>
                <w:szCs w:val="20"/>
                <w:lang w:eastAsia="en-SG"/>
              </w:rPr>
              <w:t>T</w:t>
            </w:r>
            <w:r w:rsidRPr="007D5FB1">
              <w:rPr>
                <w:rFonts w:eastAsia="Malgun Gothic" w:cs="Arial"/>
                <w:szCs w:val="20"/>
                <w:lang w:eastAsia="en-SG"/>
              </w:rPr>
              <w:t xml:space="preserve">iêu chuẩn về ổn định cho tàu khách theo quy định của bộ luật intact stability code 2008 </w:t>
            </w:r>
          </w:p>
          <w:p w:rsidR="007F3562" w:rsidRPr="00757577" w:rsidRDefault="007D5FB1" w:rsidP="007F3562">
            <w:pPr>
              <w:tabs>
                <w:tab w:val="left" w:pos="835"/>
              </w:tabs>
              <w:ind w:firstLine="562"/>
              <w:jc w:val="right"/>
              <w:rPr>
                <w:rFonts w:cs="Arial"/>
                <w:b/>
                <w:sz w:val="18"/>
                <w:szCs w:val="18"/>
              </w:rPr>
            </w:pPr>
            <w:r>
              <w:rPr>
                <w:rFonts w:cs="Arial"/>
                <w:b/>
                <w:sz w:val="18"/>
                <w:szCs w:val="18"/>
              </w:rPr>
              <w:t>PHẠM TẤT TIỆP</w:t>
            </w:r>
          </w:p>
        </w:tc>
        <w:tc>
          <w:tcPr>
            <w:tcW w:w="709" w:type="dxa"/>
            <w:shd w:val="clear" w:color="auto" w:fill="auto"/>
            <w:vAlign w:val="center"/>
          </w:tcPr>
          <w:p w:rsidR="007F3562" w:rsidRPr="003C6CFC" w:rsidRDefault="007D5FB1" w:rsidP="007F3562">
            <w:pPr>
              <w:spacing w:before="60"/>
              <w:ind w:firstLine="0"/>
              <w:jc w:val="center"/>
              <w:rPr>
                <w:rFonts w:cs="Arial"/>
                <w:b/>
                <w:szCs w:val="20"/>
              </w:rPr>
            </w:pPr>
            <w:r>
              <w:rPr>
                <w:rFonts w:cs="Arial"/>
                <w:b/>
                <w:szCs w:val="20"/>
              </w:rPr>
              <w:t>9</w:t>
            </w:r>
            <w:r w:rsidR="00FA3511">
              <w:rPr>
                <w:rFonts w:cs="Arial"/>
                <w:b/>
                <w:szCs w:val="20"/>
              </w:rPr>
              <w:t>6</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w:t>
            </w:r>
            <w:r w:rsidR="00D1604D">
              <w:rPr>
                <w:rFonts w:cs="Arial"/>
                <w:b/>
                <w:i/>
                <w:sz w:val="28"/>
              </w:rPr>
              <w:t>1</w:t>
            </w:r>
          </w:p>
        </w:tc>
        <w:tc>
          <w:tcPr>
            <w:tcW w:w="7612" w:type="dxa"/>
            <w:shd w:val="clear" w:color="auto" w:fill="auto"/>
          </w:tcPr>
          <w:p w:rsidR="007F3562" w:rsidRPr="007D5FB1" w:rsidRDefault="007D5FB1" w:rsidP="00B97A2C">
            <w:pPr>
              <w:widowControl w:val="0"/>
              <w:spacing w:before="60"/>
              <w:ind w:firstLine="0"/>
              <w:jc w:val="left"/>
              <w:outlineLvl w:val="1"/>
              <w:rPr>
                <w:rFonts w:cs="Arial"/>
                <w:bCs/>
                <w:iCs/>
                <w:caps/>
                <w:szCs w:val="20"/>
              </w:rPr>
            </w:pPr>
            <w:r>
              <w:rPr>
                <w:rFonts w:cs="Arial"/>
                <w:bCs/>
                <w:iCs/>
                <w:szCs w:val="20"/>
              </w:rPr>
              <w:t>M</w:t>
            </w:r>
            <w:r w:rsidRPr="007D5FB1">
              <w:rPr>
                <w:rFonts w:cs="Arial"/>
                <w:bCs/>
                <w:iCs/>
                <w:szCs w:val="20"/>
              </w:rPr>
              <w:t>ột số</w:t>
            </w:r>
            <w:r w:rsidRPr="007D5FB1">
              <w:rPr>
                <w:rFonts w:cs="Arial"/>
                <w:bCs/>
                <w:iCs/>
                <w:szCs w:val="20"/>
                <w:lang w:val="vi-VN"/>
              </w:rPr>
              <w:t xml:space="preserve"> yếu t</w:t>
            </w:r>
            <w:r w:rsidRPr="007D5FB1">
              <w:rPr>
                <w:rFonts w:cs="Arial"/>
                <w:bCs/>
                <w:iCs/>
                <w:szCs w:val="20"/>
              </w:rPr>
              <w:t>ố</w:t>
            </w:r>
            <w:r w:rsidRPr="007D5FB1">
              <w:rPr>
                <w:rFonts w:cs="Arial"/>
                <w:bCs/>
                <w:iCs/>
                <w:szCs w:val="20"/>
                <w:lang w:val="vi-VN"/>
              </w:rPr>
              <w:t xml:space="preserve"> </w:t>
            </w:r>
            <w:r w:rsidRPr="007D5FB1">
              <w:rPr>
                <w:rFonts w:cs="Arial"/>
                <w:bCs/>
                <w:iCs/>
                <w:szCs w:val="20"/>
              </w:rPr>
              <w:t>ả</w:t>
            </w:r>
            <w:r w:rsidRPr="007D5FB1">
              <w:rPr>
                <w:rFonts w:cs="Arial"/>
                <w:bCs/>
                <w:iCs/>
                <w:szCs w:val="20"/>
                <w:lang w:val="vi-VN"/>
              </w:rPr>
              <w:t>nh hư</w:t>
            </w:r>
            <w:r w:rsidRPr="007D5FB1">
              <w:rPr>
                <w:rFonts w:cs="Arial"/>
                <w:bCs/>
                <w:iCs/>
                <w:szCs w:val="20"/>
              </w:rPr>
              <w:t>ở</w:t>
            </w:r>
            <w:r w:rsidRPr="007D5FB1">
              <w:rPr>
                <w:rFonts w:cs="Arial"/>
                <w:bCs/>
                <w:iCs/>
                <w:szCs w:val="20"/>
                <w:lang w:val="vi-VN"/>
              </w:rPr>
              <w:t xml:space="preserve">ng đến </w:t>
            </w:r>
            <w:r w:rsidRPr="007D5FB1">
              <w:rPr>
                <w:rFonts w:cs="Arial"/>
                <w:bCs/>
                <w:iCs/>
                <w:szCs w:val="20"/>
              </w:rPr>
              <w:t>tính ổ</w:t>
            </w:r>
            <w:r w:rsidRPr="007D5FB1">
              <w:rPr>
                <w:rFonts w:cs="Arial"/>
                <w:bCs/>
                <w:iCs/>
                <w:szCs w:val="20"/>
                <w:lang w:val="vi-VN"/>
              </w:rPr>
              <w:t>n đ</w:t>
            </w:r>
            <w:r w:rsidRPr="007D5FB1">
              <w:rPr>
                <w:rFonts w:cs="Arial"/>
                <w:bCs/>
                <w:iCs/>
                <w:szCs w:val="20"/>
              </w:rPr>
              <w:t>ị</w:t>
            </w:r>
            <w:r w:rsidRPr="007D5FB1">
              <w:rPr>
                <w:rFonts w:cs="Arial"/>
                <w:bCs/>
                <w:iCs/>
                <w:szCs w:val="20"/>
                <w:lang w:val="vi-VN"/>
              </w:rPr>
              <w:t>nh c</w:t>
            </w:r>
            <w:r w:rsidRPr="007D5FB1">
              <w:rPr>
                <w:rFonts w:cs="Arial"/>
                <w:bCs/>
                <w:iCs/>
                <w:szCs w:val="20"/>
              </w:rPr>
              <w:t>ủ</w:t>
            </w:r>
            <w:r w:rsidRPr="007D5FB1">
              <w:rPr>
                <w:rFonts w:cs="Arial"/>
                <w:bCs/>
                <w:iCs/>
                <w:szCs w:val="20"/>
                <w:lang w:val="vi-VN"/>
              </w:rPr>
              <w:t>a tàu hàng r</w:t>
            </w:r>
            <w:r w:rsidRPr="007D5FB1">
              <w:rPr>
                <w:rFonts w:cs="Arial"/>
                <w:bCs/>
                <w:iCs/>
                <w:szCs w:val="20"/>
              </w:rPr>
              <w:t>ờ</w:t>
            </w:r>
            <w:r w:rsidRPr="007D5FB1">
              <w:rPr>
                <w:rFonts w:cs="Arial"/>
                <w:bCs/>
                <w:iCs/>
                <w:szCs w:val="20"/>
                <w:lang w:val="vi-VN"/>
              </w:rPr>
              <w:t>i</w:t>
            </w:r>
          </w:p>
          <w:p w:rsidR="007F3562" w:rsidRPr="0074372F" w:rsidRDefault="00154C96" w:rsidP="007F3562">
            <w:pPr>
              <w:spacing w:after="120"/>
              <w:ind w:right="57" w:firstLine="0"/>
              <w:jc w:val="right"/>
              <w:rPr>
                <w:rFonts w:eastAsia="Malgun Gothic" w:cs="Arial"/>
                <w:bCs/>
                <w:szCs w:val="20"/>
                <w:lang w:eastAsia="en-SG"/>
              </w:rPr>
            </w:pPr>
            <w:r>
              <w:rPr>
                <w:b/>
                <w:sz w:val="18"/>
                <w:szCs w:val="18"/>
              </w:rPr>
              <w:t xml:space="preserve"> </w:t>
            </w:r>
            <w:r w:rsidR="007D5FB1">
              <w:rPr>
                <w:b/>
                <w:sz w:val="18"/>
                <w:szCs w:val="18"/>
              </w:rPr>
              <w:t>NGUYỄN XUÂN LONG</w:t>
            </w:r>
            <w:r w:rsidR="007F3562" w:rsidRPr="00FE063F">
              <w:rPr>
                <w:b/>
                <w:sz w:val="18"/>
                <w:szCs w:val="18"/>
              </w:rPr>
              <w:t xml:space="preserve"> </w:t>
            </w:r>
          </w:p>
        </w:tc>
        <w:tc>
          <w:tcPr>
            <w:tcW w:w="709" w:type="dxa"/>
            <w:shd w:val="clear" w:color="auto" w:fill="auto"/>
            <w:vAlign w:val="center"/>
          </w:tcPr>
          <w:p w:rsidR="007F3562" w:rsidRPr="003C6CFC" w:rsidRDefault="007D5FB1" w:rsidP="007F3562">
            <w:pPr>
              <w:spacing w:before="60"/>
              <w:ind w:firstLine="0"/>
              <w:jc w:val="center"/>
              <w:rPr>
                <w:rFonts w:cs="Arial"/>
                <w:b/>
                <w:szCs w:val="20"/>
              </w:rPr>
            </w:pPr>
            <w:r>
              <w:rPr>
                <w:rFonts w:cs="Arial"/>
                <w:b/>
                <w:szCs w:val="20"/>
              </w:rPr>
              <w:t>9</w:t>
            </w:r>
            <w:r w:rsidR="00FA3511">
              <w:rPr>
                <w:rFonts w:cs="Arial"/>
                <w:b/>
                <w:szCs w:val="20"/>
              </w:rPr>
              <w:t>9</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w:t>
            </w:r>
            <w:r w:rsidR="00D1604D">
              <w:rPr>
                <w:rFonts w:cs="Arial"/>
                <w:b/>
                <w:i/>
                <w:sz w:val="28"/>
              </w:rPr>
              <w:t>2</w:t>
            </w:r>
          </w:p>
        </w:tc>
        <w:tc>
          <w:tcPr>
            <w:tcW w:w="7612" w:type="dxa"/>
            <w:shd w:val="clear" w:color="auto" w:fill="auto"/>
          </w:tcPr>
          <w:p w:rsidR="00154C96" w:rsidRPr="00154C96" w:rsidRDefault="00154C96" w:rsidP="00B97A2C">
            <w:pPr>
              <w:spacing w:before="60" w:line="276" w:lineRule="auto"/>
              <w:ind w:firstLine="0"/>
              <w:rPr>
                <w:rFonts w:eastAsia="Malgun Gothic" w:cs="Arial"/>
                <w:szCs w:val="20"/>
                <w:lang w:val="en-SG" w:eastAsia="en-SG"/>
              </w:rPr>
            </w:pPr>
            <w:r w:rsidRPr="00154C96">
              <w:rPr>
                <w:rFonts w:cs="Arial"/>
                <w:szCs w:val="20"/>
              </w:rPr>
              <w:t>C</w:t>
            </w:r>
            <w:r w:rsidRPr="00154C96">
              <w:rPr>
                <w:rFonts w:eastAsia="Malgun Gothic" w:cs="Arial"/>
                <w:szCs w:val="20"/>
                <w:lang w:val="en-SG" w:eastAsia="en-SG"/>
              </w:rPr>
              <w:t xml:space="preserve">ác sự cố an ninh mạng trên tàu biển hiện nay và một số giải pháp phòng ngừa, khắc phục </w:t>
            </w:r>
          </w:p>
          <w:p w:rsidR="007F3562" w:rsidRPr="00154C96" w:rsidRDefault="00154C96" w:rsidP="007F3562">
            <w:pPr>
              <w:spacing w:before="0"/>
              <w:ind w:firstLine="0"/>
              <w:jc w:val="right"/>
              <w:rPr>
                <w:rFonts w:eastAsia="Malgun Gothic" w:cs="Arial"/>
                <w:sz w:val="18"/>
                <w:szCs w:val="18"/>
                <w:lang w:val="pt-BR" w:eastAsia="en-SG"/>
              </w:rPr>
            </w:pPr>
            <w:r w:rsidRPr="00154C96">
              <w:rPr>
                <w:rStyle w:val="Bodytext28"/>
                <w:iCs/>
                <w:color w:val="000000"/>
                <w:sz w:val="18"/>
                <w:szCs w:val="18"/>
                <w:lang w:eastAsia="vi-VN"/>
              </w:rPr>
              <w:t>PHẠM VĂN LUÂN</w:t>
            </w:r>
            <w:r w:rsidR="007F3562" w:rsidRPr="00154C96">
              <w:rPr>
                <w:rFonts w:eastAsia="Malgun Gothic" w:cs="Arial"/>
                <w:sz w:val="18"/>
                <w:szCs w:val="18"/>
                <w:lang w:val="pt-BR" w:eastAsia="en-SG"/>
              </w:rPr>
              <w:t xml:space="preserve"> </w:t>
            </w:r>
          </w:p>
        </w:tc>
        <w:tc>
          <w:tcPr>
            <w:tcW w:w="709" w:type="dxa"/>
            <w:shd w:val="clear" w:color="auto" w:fill="auto"/>
            <w:vAlign w:val="center"/>
          </w:tcPr>
          <w:p w:rsidR="007F3562" w:rsidRPr="003C6CFC" w:rsidRDefault="00C166B4" w:rsidP="007F3562">
            <w:pPr>
              <w:spacing w:before="60"/>
              <w:ind w:firstLine="0"/>
              <w:jc w:val="center"/>
              <w:rPr>
                <w:rFonts w:cs="Arial"/>
                <w:b/>
                <w:szCs w:val="20"/>
              </w:rPr>
            </w:pPr>
            <w:r>
              <w:rPr>
                <w:rFonts w:cs="Arial"/>
                <w:b/>
                <w:szCs w:val="20"/>
              </w:rPr>
              <w:t>10</w:t>
            </w:r>
            <w:r w:rsidR="00FA3511">
              <w:rPr>
                <w:rFonts w:cs="Arial"/>
                <w:b/>
                <w:szCs w:val="20"/>
              </w:rPr>
              <w:t>4</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w:t>
            </w:r>
            <w:r w:rsidR="00D1604D">
              <w:rPr>
                <w:rFonts w:cs="Arial"/>
                <w:b/>
                <w:i/>
                <w:sz w:val="28"/>
              </w:rPr>
              <w:t>3</w:t>
            </w:r>
          </w:p>
        </w:tc>
        <w:tc>
          <w:tcPr>
            <w:tcW w:w="7612" w:type="dxa"/>
            <w:shd w:val="clear" w:color="auto" w:fill="auto"/>
          </w:tcPr>
          <w:p w:rsidR="00C166B4" w:rsidRPr="00C166B4" w:rsidRDefault="00C166B4" w:rsidP="00B97A2C">
            <w:pPr>
              <w:spacing w:before="60" w:after="120"/>
              <w:ind w:firstLine="0"/>
              <w:jc w:val="left"/>
              <w:rPr>
                <w:rFonts w:eastAsia="Calibri" w:cs="Arial"/>
                <w:szCs w:val="20"/>
              </w:rPr>
            </w:pPr>
            <w:r>
              <w:rPr>
                <w:rFonts w:eastAsia="Calibri" w:cs="Arial"/>
                <w:szCs w:val="20"/>
              </w:rPr>
              <w:t>T</w:t>
            </w:r>
            <w:r w:rsidRPr="00C166B4">
              <w:rPr>
                <w:rFonts w:eastAsia="Calibri" w:cs="Arial"/>
                <w:szCs w:val="20"/>
              </w:rPr>
              <w:t xml:space="preserve">ìm hiểu về cánh tay đòn ổn định </w:t>
            </w:r>
            <w:r>
              <w:rPr>
                <w:rFonts w:eastAsia="Calibri" w:cs="Arial"/>
                <w:szCs w:val="20"/>
              </w:rPr>
              <w:t>GZ</w:t>
            </w:r>
          </w:p>
          <w:p w:rsidR="007F3562" w:rsidRPr="0074372F" w:rsidRDefault="00C166B4" w:rsidP="007F3562">
            <w:pPr>
              <w:pStyle w:val="Tenbaibao"/>
              <w:jc w:val="right"/>
              <w:rPr>
                <w:sz w:val="18"/>
                <w:szCs w:val="18"/>
                <w:lang w:val="pt-BR"/>
              </w:rPr>
            </w:pPr>
            <w:r>
              <w:rPr>
                <w:bCs/>
                <w:sz w:val="18"/>
                <w:szCs w:val="18"/>
                <w:lang w:val="pt-BR"/>
              </w:rPr>
              <w:t>PHẠM QUANG THUỶ</w:t>
            </w:r>
          </w:p>
        </w:tc>
        <w:tc>
          <w:tcPr>
            <w:tcW w:w="709" w:type="dxa"/>
            <w:shd w:val="clear" w:color="auto" w:fill="auto"/>
            <w:vAlign w:val="center"/>
          </w:tcPr>
          <w:p w:rsidR="007F3562" w:rsidRPr="003C6CFC" w:rsidRDefault="00C166B4" w:rsidP="007F3562">
            <w:pPr>
              <w:spacing w:before="60"/>
              <w:ind w:firstLine="0"/>
              <w:jc w:val="center"/>
              <w:rPr>
                <w:rFonts w:cs="Arial"/>
                <w:b/>
                <w:szCs w:val="20"/>
              </w:rPr>
            </w:pPr>
            <w:r>
              <w:rPr>
                <w:rFonts w:cs="Arial"/>
                <w:b/>
                <w:szCs w:val="20"/>
              </w:rPr>
              <w:t>10</w:t>
            </w:r>
            <w:r w:rsidR="00FA3511">
              <w:rPr>
                <w:rFonts w:cs="Arial"/>
                <w:b/>
                <w:szCs w:val="20"/>
              </w:rPr>
              <w:t>8</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2</w:t>
            </w:r>
            <w:r w:rsidR="00D1604D">
              <w:rPr>
                <w:rFonts w:cs="Arial"/>
                <w:b/>
                <w:i/>
                <w:sz w:val="28"/>
              </w:rPr>
              <w:t>4</w:t>
            </w:r>
          </w:p>
        </w:tc>
        <w:tc>
          <w:tcPr>
            <w:tcW w:w="7612" w:type="dxa"/>
            <w:shd w:val="clear" w:color="auto" w:fill="auto"/>
          </w:tcPr>
          <w:p w:rsidR="00C166B4" w:rsidRPr="00C166B4" w:rsidRDefault="00C166B4" w:rsidP="00B97A2C">
            <w:pPr>
              <w:spacing w:before="60" w:line="276" w:lineRule="auto"/>
              <w:ind w:firstLine="0"/>
              <w:rPr>
                <w:rFonts w:eastAsia="Malgun Gothic" w:cs="Arial"/>
                <w:szCs w:val="20"/>
                <w:lang w:eastAsia="en-SG"/>
              </w:rPr>
            </w:pPr>
            <w:r w:rsidRPr="00C166B4">
              <w:rPr>
                <w:rFonts w:eastAsia="Malgun Gothic" w:cs="Arial"/>
                <w:szCs w:val="20"/>
                <w:lang w:eastAsia="en-SG"/>
              </w:rPr>
              <w:t xml:space="preserve">Giải pháp nâng cao năng lực quản lý khai thác hệ thống các trang thiết bị buồng lái trên tàu biển hiện nay </w:t>
            </w:r>
          </w:p>
          <w:p w:rsidR="007F3562" w:rsidRPr="009C6C9A" w:rsidRDefault="00C166B4" w:rsidP="00C166B4">
            <w:pPr>
              <w:spacing w:before="0"/>
              <w:ind w:firstLine="0"/>
              <w:jc w:val="right"/>
              <w:rPr>
                <w:b/>
                <w:sz w:val="18"/>
                <w:szCs w:val="18"/>
                <w:lang w:val="pt-BR"/>
              </w:rPr>
            </w:pPr>
            <w:r w:rsidRPr="00154C96">
              <w:rPr>
                <w:rStyle w:val="Bodytext28"/>
                <w:iCs/>
                <w:color w:val="000000"/>
                <w:sz w:val="18"/>
                <w:szCs w:val="18"/>
                <w:lang w:eastAsia="vi-VN"/>
              </w:rPr>
              <w:t>PHẠM VĂN LUÂN</w:t>
            </w:r>
          </w:p>
        </w:tc>
        <w:tc>
          <w:tcPr>
            <w:tcW w:w="709" w:type="dxa"/>
            <w:shd w:val="clear" w:color="auto" w:fill="auto"/>
            <w:vAlign w:val="center"/>
          </w:tcPr>
          <w:p w:rsidR="007F3562" w:rsidRDefault="00C166B4" w:rsidP="007F3562">
            <w:pPr>
              <w:spacing w:before="60"/>
              <w:ind w:firstLine="0"/>
              <w:jc w:val="center"/>
              <w:rPr>
                <w:rFonts w:cs="Arial"/>
                <w:b/>
                <w:szCs w:val="20"/>
              </w:rPr>
            </w:pPr>
            <w:r>
              <w:rPr>
                <w:rFonts w:cs="Arial"/>
                <w:b/>
                <w:szCs w:val="20"/>
              </w:rPr>
              <w:t>11</w:t>
            </w:r>
            <w:r w:rsidR="00FA3511">
              <w:rPr>
                <w:rFonts w:cs="Arial"/>
                <w:b/>
                <w:szCs w:val="20"/>
              </w:rPr>
              <w:t>3</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w:t>
            </w:r>
            <w:r w:rsidR="00D1604D">
              <w:rPr>
                <w:rFonts w:cs="Arial"/>
                <w:b/>
                <w:i/>
                <w:sz w:val="28"/>
              </w:rPr>
              <w:t>5</w:t>
            </w:r>
          </w:p>
        </w:tc>
        <w:tc>
          <w:tcPr>
            <w:tcW w:w="7612" w:type="dxa"/>
            <w:shd w:val="clear" w:color="auto" w:fill="auto"/>
          </w:tcPr>
          <w:p w:rsidR="00C166B4" w:rsidRPr="00C166B4" w:rsidRDefault="00C166B4" w:rsidP="00B97A2C">
            <w:pPr>
              <w:spacing w:before="60"/>
              <w:ind w:right="397" w:firstLine="0"/>
              <w:rPr>
                <w:rFonts w:cs="Arial"/>
                <w:szCs w:val="20"/>
                <w:lang w:eastAsia="en-SG"/>
              </w:rPr>
            </w:pPr>
            <w:r w:rsidRPr="00C166B4">
              <w:rPr>
                <w:rFonts w:cs="Arial"/>
                <w:szCs w:val="20"/>
              </w:rPr>
              <w:t>P</w:t>
            </w:r>
            <w:r w:rsidRPr="00C166B4">
              <w:rPr>
                <w:rFonts w:cs="Arial"/>
                <w:szCs w:val="20"/>
                <w:lang w:eastAsia="en-SG"/>
              </w:rPr>
              <w:t xml:space="preserve">hương pháp xác định vị trí tàu sử dụng hai </w:t>
            </w:r>
            <w:r>
              <w:rPr>
                <w:rFonts w:cs="Arial"/>
                <w:szCs w:val="20"/>
                <w:lang w:eastAsia="en-SG"/>
              </w:rPr>
              <w:t xml:space="preserve">vòng đẳng cao thiên thể và phép </w:t>
            </w:r>
            <w:r w:rsidRPr="00C166B4">
              <w:rPr>
                <w:rFonts w:cs="Arial"/>
                <w:szCs w:val="20"/>
                <w:lang w:eastAsia="en-SG"/>
              </w:rPr>
              <w:t xml:space="preserve">biến đổi lượng giác cầu </w:t>
            </w:r>
          </w:p>
          <w:p w:rsidR="007F3562" w:rsidRPr="00632FA6" w:rsidRDefault="007F3562" w:rsidP="00C166B4">
            <w:pPr>
              <w:spacing w:before="0"/>
              <w:ind w:firstLine="0"/>
              <w:jc w:val="right"/>
              <w:rPr>
                <w:rFonts w:eastAsia="Arial" w:cs="Arial"/>
                <w:b/>
                <w:sz w:val="18"/>
                <w:szCs w:val="18"/>
              </w:rPr>
            </w:pPr>
            <w:r>
              <w:rPr>
                <w:rFonts w:cs="Arial"/>
                <w:b/>
                <w:sz w:val="18"/>
                <w:szCs w:val="18"/>
              </w:rPr>
              <w:t xml:space="preserve">NGUYỄN </w:t>
            </w:r>
            <w:r w:rsidR="00C166B4">
              <w:rPr>
                <w:rFonts w:cs="Arial"/>
                <w:b/>
                <w:sz w:val="18"/>
                <w:szCs w:val="18"/>
              </w:rPr>
              <w:t>VĂN SƯỚNG</w:t>
            </w:r>
          </w:p>
        </w:tc>
        <w:tc>
          <w:tcPr>
            <w:tcW w:w="709" w:type="dxa"/>
            <w:shd w:val="clear" w:color="auto" w:fill="auto"/>
            <w:vAlign w:val="center"/>
          </w:tcPr>
          <w:p w:rsidR="007F3562" w:rsidRPr="003C6CFC" w:rsidRDefault="007F3562" w:rsidP="007F3562">
            <w:pPr>
              <w:spacing w:before="60"/>
              <w:ind w:firstLine="0"/>
              <w:jc w:val="center"/>
              <w:rPr>
                <w:rFonts w:cs="Arial"/>
                <w:b/>
                <w:szCs w:val="20"/>
              </w:rPr>
            </w:pPr>
            <w:r>
              <w:rPr>
                <w:rFonts w:cs="Arial"/>
                <w:b/>
                <w:szCs w:val="20"/>
              </w:rPr>
              <w:t>1</w:t>
            </w:r>
            <w:r w:rsidR="00C166B4">
              <w:rPr>
                <w:rFonts w:cs="Arial"/>
                <w:b/>
                <w:szCs w:val="20"/>
              </w:rPr>
              <w:t>1</w:t>
            </w:r>
            <w:r w:rsidR="00B6607A">
              <w:rPr>
                <w:rFonts w:cs="Arial"/>
                <w:b/>
                <w:szCs w:val="20"/>
              </w:rPr>
              <w:t>8</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2</w:t>
            </w:r>
            <w:r w:rsidR="00D1604D">
              <w:rPr>
                <w:rFonts w:cs="Arial"/>
                <w:b/>
                <w:i/>
                <w:sz w:val="28"/>
              </w:rPr>
              <w:t>6</w:t>
            </w:r>
          </w:p>
        </w:tc>
        <w:tc>
          <w:tcPr>
            <w:tcW w:w="7612" w:type="dxa"/>
            <w:shd w:val="clear" w:color="auto" w:fill="auto"/>
          </w:tcPr>
          <w:p w:rsidR="00C166B4" w:rsidRPr="00C166B4" w:rsidRDefault="00C166B4" w:rsidP="00B97A2C">
            <w:pPr>
              <w:spacing w:before="60"/>
              <w:ind w:right="851" w:firstLine="0"/>
              <w:rPr>
                <w:rFonts w:eastAsia="Malgun Gothic" w:cs="Arial"/>
                <w:szCs w:val="20"/>
                <w:lang w:eastAsia="en-SG"/>
              </w:rPr>
            </w:pPr>
            <w:r>
              <w:rPr>
                <w:rFonts w:eastAsia="Malgun Gothic" w:cs="Arial"/>
                <w:szCs w:val="20"/>
                <w:lang w:eastAsia="en-SG"/>
              </w:rPr>
              <w:t>A</w:t>
            </w:r>
            <w:r w:rsidRPr="00C166B4">
              <w:rPr>
                <w:rFonts w:eastAsia="Malgun Gothic" w:cs="Arial"/>
                <w:szCs w:val="20"/>
                <w:lang w:eastAsia="en-SG"/>
              </w:rPr>
              <w:t xml:space="preserve"> study on displaying color and symbol of ice objects in ECDIS</w:t>
            </w:r>
          </w:p>
          <w:p w:rsidR="007F3562" w:rsidRPr="00881D32" w:rsidRDefault="00C166B4" w:rsidP="007F3562">
            <w:pPr>
              <w:shd w:val="clear" w:color="auto" w:fill="FFFFFF"/>
              <w:spacing w:before="0" w:line="276" w:lineRule="auto"/>
              <w:ind w:firstLine="0"/>
              <w:jc w:val="right"/>
              <w:outlineLvl w:val="0"/>
              <w:rPr>
                <w:rFonts w:cs="Arial"/>
                <w:b/>
                <w:bCs/>
                <w:color w:val="000000"/>
                <w:kern w:val="36"/>
                <w:sz w:val="18"/>
                <w:szCs w:val="18"/>
              </w:rPr>
            </w:pPr>
            <w:r>
              <w:rPr>
                <w:rFonts w:cs="Arial"/>
                <w:b/>
                <w:bCs/>
                <w:color w:val="000000"/>
                <w:kern w:val="36"/>
                <w:sz w:val="18"/>
                <w:szCs w:val="18"/>
              </w:rPr>
              <w:t>LƯƠNG TÚ NAM</w:t>
            </w:r>
          </w:p>
        </w:tc>
        <w:tc>
          <w:tcPr>
            <w:tcW w:w="709" w:type="dxa"/>
            <w:shd w:val="clear" w:color="auto" w:fill="auto"/>
            <w:vAlign w:val="center"/>
          </w:tcPr>
          <w:p w:rsidR="007F3562" w:rsidRPr="00893DE1" w:rsidRDefault="007F3562" w:rsidP="00C166B4">
            <w:pPr>
              <w:spacing w:before="60"/>
              <w:ind w:firstLine="0"/>
              <w:jc w:val="center"/>
              <w:rPr>
                <w:rFonts w:cs="Arial"/>
                <w:b/>
                <w:szCs w:val="20"/>
                <w:lang w:val="pt-BR"/>
              </w:rPr>
            </w:pPr>
            <w:r>
              <w:rPr>
                <w:rFonts w:cs="Arial"/>
                <w:b/>
                <w:szCs w:val="20"/>
                <w:lang w:val="pt-BR"/>
              </w:rPr>
              <w:t>1</w:t>
            </w:r>
            <w:r w:rsidR="00C166B4">
              <w:rPr>
                <w:rFonts w:cs="Arial"/>
                <w:b/>
                <w:szCs w:val="20"/>
                <w:lang w:val="pt-BR"/>
              </w:rPr>
              <w:t>2</w:t>
            </w:r>
            <w:r w:rsidR="00B6607A">
              <w:rPr>
                <w:rFonts w:cs="Arial"/>
                <w:b/>
                <w:szCs w:val="20"/>
                <w:lang w:val="pt-BR"/>
              </w:rPr>
              <w:t>3</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2</w:t>
            </w:r>
            <w:r w:rsidR="00D1604D">
              <w:rPr>
                <w:rFonts w:cs="Arial"/>
                <w:b/>
                <w:i/>
                <w:sz w:val="28"/>
              </w:rPr>
              <w:t>7</w:t>
            </w:r>
          </w:p>
        </w:tc>
        <w:tc>
          <w:tcPr>
            <w:tcW w:w="7612" w:type="dxa"/>
            <w:shd w:val="clear" w:color="auto" w:fill="auto"/>
          </w:tcPr>
          <w:p w:rsidR="004427DA" w:rsidRPr="004427DA" w:rsidRDefault="004427DA" w:rsidP="00B97A2C">
            <w:pPr>
              <w:shd w:val="clear" w:color="auto" w:fill="FFFFFF"/>
              <w:spacing w:before="60"/>
              <w:ind w:firstLine="0"/>
              <w:outlineLvl w:val="0"/>
              <w:rPr>
                <w:rFonts w:cs="Arial"/>
                <w:bCs/>
                <w:caps/>
                <w:color w:val="000000"/>
                <w:kern w:val="36"/>
                <w:szCs w:val="20"/>
              </w:rPr>
            </w:pPr>
            <w:r w:rsidRPr="004427DA">
              <w:rPr>
                <w:rFonts w:cs="Arial"/>
                <w:bCs/>
                <w:color w:val="000000"/>
                <w:kern w:val="36"/>
                <w:szCs w:val="20"/>
              </w:rPr>
              <w:t>10 things to consider while using auto-pilot system on ships</w:t>
            </w:r>
          </w:p>
          <w:p w:rsidR="007F3562" w:rsidRPr="007663B9" w:rsidRDefault="004427DA" w:rsidP="007F3562">
            <w:pPr>
              <w:spacing w:before="0"/>
              <w:ind w:firstLine="0"/>
              <w:jc w:val="right"/>
              <w:rPr>
                <w:rFonts w:cs="Arial"/>
                <w:bCs/>
                <w:color w:val="000000"/>
                <w:kern w:val="36"/>
                <w:szCs w:val="20"/>
              </w:rPr>
            </w:pPr>
            <w:r>
              <w:rPr>
                <w:b/>
                <w:sz w:val="18"/>
                <w:szCs w:val="18"/>
                <w:lang w:val="pt-BR"/>
              </w:rPr>
              <w:t>ĐÀO QUANG DÂN</w:t>
            </w:r>
          </w:p>
        </w:tc>
        <w:tc>
          <w:tcPr>
            <w:tcW w:w="709" w:type="dxa"/>
            <w:shd w:val="clear" w:color="auto" w:fill="auto"/>
            <w:vAlign w:val="center"/>
          </w:tcPr>
          <w:p w:rsidR="007F3562" w:rsidRDefault="007F3562" w:rsidP="00FF0191">
            <w:pPr>
              <w:spacing w:before="60"/>
              <w:ind w:firstLine="0"/>
              <w:jc w:val="center"/>
              <w:rPr>
                <w:rFonts w:cs="Arial"/>
                <w:b/>
                <w:szCs w:val="20"/>
                <w:lang w:val="pt-BR"/>
              </w:rPr>
            </w:pPr>
            <w:r>
              <w:rPr>
                <w:rFonts w:cs="Arial"/>
                <w:b/>
                <w:szCs w:val="20"/>
                <w:lang w:val="pt-BR"/>
              </w:rPr>
              <w:t>1</w:t>
            </w:r>
            <w:r w:rsidR="00FF0191">
              <w:rPr>
                <w:rFonts w:cs="Arial"/>
                <w:b/>
                <w:szCs w:val="20"/>
                <w:lang w:val="pt-BR"/>
              </w:rPr>
              <w:t>2</w:t>
            </w:r>
            <w:r w:rsidR="00B6607A">
              <w:rPr>
                <w:rFonts w:cs="Arial"/>
                <w:b/>
                <w:szCs w:val="20"/>
                <w:lang w:val="pt-BR"/>
              </w:rPr>
              <w:t>9</w:t>
            </w:r>
          </w:p>
        </w:tc>
      </w:tr>
      <w:tr w:rsidR="007F3562" w:rsidTr="007F3562">
        <w:tc>
          <w:tcPr>
            <w:tcW w:w="576" w:type="dxa"/>
            <w:shd w:val="clear" w:color="auto" w:fill="auto"/>
            <w:vAlign w:val="center"/>
          </w:tcPr>
          <w:p w:rsidR="007F3562" w:rsidRDefault="00D1604D" w:rsidP="007F3562">
            <w:pPr>
              <w:spacing w:before="60"/>
              <w:ind w:firstLine="0"/>
              <w:jc w:val="center"/>
              <w:rPr>
                <w:rFonts w:cs="Arial"/>
                <w:b/>
                <w:i/>
                <w:sz w:val="28"/>
              </w:rPr>
            </w:pPr>
            <w:r>
              <w:rPr>
                <w:rFonts w:cs="Arial"/>
                <w:b/>
                <w:i/>
                <w:sz w:val="28"/>
              </w:rPr>
              <w:t>28</w:t>
            </w:r>
          </w:p>
        </w:tc>
        <w:tc>
          <w:tcPr>
            <w:tcW w:w="7612" w:type="dxa"/>
            <w:shd w:val="clear" w:color="auto" w:fill="auto"/>
          </w:tcPr>
          <w:p w:rsidR="00FF0191" w:rsidRPr="00FF0191" w:rsidRDefault="00FF0191" w:rsidP="00B97A2C">
            <w:pPr>
              <w:shd w:val="clear" w:color="auto" w:fill="FFFFFF"/>
              <w:spacing w:before="60"/>
              <w:ind w:firstLine="0"/>
              <w:jc w:val="left"/>
              <w:outlineLvl w:val="0"/>
              <w:rPr>
                <w:rFonts w:cs="Arial"/>
                <w:bCs/>
                <w:caps/>
                <w:color w:val="000000"/>
                <w:kern w:val="36"/>
                <w:szCs w:val="20"/>
              </w:rPr>
            </w:pPr>
            <w:r>
              <w:rPr>
                <w:rFonts w:cs="Arial"/>
                <w:bCs/>
                <w:color w:val="000000"/>
                <w:kern w:val="36"/>
                <w:szCs w:val="20"/>
                <w:shd w:val="clear" w:color="auto" w:fill="FFFFFF"/>
              </w:rPr>
              <w:t>W</w:t>
            </w:r>
            <w:r w:rsidRPr="00FF0191">
              <w:rPr>
                <w:rFonts w:cs="Arial"/>
                <w:bCs/>
                <w:color w:val="000000"/>
                <w:kern w:val="36"/>
                <w:szCs w:val="20"/>
                <w:shd w:val="clear" w:color="auto" w:fill="FFFFFF"/>
              </w:rPr>
              <w:t>hy cargo tank atmosphere evaluation is done on tanker ships?</w:t>
            </w:r>
          </w:p>
          <w:p w:rsidR="007F3562" w:rsidRPr="00905D3F" w:rsidRDefault="00FF0191" w:rsidP="00826A88">
            <w:pPr>
              <w:spacing w:before="0"/>
              <w:ind w:firstLine="0"/>
              <w:jc w:val="right"/>
              <w:rPr>
                <w:rFonts w:cs="Arial"/>
                <w:b/>
                <w:sz w:val="18"/>
                <w:szCs w:val="18"/>
              </w:rPr>
            </w:pPr>
            <w:r>
              <w:rPr>
                <w:rFonts w:cs="Arial"/>
                <w:b/>
                <w:bCs/>
                <w:sz w:val="18"/>
                <w:szCs w:val="18"/>
              </w:rPr>
              <w:t>LÊ QUANG VINH</w:t>
            </w:r>
          </w:p>
        </w:tc>
        <w:tc>
          <w:tcPr>
            <w:tcW w:w="709" w:type="dxa"/>
            <w:shd w:val="clear" w:color="auto" w:fill="auto"/>
            <w:vAlign w:val="center"/>
          </w:tcPr>
          <w:p w:rsidR="007F3562" w:rsidRDefault="007F3562" w:rsidP="00FF0191">
            <w:pPr>
              <w:spacing w:before="60"/>
              <w:ind w:firstLine="0"/>
              <w:jc w:val="center"/>
              <w:rPr>
                <w:rFonts w:cs="Arial"/>
                <w:b/>
                <w:szCs w:val="20"/>
                <w:lang w:val="pt-BR"/>
              </w:rPr>
            </w:pPr>
            <w:r>
              <w:rPr>
                <w:rFonts w:cs="Arial"/>
                <w:b/>
                <w:szCs w:val="20"/>
                <w:lang w:val="pt-BR"/>
              </w:rPr>
              <w:t>1</w:t>
            </w:r>
            <w:r w:rsidR="00FF0191">
              <w:rPr>
                <w:rFonts w:cs="Arial"/>
                <w:b/>
                <w:szCs w:val="20"/>
                <w:lang w:val="pt-BR"/>
              </w:rPr>
              <w:t>3</w:t>
            </w:r>
            <w:r w:rsidR="00B6607A">
              <w:rPr>
                <w:rFonts w:cs="Arial"/>
                <w:b/>
                <w:szCs w:val="20"/>
                <w:lang w:val="pt-BR"/>
              </w:rPr>
              <w:t>4</w:t>
            </w:r>
          </w:p>
        </w:tc>
      </w:tr>
      <w:tr w:rsidR="007F3562" w:rsidTr="007F3562">
        <w:tc>
          <w:tcPr>
            <w:tcW w:w="576" w:type="dxa"/>
            <w:shd w:val="clear" w:color="auto" w:fill="auto"/>
            <w:vAlign w:val="center"/>
          </w:tcPr>
          <w:p w:rsidR="007F3562" w:rsidRDefault="00D1604D" w:rsidP="007F3562">
            <w:pPr>
              <w:spacing w:before="60"/>
              <w:ind w:firstLine="0"/>
              <w:jc w:val="center"/>
              <w:rPr>
                <w:rFonts w:cs="Arial"/>
                <w:b/>
                <w:i/>
                <w:sz w:val="28"/>
              </w:rPr>
            </w:pPr>
            <w:r>
              <w:rPr>
                <w:rFonts w:cs="Arial"/>
                <w:b/>
                <w:i/>
                <w:sz w:val="28"/>
              </w:rPr>
              <w:t>29</w:t>
            </w:r>
          </w:p>
        </w:tc>
        <w:tc>
          <w:tcPr>
            <w:tcW w:w="7612" w:type="dxa"/>
            <w:shd w:val="clear" w:color="auto" w:fill="auto"/>
          </w:tcPr>
          <w:p w:rsidR="00FF0191" w:rsidRPr="00FF0191" w:rsidRDefault="00FF0191" w:rsidP="00B97A2C">
            <w:pPr>
              <w:shd w:val="clear" w:color="auto" w:fill="FFFFFF"/>
              <w:spacing w:before="60" w:after="120"/>
              <w:ind w:firstLine="0"/>
              <w:outlineLvl w:val="0"/>
              <w:rPr>
                <w:rFonts w:ascii="Helvetica" w:hAnsi="Helvetica" w:cs="Helvetica"/>
                <w:bCs/>
                <w:caps/>
                <w:color w:val="333333"/>
                <w:kern w:val="36"/>
                <w:szCs w:val="20"/>
              </w:rPr>
            </w:pPr>
            <w:r>
              <w:rPr>
                <w:rFonts w:ascii="Helvetica" w:hAnsi="Helvetica" w:cs="Helvetica"/>
                <w:bCs/>
                <w:color w:val="333333"/>
                <w:kern w:val="36"/>
                <w:szCs w:val="20"/>
              </w:rPr>
              <w:t>W</w:t>
            </w:r>
            <w:r w:rsidRPr="00FF0191">
              <w:rPr>
                <w:rFonts w:ascii="Helvetica" w:hAnsi="Helvetica" w:cs="Helvetica"/>
                <w:bCs/>
                <w:color w:val="333333"/>
                <w:kern w:val="36"/>
                <w:szCs w:val="20"/>
              </w:rPr>
              <w:t>hat seafarers should do after the vessel receives storm warning?</w:t>
            </w:r>
          </w:p>
          <w:p w:rsidR="007F3562" w:rsidRPr="007F3562" w:rsidRDefault="00FF0191" w:rsidP="007F3562">
            <w:pPr>
              <w:spacing w:before="0"/>
              <w:ind w:firstLine="0"/>
              <w:jc w:val="right"/>
              <w:rPr>
                <w:rFonts w:cs="Arial"/>
                <w:b/>
                <w:bCs/>
                <w:sz w:val="18"/>
                <w:szCs w:val="18"/>
              </w:rPr>
            </w:pPr>
            <w:r>
              <w:rPr>
                <w:b/>
                <w:sz w:val="18"/>
                <w:szCs w:val="18"/>
                <w:lang w:val="pt-BR"/>
              </w:rPr>
              <w:t xml:space="preserve">ĐÀO QUANG DÂN - </w:t>
            </w:r>
            <w:r>
              <w:rPr>
                <w:rFonts w:cs="Arial"/>
                <w:b/>
                <w:bCs/>
                <w:sz w:val="18"/>
                <w:szCs w:val="18"/>
              </w:rPr>
              <w:t xml:space="preserve"> LÊ QUANG VINH</w:t>
            </w:r>
          </w:p>
        </w:tc>
        <w:tc>
          <w:tcPr>
            <w:tcW w:w="709" w:type="dxa"/>
            <w:shd w:val="clear" w:color="auto" w:fill="auto"/>
            <w:vAlign w:val="center"/>
          </w:tcPr>
          <w:p w:rsidR="007F3562" w:rsidRDefault="00704161" w:rsidP="00FF0191">
            <w:pPr>
              <w:spacing w:before="60"/>
              <w:ind w:firstLine="0"/>
              <w:jc w:val="center"/>
              <w:rPr>
                <w:rFonts w:cs="Arial"/>
                <w:b/>
                <w:szCs w:val="20"/>
                <w:lang w:val="pt-BR"/>
              </w:rPr>
            </w:pPr>
            <w:r>
              <w:rPr>
                <w:rFonts w:cs="Arial"/>
                <w:b/>
                <w:szCs w:val="20"/>
                <w:lang w:val="pt-BR"/>
              </w:rPr>
              <w:t>1</w:t>
            </w:r>
            <w:r w:rsidR="00FF0191">
              <w:rPr>
                <w:rFonts w:cs="Arial"/>
                <w:b/>
                <w:szCs w:val="20"/>
                <w:lang w:val="pt-BR"/>
              </w:rPr>
              <w:t>3</w:t>
            </w:r>
            <w:r w:rsidR="00B6607A">
              <w:rPr>
                <w:rFonts w:cs="Arial"/>
                <w:b/>
                <w:szCs w:val="20"/>
                <w:lang w:val="pt-BR"/>
              </w:rPr>
              <w:t>8</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3</w:t>
            </w:r>
            <w:r w:rsidR="00D1604D">
              <w:rPr>
                <w:rFonts w:cs="Arial"/>
                <w:b/>
                <w:i/>
                <w:sz w:val="28"/>
              </w:rPr>
              <w:t>0</w:t>
            </w:r>
          </w:p>
        </w:tc>
        <w:tc>
          <w:tcPr>
            <w:tcW w:w="7612" w:type="dxa"/>
            <w:shd w:val="clear" w:color="auto" w:fill="auto"/>
          </w:tcPr>
          <w:p w:rsidR="00FF0191" w:rsidRPr="00FF0191" w:rsidRDefault="00FF0191" w:rsidP="00B97A2C">
            <w:pPr>
              <w:shd w:val="clear" w:color="auto" w:fill="FFFFFF"/>
              <w:spacing w:before="60"/>
              <w:ind w:firstLine="0"/>
              <w:rPr>
                <w:rFonts w:cs="Arial"/>
                <w:szCs w:val="20"/>
              </w:rPr>
            </w:pPr>
            <w:r w:rsidRPr="00FF0191">
              <w:rPr>
                <w:rFonts w:cs="Arial"/>
                <w:szCs w:val="20"/>
              </w:rPr>
              <w:t>IBC and Marpol annex ii changes require preparations ahead of 1 January 2021</w:t>
            </w:r>
          </w:p>
          <w:p w:rsidR="007F3562" w:rsidRPr="007F3562" w:rsidRDefault="007F3562" w:rsidP="001C7E54">
            <w:pPr>
              <w:ind w:firstLine="0"/>
              <w:jc w:val="right"/>
              <w:rPr>
                <w:rFonts w:cs="Arial"/>
                <w:b/>
                <w:bCs/>
                <w:sz w:val="18"/>
                <w:szCs w:val="18"/>
              </w:rPr>
            </w:pPr>
            <w:r>
              <w:rPr>
                <w:rFonts w:cs="Arial"/>
                <w:b/>
                <w:bCs/>
                <w:sz w:val="18"/>
                <w:szCs w:val="18"/>
              </w:rPr>
              <w:t>ĐINH XUÂN MẠNH</w:t>
            </w:r>
          </w:p>
        </w:tc>
        <w:tc>
          <w:tcPr>
            <w:tcW w:w="709" w:type="dxa"/>
            <w:shd w:val="clear" w:color="auto" w:fill="auto"/>
            <w:vAlign w:val="center"/>
          </w:tcPr>
          <w:p w:rsidR="007F3562" w:rsidRDefault="00FF0191" w:rsidP="007F3562">
            <w:pPr>
              <w:spacing w:before="60"/>
              <w:ind w:firstLine="0"/>
              <w:jc w:val="center"/>
              <w:rPr>
                <w:rFonts w:cs="Arial"/>
                <w:b/>
                <w:szCs w:val="20"/>
                <w:lang w:val="pt-BR"/>
              </w:rPr>
            </w:pPr>
            <w:r>
              <w:rPr>
                <w:rFonts w:cs="Arial"/>
                <w:b/>
                <w:szCs w:val="20"/>
                <w:lang w:val="pt-BR"/>
              </w:rPr>
              <w:t>14</w:t>
            </w:r>
            <w:r w:rsidR="00B6607A">
              <w:rPr>
                <w:rFonts w:cs="Arial"/>
                <w:b/>
                <w:szCs w:val="20"/>
                <w:lang w:val="pt-BR"/>
              </w:rPr>
              <w:t>2</w:t>
            </w:r>
          </w:p>
        </w:tc>
      </w:tr>
    </w:tbl>
    <w:p w:rsidR="009C5847" w:rsidRDefault="009C5847" w:rsidP="00401F9F">
      <w:pPr>
        <w:spacing w:before="0"/>
        <w:ind w:firstLine="0"/>
        <w:jc w:val="center"/>
        <w:rPr>
          <w:rFonts w:cs="Arial"/>
          <w:b/>
          <w:sz w:val="24"/>
        </w:rPr>
      </w:pPr>
    </w:p>
    <w:p w:rsidR="009C5847" w:rsidRDefault="009C5847" w:rsidP="00401F9F">
      <w:pPr>
        <w:spacing w:before="0"/>
        <w:ind w:firstLine="0"/>
        <w:jc w:val="center"/>
        <w:rPr>
          <w:rFonts w:cs="Arial"/>
          <w:b/>
          <w:sz w:val="24"/>
        </w:rPr>
      </w:pPr>
    </w:p>
    <w:p w:rsidR="009C5847" w:rsidRDefault="009C5847" w:rsidP="00401F9F">
      <w:pPr>
        <w:spacing w:before="0"/>
        <w:ind w:firstLine="0"/>
        <w:jc w:val="center"/>
        <w:rPr>
          <w:rFonts w:cs="Arial"/>
          <w:b/>
          <w:sz w:val="24"/>
        </w:rPr>
      </w:pPr>
    </w:p>
    <w:p w:rsidR="00FF0191" w:rsidRDefault="00FF0191" w:rsidP="00401F9F">
      <w:pPr>
        <w:spacing w:before="0"/>
        <w:ind w:firstLine="0"/>
        <w:jc w:val="center"/>
        <w:rPr>
          <w:rFonts w:cs="Arial"/>
          <w:b/>
          <w:sz w:val="24"/>
        </w:rPr>
      </w:pPr>
    </w:p>
    <w:p w:rsidR="00FF0191" w:rsidRDefault="00FF0191" w:rsidP="00401F9F">
      <w:pPr>
        <w:spacing w:before="0"/>
        <w:ind w:firstLine="0"/>
        <w:jc w:val="center"/>
        <w:rPr>
          <w:rFonts w:cs="Arial"/>
          <w:b/>
          <w:sz w:val="24"/>
        </w:rPr>
      </w:pPr>
    </w:p>
    <w:p w:rsidR="00FF0191" w:rsidRDefault="00FF0191" w:rsidP="00401F9F">
      <w:pPr>
        <w:spacing w:before="0"/>
        <w:ind w:firstLine="0"/>
        <w:jc w:val="center"/>
        <w:rPr>
          <w:rFonts w:cs="Arial"/>
          <w:b/>
          <w:sz w:val="24"/>
        </w:rPr>
      </w:pPr>
    </w:p>
    <w:p w:rsidR="00FF0191" w:rsidRDefault="00FF0191" w:rsidP="00F77FE4">
      <w:pPr>
        <w:spacing w:before="0"/>
        <w:ind w:firstLine="0"/>
        <w:rPr>
          <w:rFonts w:cs="Arial"/>
          <w:b/>
          <w:sz w:val="24"/>
        </w:rPr>
      </w:pPr>
    </w:p>
    <w:p w:rsidR="00F77FE4" w:rsidRDefault="00F77FE4" w:rsidP="00F77FE4">
      <w:pPr>
        <w:spacing w:before="0"/>
        <w:ind w:firstLine="0"/>
        <w:rPr>
          <w:rFonts w:cs="Arial"/>
          <w:b/>
          <w:sz w:val="24"/>
        </w:rPr>
      </w:pPr>
    </w:p>
    <w:p w:rsidR="00FF0191" w:rsidRDefault="00FF0191" w:rsidP="00401F9F">
      <w:pPr>
        <w:spacing w:before="0"/>
        <w:ind w:firstLine="0"/>
        <w:jc w:val="center"/>
        <w:rPr>
          <w:rFonts w:cs="Arial"/>
          <w:b/>
          <w:sz w:val="24"/>
        </w:rPr>
      </w:pPr>
    </w:p>
    <w:p w:rsidR="009C5847" w:rsidRDefault="009C5847" w:rsidP="00401F9F">
      <w:pPr>
        <w:spacing w:before="0"/>
        <w:ind w:firstLine="0"/>
        <w:jc w:val="center"/>
        <w:rPr>
          <w:rFonts w:cs="Arial"/>
          <w:b/>
          <w:sz w:val="24"/>
        </w:rPr>
      </w:pPr>
    </w:p>
    <w:p w:rsidR="00102970" w:rsidRPr="00401F9F" w:rsidRDefault="00757883" w:rsidP="00401F9F">
      <w:pPr>
        <w:spacing w:before="0"/>
        <w:ind w:firstLine="0"/>
        <w:jc w:val="center"/>
        <w:rPr>
          <w:rFonts w:cs="Arial"/>
          <w:bCs/>
          <w:szCs w:val="20"/>
        </w:rPr>
      </w:pPr>
      <w:r w:rsidRPr="00FE0B18">
        <w:rPr>
          <w:rFonts w:cs="Arial"/>
          <w:b/>
          <w:sz w:val="24"/>
        </w:rPr>
        <w:lastRenderedPageBreak/>
        <w:t>BẠN ĐỌC THÂN MẾN</w:t>
      </w:r>
    </w:p>
    <w:p w:rsidR="008C24F9" w:rsidRDefault="008C24F9" w:rsidP="008C24F9">
      <w:pPr>
        <w:jc w:val="center"/>
        <w:rPr>
          <w:rFonts w:cs="Arial"/>
          <w:b/>
          <w:szCs w:val="20"/>
        </w:rPr>
      </w:pPr>
    </w:p>
    <w:p w:rsidR="00030897" w:rsidRPr="00712FAC" w:rsidRDefault="00030897" w:rsidP="008C24F9">
      <w:pPr>
        <w:jc w:val="center"/>
        <w:rPr>
          <w:rFonts w:cs="Arial"/>
          <w:b/>
          <w:szCs w:val="20"/>
        </w:rPr>
      </w:pPr>
    </w:p>
    <w:p w:rsidR="00030897" w:rsidRPr="00030897" w:rsidRDefault="000D2B9B" w:rsidP="00030897">
      <w:pPr>
        <w:shd w:val="clear" w:color="auto" w:fill="FFFFFF"/>
        <w:spacing w:before="0" w:line="360" w:lineRule="auto"/>
        <w:rPr>
          <w:rFonts w:cs="Arial"/>
          <w:sz w:val="24"/>
        </w:rPr>
      </w:pPr>
      <w:r>
        <w:rPr>
          <w:rFonts w:cs="Arial"/>
          <w:sz w:val="22"/>
          <w:szCs w:val="22"/>
        </w:rPr>
        <w:t>Thưa bạn đọc, hơn 64</w:t>
      </w:r>
      <w:r w:rsidR="00102970" w:rsidRPr="00712FAC">
        <w:rPr>
          <w:rFonts w:cs="Arial"/>
          <w:sz w:val="22"/>
          <w:szCs w:val="22"/>
        </w:rPr>
        <w:t xml:space="preserve"> năm xây dựng và</w:t>
      </w:r>
      <w:r w:rsidR="008C24F9" w:rsidRPr="00712FAC">
        <w:rPr>
          <w:rFonts w:cs="Arial"/>
          <w:sz w:val="22"/>
          <w:szCs w:val="22"/>
        </w:rPr>
        <w:t xml:space="preserve"> phát triển</w:t>
      </w:r>
      <w:r w:rsidR="00102970" w:rsidRPr="00712FAC">
        <w:rPr>
          <w:rFonts w:cs="Arial"/>
          <w:sz w:val="22"/>
          <w:szCs w:val="22"/>
        </w:rPr>
        <w:t xml:space="preserve">, Khoa Hàng hải </w:t>
      </w:r>
      <w:r w:rsidR="008C24F9" w:rsidRPr="00712FAC">
        <w:rPr>
          <w:rFonts w:cs="Arial"/>
          <w:sz w:val="22"/>
          <w:szCs w:val="22"/>
        </w:rPr>
        <w:t>đã và đang từng bước khẳng định vị thế của mình trong cái nôi chung Đại h</w:t>
      </w:r>
      <w:r w:rsidR="00824AC7">
        <w:rPr>
          <w:rFonts w:cs="Arial"/>
          <w:sz w:val="22"/>
          <w:szCs w:val="22"/>
        </w:rPr>
        <w:t xml:space="preserve">ọc Hàng hải Việt Nam. </w:t>
      </w:r>
      <w:r w:rsidR="00030897" w:rsidRPr="00030897">
        <w:rPr>
          <w:rFonts w:cs="Arial"/>
          <w:sz w:val="22"/>
          <w:szCs w:val="22"/>
        </w:rPr>
        <w:t>Kho</w:t>
      </w:r>
      <w:r w:rsidR="00030897">
        <w:rPr>
          <w:rFonts w:cs="Arial"/>
          <w:sz w:val="22"/>
          <w:szCs w:val="22"/>
        </w:rPr>
        <w:t>a đã vinh dự được Chủ tịch nước</w:t>
      </w:r>
      <w:r w:rsidR="00030897" w:rsidRPr="00030897">
        <w:rPr>
          <w:rFonts w:cs="Arial"/>
          <w:sz w:val="22"/>
          <w:szCs w:val="22"/>
        </w:rPr>
        <w:t> tặng thưởng Huân chương Lao động hạng ba,</w:t>
      </w:r>
      <w:r w:rsidR="00030897" w:rsidRPr="00030897">
        <w:rPr>
          <w:rFonts w:cs="Arial"/>
          <w:sz w:val="24"/>
        </w:rPr>
        <w:t xml:space="preserve"> </w:t>
      </w:r>
      <w:r w:rsidR="00030897" w:rsidRPr="00030897">
        <w:rPr>
          <w:rFonts w:cs="Arial"/>
          <w:sz w:val="22"/>
          <w:szCs w:val="22"/>
        </w:rPr>
        <w:t>hai lần Huân chương Lao động hạng hai và Huân chương Lao động hạng nhất.</w:t>
      </w:r>
    </w:p>
    <w:p w:rsidR="008C24F9" w:rsidRPr="00712FAC" w:rsidRDefault="008C24F9" w:rsidP="00030897">
      <w:pPr>
        <w:spacing w:before="0" w:line="360" w:lineRule="auto"/>
        <w:ind w:firstLine="720"/>
        <w:rPr>
          <w:rFonts w:cs="Arial"/>
          <w:sz w:val="22"/>
          <w:szCs w:val="22"/>
        </w:rPr>
      </w:pPr>
      <w:r w:rsidRPr="00712FAC">
        <w:rPr>
          <w:rFonts w:cs="Arial"/>
          <w:sz w:val="22"/>
          <w:szCs w:val="22"/>
        </w:rPr>
        <w:t>Các</w:t>
      </w:r>
      <w:r w:rsidR="00824AC7">
        <w:rPr>
          <w:rFonts w:cs="Arial"/>
          <w:sz w:val="22"/>
          <w:szCs w:val="22"/>
        </w:rPr>
        <w:t xml:space="preserve"> giảng viên và sinh viên trong K</w:t>
      </w:r>
      <w:r w:rsidRPr="00712FAC">
        <w:rPr>
          <w:rFonts w:cs="Arial"/>
          <w:sz w:val="22"/>
          <w:szCs w:val="22"/>
        </w:rPr>
        <w:t>hoa đã đạt được nhiều thàn</w:t>
      </w:r>
      <w:r w:rsidR="00102970" w:rsidRPr="00712FAC">
        <w:rPr>
          <w:rFonts w:cs="Arial"/>
          <w:sz w:val="22"/>
          <w:szCs w:val="22"/>
        </w:rPr>
        <w:t>h tích trong giảng dạy, học tập và</w:t>
      </w:r>
      <w:r w:rsidRPr="00712FAC">
        <w:rPr>
          <w:rFonts w:cs="Arial"/>
          <w:sz w:val="22"/>
          <w:szCs w:val="22"/>
        </w:rPr>
        <w:t xml:space="preserve"> nghiên cứu khoa học cũng như trong lao động sản xuất và các hoạt động văn hóa nghệ thuật và thể thao. Có được những thành tích trên là do sự lãnh đạo sáng suốt của Đảng bộ </w:t>
      </w:r>
      <w:r w:rsidR="00682C22">
        <w:rPr>
          <w:rFonts w:cs="Arial"/>
          <w:sz w:val="22"/>
          <w:szCs w:val="22"/>
        </w:rPr>
        <w:t>Khoa</w:t>
      </w:r>
      <w:r w:rsidRPr="00712FAC">
        <w:rPr>
          <w:rFonts w:cs="Arial"/>
          <w:sz w:val="22"/>
          <w:szCs w:val="22"/>
        </w:rPr>
        <w:t>, Ban chủ nhiệm Khoa Hàng hải và đặc biệt là sự lao động bền bỉ và sáng tạo của</w:t>
      </w:r>
      <w:r w:rsidR="00824AC7">
        <w:rPr>
          <w:rFonts w:cs="Arial"/>
          <w:sz w:val="22"/>
          <w:szCs w:val="22"/>
        </w:rPr>
        <w:t xml:space="preserve"> tập thể cán bộ giảng viên của K</w:t>
      </w:r>
      <w:r w:rsidRPr="00712FAC">
        <w:rPr>
          <w:rFonts w:cs="Arial"/>
          <w:sz w:val="22"/>
          <w:szCs w:val="22"/>
        </w:rPr>
        <w:t>hoa. Một yếu tố hết sức quan t</w:t>
      </w:r>
      <w:r w:rsidR="00824AC7">
        <w:rPr>
          <w:rFonts w:cs="Arial"/>
          <w:sz w:val="22"/>
          <w:szCs w:val="22"/>
        </w:rPr>
        <w:t>rọng tạo nên sự thành công của K</w:t>
      </w:r>
      <w:r w:rsidRPr="00712FAC">
        <w:rPr>
          <w:rFonts w:cs="Arial"/>
          <w:sz w:val="22"/>
          <w:szCs w:val="22"/>
        </w:rPr>
        <w:t>hoa là do sự quan tâm và chỉ đạo sáng suốt của Ban chấp hành Đảng bộ, Ban Giám hiệu Trường đại học Hàng hải Việt Nam, sự giúp đỡ chí tình của các tập thể, cá nhân và bạn bè gần xa, nhất là những người gắn bó với biển.</w:t>
      </w:r>
    </w:p>
    <w:p w:rsidR="008C24F9" w:rsidRPr="00712FAC" w:rsidRDefault="008C24F9" w:rsidP="008C24F9">
      <w:pPr>
        <w:spacing w:before="0" w:line="360" w:lineRule="auto"/>
        <w:ind w:firstLine="720"/>
        <w:rPr>
          <w:rFonts w:cs="Arial"/>
          <w:sz w:val="22"/>
          <w:szCs w:val="22"/>
        </w:rPr>
      </w:pPr>
      <w:r w:rsidRPr="00712FAC">
        <w:rPr>
          <w:rFonts w:cs="Arial"/>
          <w:sz w:val="22"/>
          <w:szCs w:val="22"/>
        </w:rPr>
        <w:t>Từ tháng 12 năm 200</w:t>
      </w:r>
      <w:r w:rsidR="003D4928" w:rsidRPr="00712FAC">
        <w:rPr>
          <w:rFonts w:cs="Arial"/>
          <w:sz w:val="22"/>
          <w:szCs w:val="22"/>
        </w:rPr>
        <w:t>2</w:t>
      </w:r>
      <w:r w:rsidRPr="00712FAC">
        <w:rPr>
          <w:rFonts w:cs="Arial"/>
          <w:sz w:val="22"/>
          <w:szCs w:val="22"/>
        </w:rPr>
        <w:t xml:space="preserve">, </w:t>
      </w:r>
      <w:bookmarkStart w:id="5" w:name="OLE_LINK5"/>
      <w:bookmarkStart w:id="6" w:name="OLE_LINK8"/>
      <w:r w:rsidRPr="00712FAC">
        <w:rPr>
          <w:rFonts w:cs="Arial"/>
          <w:sz w:val="22"/>
          <w:szCs w:val="22"/>
        </w:rPr>
        <w:t xml:space="preserve">Việt Nam đã được xếp vào danh sách trắng “White List”. Điều đó có </w:t>
      </w:r>
      <w:r w:rsidR="005A3B09">
        <w:rPr>
          <w:rFonts w:cs="Arial"/>
          <w:sz w:val="22"/>
          <w:szCs w:val="22"/>
        </w:rPr>
        <w:t>nghĩa là Việt Nam đ</w:t>
      </w:r>
      <w:r w:rsidRPr="00712FAC">
        <w:rPr>
          <w:rFonts w:cs="Arial"/>
          <w:sz w:val="22"/>
          <w:szCs w:val="22"/>
        </w:rPr>
        <w:t>ã đủ tiêu chuẩn hội nhập với Hàng hải thế giới về đào tạo thuyền viên</w:t>
      </w:r>
      <w:bookmarkEnd w:id="5"/>
      <w:bookmarkEnd w:id="6"/>
      <w:r w:rsidRPr="00712FAC">
        <w:rPr>
          <w:rFonts w:cs="Arial"/>
          <w:sz w:val="22"/>
          <w:szCs w:val="22"/>
        </w:rPr>
        <w:t xml:space="preserve">. Trường Đại học Hàng hải Việt Nam hiện tại đã được cấp chứng nhận quản </w:t>
      </w:r>
      <w:r w:rsidR="009B5B3E">
        <w:rPr>
          <w:rFonts w:cs="Arial"/>
          <w:sz w:val="22"/>
          <w:szCs w:val="22"/>
        </w:rPr>
        <w:t>lý theo tiêu chuẩn ISO 9001-2015</w:t>
      </w:r>
      <w:r w:rsidRPr="00712FAC">
        <w:rPr>
          <w:rFonts w:cs="Arial"/>
          <w:sz w:val="22"/>
          <w:szCs w:val="22"/>
        </w:rPr>
        <w:t xml:space="preserve">. Để có được thành công đó, không thể không nói đến sự đóng góp quý </w:t>
      </w:r>
      <w:r w:rsidR="00824AC7">
        <w:rPr>
          <w:rFonts w:cs="Arial"/>
          <w:sz w:val="22"/>
          <w:szCs w:val="22"/>
        </w:rPr>
        <w:t>giá của các cán bộ, giảng viên K</w:t>
      </w:r>
      <w:r w:rsidRPr="00712FAC">
        <w:rPr>
          <w:rFonts w:cs="Arial"/>
          <w:sz w:val="22"/>
          <w:szCs w:val="22"/>
        </w:rPr>
        <w:t>hoa Hàng hải.</w:t>
      </w:r>
    </w:p>
    <w:p w:rsidR="008C24F9" w:rsidRPr="00030897" w:rsidRDefault="00D6207A" w:rsidP="00030897">
      <w:pPr>
        <w:shd w:val="clear" w:color="auto" w:fill="FFFFFF"/>
        <w:spacing w:before="0" w:line="360" w:lineRule="auto"/>
        <w:rPr>
          <w:rFonts w:cs="Arial"/>
          <w:sz w:val="24"/>
        </w:rPr>
      </w:pPr>
      <w:r w:rsidRPr="00030897">
        <w:rPr>
          <w:rFonts w:cs="Arial"/>
          <w:sz w:val="22"/>
          <w:szCs w:val="22"/>
        </w:rPr>
        <w:t xml:space="preserve">Từ năm </w:t>
      </w:r>
      <w:r w:rsidR="00B76B43" w:rsidRPr="00030897">
        <w:rPr>
          <w:rFonts w:cs="Arial"/>
          <w:sz w:val="22"/>
          <w:szCs w:val="22"/>
        </w:rPr>
        <w:t xml:space="preserve">học </w:t>
      </w:r>
      <w:r w:rsidRPr="00030897">
        <w:rPr>
          <w:rFonts w:cs="Arial"/>
          <w:sz w:val="22"/>
          <w:szCs w:val="22"/>
        </w:rPr>
        <w:t>2019</w:t>
      </w:r>
      <w:r w:rsidR="00381167" w:rsidRPr="00030897">
        <w:rPr>
          <w:rFonts w:cs="Arial"/>
          <w:sz w:val="22"/>
          <w:szCs w:val="22"/>
        </w:rPr>
        <w:t xml:space="preserve"> </w:t>
      </w:r>
      <w:r w:rsidR="008C24F9" w:rsidRPr="00030897">
        <w:rPr>
          <w:rFonts w:cs="Arial"/>
          <w:sz w:val="22"/>
          <w:szCs w:val="22"/>
        </w:rPr>
        <w:t>-</w:t>
      </w:r>
      <w:r w:rsidR="00381167" w:rsidRPr="00030897">
        <w:rPr>
          <w:rFonts w:cs="Arial"/>
          <w:sz w:val="22"/>
          <w:szCs w:val="22"/>
        </w:rPr>
        <w:t xml:space="preserve"> </w:t>
      </w:r>
      <w:r w:rsidRPr="00030897">
        <w:rPr>
          <w:rFonts w:cs="Arial"/>
          <w:sz w:val="22"/>
          <w:szCs w:val="22"/>
        </w:rPr>
        <w:t>2020</w:t>
      </w:r>
      <w:r w:rsidR="008C24F9" w:rsidRPr="00030897">
        <w:rPr>
          <w:rFonts w:cs="Arial"/>
          <w:sz w:val="22"/>
          <w:szCs w:val="22"/>
        </w:rPr>
        <w:t>, khoa đã được phép mở thêm Ng</w:t>
      </w:r>
      <w:r w:rsidR="000566AD" w:rsidRPr="00030897">
        <w:rPr>
          <w:rFonts w:cs="Arial"/>
          <w:sz w:val="22"/>
          <w:szCs w:val="22"/>
        </w:rPr>
        <w:t xml:space="preserve">ành đào tạo mới – </w:t>
      </w:r>
      <w:r w:rsidRPr="00030897">
        <w:rPr>
          <w:rFonts w:cs="Arial"/>
          <w:sz w:val="22"/>
          <w:szCs w:val="22"/>
        </w:rPr>
        <w:t xml:space="preserve">Quản lý </w:t>
      </w:r>
      <w:r w:rsidR="000566AD" w:rsidRPr="00030897">
        <w:rPr>
          <w:rFonts w:cs="Arial"/>
          <w:sz w:val="22"/>
          <w:szCs w:val="22"/>
        </w:rPr>
        <w:t>Hàng hải</w:t>
      </w:r>
      <w:r w:rsidR="002E177B" w:rsidRPr="00030897">
        <w:rPr>
          <w:rFonts w:cs="Arial"/>
          <w:sz w:val="22"/>
          <w:szCs w:val="22"/>
        </w:rPr>
        <w:t>.</w:t>
      </w:r>
      <w:r w:rsidR="00030897" w:rsidRPr="00030897">
        <w:rPr>
          <w:rFonts w:cs="Arial"/>
          <w:sz w:val="22"/>
          <w:szCs w:val="22"/>
        </w:rPr>
        <w:t xml:space="preserve"> Như vậy hiện tại Khoa Hàng hải đang quản lý, đào tạo ba chuyên ngành là:</w:t>
      </w:r>
      <w:r w:rsidR="00030897" w:rsidRPr="00030897">
        <w:rPr>
          <w:rFonts w:cs="Arial"/>
          <w:sz w:val="24"/>
        </w:rPr>
        <w:t xml:space="preserve"> </w:t>
      </w:r>
      <w:r w:rsidR="00030897" w:rsidRPr="00030897">
        <w:rPr>
          <w:rFonts w:cs="Arial"/>
          <w:sz w:val="22"/>
          <w:szCs w:val="22"/>
        </w:rPr>
        <w:t>Điều khiển Tàu biển; Luật Hàng hải và Quản lý Hàng hải.</w:t>
      </w:r>
      <w:r w:rsidR="00030897" w:rsidRPr="00030897">
        <w:rPr>
          <w:rFonts w:cs="Arial"/>
          <w:sz w:val="24"/>
        </w:rPr>
        <w:t xml:space="preserve"> </w:t>
      </w:r>
      <w:r w:rsidR="00030897" w:rsidRPr="00030897">
        <w:rPr>
          <w:rFonts w:cs="Arial"/>
          <w:sz w:val="22"/>
          <w:szCs w:val="22"/>
        </w:rPr>
        <w:t>Năm 2020 Khoa Hàng hải đã có kết quả tuyển sinh đại học rất ấn tượng với tổng số 368 sinh viên</w:t>
      </w:r>
      <w:r w:rsidR="00030897">
        <w:rPr>
          <w:rFonts w:cs="Arial"/>
          <w:sz w:val="24"/>
        </w:rPr>
        <w:t xml:space="preserve"> </w:t>
      </w:r>
      <w:r w:rsidR="00030897" w:rsidRPr="00030897">
        <w:rPr>
          <w:rFonts w:cs="Arial"/>
          <w:sz w:val="22"/>
          <w:szCs w:val="22"/>
        </w:rPr>
        <w:t>cho ba chuyên ngành, điểm đầu vào thuộc tốp cao của Trường Đại học Hàng hải Việt Nam.</w:t>
      </w:r>
    </w:p>
    <w:p w:rsidR="008C24F9" w:rsidRPr="00712FAC" w:rsidRDefault="008C24F9" w:rsidP="008C24F9">
      <w:pPr>
        <w:spacing w:before="0" w:line="360" w:lineRule="auto"/>
        <w:ind w:firstLine="720"/>
        <w:rPr>
          <w:rFonts w:cs="Arial"/>
          <w:sz w:val="22"/>
          <w:szCs w:val="22"/>
        </w:rPr>
      </w:pPr>
      <w:r w:rsidRPr="00712FAC">
        <w:rPr>
          <w:rFonts w:cs="Arial"/>
          <w:sz w:val="22"/>
          <w:szCs w:val="22"/>
        </w:rPr>
        <w:t xml:space="preserve">Hòa chung với không khí vui mừng kỷ niệm ngày </w:t>
      </w:r>
      <w:r w:rsidR="00091D6E">
        <w:rPr>
          <w:rFonts w:cs="Arial"/>
          <w:sz w:val="22"/>
          <w:szCs w:val="22"/>
        </w:rPr>
        <w:t>Nhà giáo Việt Nam 20/11</w:t>
      </w:r>
      <w:r w:rsidR="00342E7B">
        <w:rPr>
          <w:rFonts w:cs="Arial"/>
          <w:sz w:val="22"/>
          <w:szCs w:val="22"/>
        </w:rPr>
        <w:t>/2020</w:t>
      </w:r>
      <w:r w:rsidRPr="00712FAC">
        <w:rPr>
          <w:rFonts w:cs="Arial"/>
          <w:sz w:val="22"/>
          <w:szCs w:val="22"/>
        </w:rPr>
        <w:t xml:space="preserve">, Khoa Hàng hải tiếp tục </w:t>
      </w:r>
      <w:r w:rsidR="00102970" w:rsidRPr="00712FAC">
        <w:rPr>
          <w:rFonts w:cs="Arial"/>
          <w:sz w:val="22"/>
          <w:szCs w:val="22"/>
        </w:rPr>
        <w:t>xuất bản</w:t>
      </w:r>
      <w:r w:rsidRPr="00712FAC">
        <w:rPr>
          <w:rFonts w:cs="Arial"/>
          <w:sz w:val="22"/>
          <w:szCs w:val="22"/>
        </w:rPr>
        <w:t xml:space="preserve"> tập “</w:t>
      </w:r>
      <w:r w:rsidRPr="00712FAC">
        <w:rPr>
          <w:rFonts w:cs="Arial"/>
          <w:b/>
          <w:sz w:val="22"/>
          <w:szCs w:val="22"/>
        </w:rPr>
        <w:t>Nội san khoa học kỹ thuật chuyên ngành Hàng hải</w:t>
      </w:r>
      <w:r w:rsidR="00091D6E">
        <w:rPr>
          <w:rFonts w:cs="Arial"/>
          <w:sz w:val="22"/>
          <w:szCs w:val="22"/>
        </w:rPr>
        <w:t>” số 34</w:t>
      </w:r>
      <w:r w:rsidR="00B7574D" w:rsidRPr="00712FAC">
        <w:rPr>
          <w:rFonts w:cs="Arial"/>
          <w:sz w:val="22"/>
          <w:szCs w:val="22"/>
        </w:rPr>
        <w:t xml:space="preserve">, với </w:t>
      </w:r>
      <w:r w:rsidR="00C9470E" w:rsidRPr="00A31FA0">
        <w:rPr>
          <w:rFonts w:cs="Arial"/>
          <w:sz w:val="22"/>
          <w:szCs w:val="22"/>
        </w:rPr>
        <w:t>3</w:t>
      </w:r>
      <w:r w:rsidR="006C1A8C">
        <w:rPr>
          <w:rFonts w:cs="Arial"/>
          <w:sz w:val="22"/>
          <w:szCs w:val="22"/>
        </w:rPr>
        <w:t>0</w:t>
      </w:r>
      <w:r w:rsidRPr="00091D6E">
        <w:rPr>
          <w:rFonts w:cs="Arial"/>
          <w:color w:val="FF0000"/>
          <w:sz w:val="22"/>
          <w:szCs w:val="22"/>
        </w:rPr>
        <w:t xml:space="preserve"> </w:t>
      </w:r>
      <w:r w:rsidR="00061599" w:rsidRPr="00712FAC">
        <w:rPr>
          <w:rFonts w:cs="Arial"/>
          <w:sz w:val="22"/>
          <w:szCs w:val="22"/>
        </w:rPr>
        <w:t xml:space="preserve">các </w:t>
      </w:r>
      <w:r w:rsidRPr="00712FAC">
        <w:rPr>
          <w:rFonts w:cs="Arial"/>
          <w:sz w:val="22"/>
          <w:szCs w:val="22"/>
        </w:rPr>
        <w:t>bài viết thuộc chuyên ngành Hàng hải. Tập nội san này thể hiện sự cố gắn</w:t>
      </w:r>
      <w:r w:rsidR="00F0122E">
        <w:rPr>
          <w:rFonts w:cs="Arial"/>
          <w:sz w:val="22"/>
          <w:szCs w:val="22"/>
        </w:rPr>
        <w:t>g</w:t>
      </w:r>
      <w:r w:rsidRPr="00712FAC">
        <w:rPr>
          <w:rFonts w:cs="Arial"/>
          <w:sz w:val="22"/>
          <w:szCs w:val="22"/>
        </w:rPr>
        <w:t xml:space="preserve"> của t</w:t>
      </w:r>
      <w:r w:rsidR="00824AC7">
        <w:rPr>
          <w:rFonts w:cs="Arial"/>
          <w:sz w:val="22"/>
          <w:szCs w:val="22"/>
        </w:rPr>
        <w:t>ất cả cán bộ, giảng viên trong K</w:t>
      </w:r>
      <w:r w:rsidRPr="00712FAC">
        <w:rPr>
          <w:rFonts w:cs="Arial"/>
          <w:sz w:val="22"/>
          <w:szCs w:val="22"/>
        </w:rPr>
        <w:t xml:space="preserve">hoa trong việc thực hiện nhiệm vụ năm học và sự quan tâm đến sự </w:t>
      </w:r>
      <w:r w:rsidR="003D4928" w:rsidRPr="00712FAC">
        <w:rPr>
          <w:rFonts w:cs="Arial"/>
          <w:sz w:val="22"/>
          <w:szCs w:val="22"/>
        </w:rPr>
        <w:t>phát triển của Ngành Hàng hải Vi</w:t>
      </w:r>
      <w:r w:rsidRPr="00712FAC">
        <w:rPr>
          <w:rFonts w:cs="Arial"/>
          <w:sz w:val="22"/>
          <w:szCs w:val="22"/>
        </w:rPr>
        <w:t xml:space="preserve">ệt Nam nói chung và Trường đại học Hàng hải Việt Nam nói riêng. </w:t>
      </w:r>
    </w:p>
    <w:p w:rsidR="008C24F9" w:rsidRPr="00712FAC" w:rsidRDefault="003D4928" w:rsidP="008C24F9">
      <w:pPr>
        <w:spacing w:before="0" w:line="360" w:lineRule="auto"/>
        <w:ind w:firstLine="720"/>
        <w:rPr>
          <w:rFonts w:cs="Arial"/>
          <w:sz w:val="22"/>
          <w:szCs w:val="22"/>
        </w:rPr>
      </w:pPr>
      <w:r w:rsidRPr="00712FAC">
        <w:rPr>
          <w:rFonts w:cs="Arial"/>
          <w:sz w:val="22"/>
          <w:szCs w:val="22"/>
        </w:rPr>
        <w:t>M</w:t>
      </w:r>
      <w:r w:rsidR="008C24F9" w:rsidRPr="00712FAC">
        <w:rPr>
          <w:rFonts w:cs="Arial"/>
          <w:sz w:val="22"/>
          <w:szCs w:val="22"/>
        </w:rPr>
        <w:t xml:space="preserve">ặc dù đã có nhiều cố gắng, song chắc chắn sẽ không tránh khỏi </w:t>
      </w:r>
      <w:r w:rsidRPr="00712FAC">
        <w:rPr>
          <w:rFonts w:cs="Arial"/>
          <w:sz w:val="22"/>
          <w:szCs w:val="22"/>
        </w:rPr>
        <w:t xml:space="preserve">những </w:t>
      </w:r>
      <w:r w:rsidR="008C24F9" w:rsidRPr="00712FAC">
        <w:rPr>
          <w:rFonts w:cs="Arial"/>
          <w:sz w:val="22"/>
          <w:szCs w:val="22"/>
        </w:rPr>
        <w:t xml:space="preserve">thiếu sót. Chúng tôi rất mong được sự quan tâm góp ý của tất cả các độc giả. Tất cả vì sự lớn mạnh và niềm tự hào của Ngành Hàng hải nước nhà. Chúng tôi cũng rất mong nhận </w:t>
      </w:r>
      <w:r w:rsidR="008C24F9" w:rsidRPr="00712FAC">
        <w:rPr>
          <w:rFonts w:cs="Arial"/>
          <w:sz w:val="22"/>
          <w:szCs w:val="22"/>
        </w:rPr>
        <w:lastRenderedPageBreak/>
        <w:t>được sự cộng tác của tất cả các bạn trong các tập “</w:t>
      </w:r>
      <w:r w:rsidR="008C24F9" w:rsidRPr="00712FAC">
        <w:rPr>
          <w:rFonts w:cs="Arial"/>
          <w:b/>
          <w:sz w:val="22"/>
          <w:szCs w:val="22"/>
        </w:rPr>
        <w:t>Nội san khoa học kỹ thuật chuyên ngành Hàng hải</w:t>
      </w:r>
      <w:r w:rsidR="008C24F9" w:rsidRPr="00712FAC">
        <w:rPr>
          <w:rFonts w:cs="Arial"/>
          <w:sz w:val="22"/>
          <w:szCs w:val="22"/>
        </w:rPr>
        <w:t xml:space="preserve">” tiếp theo. </w:t>
      </w:r>
    </w:p>
    <w:p w:rsidR="008C24F9" w:rsidRPr="00712FAC" w:rsidRDefault="008C24F9" w:rsidP="008C24F9">
      <w:pPr>
        <w:spacing w:before="0" w:line="360" w:lineRule="auto"/>
        <w:ind w:firstLine="720"/>
        <w:rPr>
          <w:rFonts w:cs="Arial"/>
          <w:sz w:val="22"/>
          <w:szCs w:val="22"/>
        </w:rPr>
      </w:pPr>
      <w:r w:rsidRPr="00712FAC">
        <w:rPr>
          <w:rFonts w:cs="Arial"/>
          <w:sz w:val="22"/>
          <w:szCs w:val="22"/>
        </w:rPr>
        <w:t>Chúc các thầy cô giáo, chúc các bạn đọc gần xa mạnh khỏe và hạnh phúc.</w:t>
      </w:r>
    </w:p>
    <w:p w:rsidR="001D4B8D" w:rsidRDefault="008C24F9" w:rsidP="001D4B8D">
      <w:pPr>
        <w:spacing w:before="0" w:line="360" w:lineRule="auto"/>
        <w:ind w:firstLine="720"/>
        <w:rPr>
          <w:rFonts w:cs="Arial"/>
          <w:sz w:val="22"/>
          <w:szCs w:val="22"/>
        </w:rPr>
      </w:pPr>
      <w:r w:rsidRPr="00712FAC">
        <w:rPr>
          <w:rFonts w:cs="Arial"/>
          <w:sz w:val="22"/>
          <w:szCs w:val="22"/>
        </w:rPr>
        <w:t>Xin chân thành cảm ơn!</w:t>
      </w:r>
    </w:p>
    <w:p w:rsidR="001D4B8D" w:rsidRPr="00E92BDF" w:rsidRDefault="00DD4A8B" w:rsidP="00E92BDF">
      <w:pPr>
        <w:spacing w:before="0" w:line="360" w:lineRule="auto"/>
        <w:ind w:firstLine="0"/>
        <w:jc w:val="right"/>
        <w:rPr>
          <w:rFonts w:cs="Arial"/>
          <w:b/>
          <w:i/>
          <w:sz w:val="22"/>
          <w:szCs w:val="22"/>
        </w:rPr>
      </w:pPr>
      <w:r>
        <w:rPr>
          <w:rFonts w:cs="Arial"/>
          <w:b/>
          <w:i/>
          <w:sz w:val="22"/>
          <w:szCs w:val="22"/>
        </w:rPr>
        <w:t>Trưởng ban biên t</w:t>
      </w:r>
      <w:r w:rsidR="00E92BDF" w:rsidRPr="00E92BDF">
        <w:rPr>
          <w:rFonts w:cs="Arial"/>
          <w:b/>
          <w:i/>
          <w:sz w:val="22"/>
          <w:szCs w:val="22"/>
        </w:rPr>
        <w:t>ập</w:t>
      </w: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A75EAE" w:rsidRDefault="00A75EAE" w:rsidP="005A20A2">
      <w:pPr>
        <w:tabs>
          <w:tab w:val="left" w:pos="547"/>
        </w:tabs>
        <w:spacing w:before="0"/>
        <w:ind w:firstLine="0"/>
        <w:jc w:val="center"/>
        <w:rPr>
          <w:rFonts w:eastAsia="Malgun Gothic" w:cs="Arial"/>
          <w:b/>
          <w:sz w:val="24"/>
          <w:lang w:eastAsia="en-SG"/>
        </w:rPr>
      </w:pPr>
    </w:p>
    <w:p w:rsidR="005A20A2" w:rsidRPr="005A20A2" w:rsidRDefault="005A20A2" w:rsidP="005A20A2">
      <w:pPr>
        <w:tabs>
          <w:tab w:val="left" w:pos="547"/>
        </w:tabs>
        <w:spacing w:before="0"/>
        <w:ind w:firstLine="0"/>
        <w:jc w:val="center"/>
        <w:rPr>
          <w:rFonts w:eastAsia="Malgun Gothic" w:cs="Arial"/>
          <w:sz w:val="24"/>
          <w:lang w:eastAsia="en-SG"/>
        </w:rPr>
      </w:pPr>
      <w:r w:rsidRPr="005A20A2">
        <w:rPr>
          <w:rFonts w:eastAsia="Malgun Gothic" w:cs="Arial"/>
          <w:b/>
          <w:sz w:val="24"/>
          <w:lang w:eastAsia="en-SG"/>
        </w:rPr>
        <w:lastRenderedPageBreak/>
        <w:t>NHỮNG LỢI ÍCH CỦA E-NAVIGATION VÀ XU HƯỚNG TRONG TƯƠNG LAI</w:t>
      </w:r>
    </w:p>
    <w:p w:rsidR="005A20A2" w:rsidRPr="005A20A2" w:rsidRDefault="005A20A2" w:rsidP="005A20A2">
      <w:pPr>
        <w:tabs>
          <w:tab w:val="left" w:pos="547"/>
        </w:tabs>
        <w:spacing w:before="0"/>
        <w:ind w:firstLine="0"/>
        <w:jc w:val="center"/>
        <w:rPr>
          <w:rFonts w:eastAsia="Malgun Gothic" w:cs="Arial"/>
          <w:sz w:val="24"/>
          <w:lang w:eastAsia="en-SG"/>
        </w:rPr>
      </w:pPr>
    </w:p>
    <w:p w:rsidR="005A20A2" w:rsidRPr="005A20A2" w:rsidRDefault="005A20A2" w:rsidP="005A20A2">
      <w:pPr>
        <w:tabs>
          <w:tab w:val="left" w:pos="547"/>
        </w:tabs>
        <w:spacing w:before="0"/>
        <w:ind w:left="567" w:right="567" w:firstLine="0"/>
        <w:jc w:val="center"/>
        <w:rPr>
          <w:rFonts w:eastAsia="Malgun Gothic" w:cs="Arial"/>
          <w:b/>
          <w:sz w:val="24"/>
          <w:lang w:eastAsia="en-SG"/>
        </w:rPr>
      </w:pPr>
      <w:r w:rsidRPr="005A20A2">
        <w:rPr>
          <w:rFonts w:eastAsia="Malgun Gothic" w:cs="Arial"/>
          <w:sz w:val="24"/>
          <w:lang w:eastAsia="en-SG"/>
        </w:rPr>
        <w:t xml:space="preserve">  </w:t>
      </w:r>
      <w:r w:rsidR="00123570" w:rsidRPr="00123570">
        <w:rPr>
          <w:rFonts w:eastAsia="Malgun Gothic" w:cs="Arial"/>
          <w:b/>
          <w:sz w:val="24"/>
          <w:lang w:eastAsia="en-SG"/>
        </w:rPr>
        <w:t xml:space="preserve">THE </w:t>
      </w:r>
      <w:r w:rsidRPr="005A20A2">
        <w:rPr>
          <w:rFonts w:eastAsia="Malgun Gothic" w:cs="Arial"/>
          <w:b/>
          <w:sz w:val="24"/>
          <w:lang w:eastAsia="en-SG"/>
        </w:rPr>
        <w:t xml:space="preserve">BENEFITS OF E-NAVIGATION AND FUTURE </w:t>
      </w:r>
      <w:r w:rsidR="00123570">
        <w:rPr>
          <w:rFonts w:eastAsia="Malgun Gothic" w:cs="Arial"/>
          <w:b/>
          <w:sz w:val="24"/>
          <w:lang w:eastAsia="en-SG"/>
        </w:rPr>
        <w:t>TREND</w:t>
      </w:r>
    </w:p>
    <w:p w:rsidR="005A20A2" w:rsidRPr="005A20A2" w:rsidRDefault="005A20A2" w:rsidP="005A20A2">
      <w:pPr>
        <w:tabs>
          <w:tab w:val="left" w:pos="547"/>
        </w:tabs>
        <w:spacing w:before="0"/>
        <w:ind w:left="284" w:right="284" w:firstLine="0"/>
        <w:jc w:val="center"/>
        <w:rPr>
          <w:rFonts w:eastAsia="Malgun Gothic" w:cs="Arial"/>
          <w:b/>
          <w:sz w:val="24"/>
          <w:lang w:eastAsia="en-SG"/>
        </w:rPr>
      </w:pPr>
    </w:p>
    <w:p w:rsidR="005A20A2" w:rsidRPr="005A20A2" w:rsidRDefault="005A20A2" w:rsidP="005A20A2">
      <w:pPr>
        <w:tabs>
          <w:tab w:val="left" w:pos="547"/>
        </w:tabs>
        <w:spacing w:before="0"/>
        <w:ind w:firstLine="0"/>
        <w:jc w:val="right"/>
        <w:rPr>
          <w:rFonts w:eastAsia="Malgun Gothic" w:cs="Arial"/>
          <w:b/>
          <w:szCs w:val="20"/>
          <w:lang w:eastAsia="en-SG"/>
        </w:rPr>
      </w:pPr>
      <w:r w:rsidRPr="005A20A2">
        <w:rPr>
          <w:rFonts w:eastAsia="Malgun Gothic" w:cs="Arial"/>
          <w:b/>
          <w:i/>
          <w:sz w:val="28"/>
          <w:szCs w:val="28"/>
          <w:lang w:eastAsia="en-SG"/>
        </w:rPr>
        <w:t xml:space="preserve">                                                                                 </w:t>
      </w:r>
      <w:r w:rsidRPr="005A20A2">
        <w:rPr>
          <w:rFonts w:eastAsia="Malgun Gothic" w:cs="Arial"/>
          <w:b/>
          <w:szCs w:val="20"/>
          <w:lang w:eastAsia="en-SG"/>
        </w:rPr>
        <w:t xml:space="preserve">     </w:t>
      </w:r>
    </w:p>
    <w:p w:rsidR="005A20A2" w:rsidRPr="005A20A2" w:rsidRDefault="005A20A2" w:rsidP="005A20A2">
      <w:pPr>
        <w:tabs>
          <w:tab w:val="left" w:pos="547"/>
        </w:tabs>
        <w:spacing w:before="0"/>
        <w:ind w:firstLine="0"/>
        <w:jc w:val="right"/>
        <w:rPr>
          <w:rFonts w:eastAsia="Malgun Gothic" w:cs="Arial"/>
          <w:b/>
          <w:szCs w:val="20"/>
          <w:lang w:eastAsia="en-SG"/>
        </w:rPr>
      </w:pPr>
      <w:r w:rsidRPr="005A20A2">
        <w:rPr>
          <w:rFonts w:eastAsia="Malgun Gothic" w:cs="Arial"/>
          <w:b/>
          <w:szCs w:val="20"/>
          <w:lang w:eastAsia="en-SG"/>
        </w:rPr>
        <w:t>NGUYỄN MẠNH CƯỜNG</w:t>
      </w:r>
    </w:p>
    <w:p w:rsidR="005A20A2" w:rsidRPr="005A20A2" w:rsidRDefault="005A20A2" w:rsidP="005A20A2">
      <w:pPr>
        <w:tabs>
          <w:tab w:val="left" w:pos="547"/>
        </w:tabs>
        <w:spacing w:before="0"/>
        <w:ind w:right="-630" w:firstLine="0"/>
        <w:jc w:val="left"/>
        <w:rPr>
          <w:rFonts w:eastAsia="Malgun Gothic" w:cs="Arial"/>
          <w:i/>
          <w:szCs w:val="20"/>
          <w:lang w:eastAsia="en-SG"/>
        </w:rPr>
      </w:pPr>
      <w:r w:rsidRPr="005A20A2">
        <w:rPr>
          <w:rFonts w:eastAsia="Malgun Gothic" w:cs="Arial"/>
          <w:b/>
          <w:i/>
          <w:sz w:val="24"/>
          <w:lang w:eastAsia="en-SG"/>
        </w:rPr>
        <w:t xml:space="preserve">                                                                          </w:t>
      </w:r>
      <w:r w:rsidRPr="005A20A2">
        <w:rPr>
          <w:rFonts w:eastAsia="Malgun Gothic" w:cs="Arial"/>
          <w:b/>
          <w:i/>
          <w:szCs w:val="20"/>
          <w:lang w:eastAsia="en-SG"/>
        </w:rPr>
        <w:t>Khoa Hàng hải – Trường ĐHHH Việt Nam</w:t>
      </w:r>
      <w:r w:rsidRPr="005A20A2">
        <w:rPr>
          <w:rFonts w:eastAsia="Malgun Gothic" w:cs="Arial"/>
          <w:i/>
          <w:szCs w:val="20"/>
          <w:lang w:eastAsia="en-SG"/>
        </w:rPr>
        <w:t xml:space="preserve"> </w:t>
      </w:r>
    </w:p>
    <w:p w:rsidR="005A20A2" w:rsidRPr="005A20A2" w:rsidRDefault="005A20A2" w:rsidP="005A20A2">
      <w:pPr>
        <w:tabs>
          <w:tab w:val="left" w:pos="547"/>
        </w:tabs>
        <w:spacing w:before="0"/>
        <w:ind w:firstLine="0"/>
        <w:jc w:val="left"/>
        <w:rPr>
          <w:rFonts w:eastAsia="Malgun Gothic" w:cs="Arial"/>
          <w:sz w:val="28"/>
          <w:szCs w:val="28"/>
          <w:lang w:eastAsia="en-SG"/>
        </w:rPr>
      </w:pPr>
    </w:p>
    <w:p w:rsidR="005A20A2" w:rsidRPr="005A20A2" w:rsidRDefault="005A20A2" w:rsidP="005A20A2">
      <w:pPr>
        <w:tabs>
          <w:tab w:val="left" w:pos="547"/>
        </w:tabs>
        <w:spacing w:before="0"/>
        <w:ind w:firstLine="0"/>
        <w:rPr>
          <w:rFonts w:eastAsia="Malgun Gothic" w:cs="Arial"/>
          <w:sz w:val="28"/>
          <w:szCs w:val="28"/>
          <w:lang w:eastAsia="en-SG"/>
        </w:rPr>
      </w:pPr>
      <w:r w:rsidRPr="005A20A2">
        <w:rPr>
          <w:rFonts w:eastAsia="Malgun Gothic" w:cs="Arial"/>
          <w:b/>
          <w:szCs w:val="20"/>
          <w:lang w:eastAsia="en-SG"/>
        </w:rPr>
        <w:t xml:space="preserve">Tóm tắt </w:t>
      </w:r>
      <w:r w:rsidRPr="005A20A2">
        <w:rPr>
          <w:rFonts w:eastAsia="Malgun Gothic" w:cs="Arial"/>
          <w:sz w:val="28"/>
          <w:szCs w:val="28"/>
          <w:lang w:eastAsia="en-SG"/>
        </w:rPr>
        <w:t xml:space="preserve">           </w:t>
      </w:r>
    </w:p>
    <w:p w:rsidR="005A20A2" w:rsidRPr="005A20A2" w:rsidRDefault="005A20A2" w:rsidP="005A20A2">
      <w:pPr>
        <w:tabs>
          <w:tab w:val="left" w:pos="547"/>
          <w:tab w:val="left" w:pos="840"/>
        </w:tabs>
        <w:spacing w:before="0"/>
        <w:ind w:firstLine="0"/>
        <w:rPr>
          <w:rFonts w:eastAsia="Malgun Gothic" w:cs="Arial"/>
          <w:i/>
          <w:szCs w:val="20"/>
          <w:lang w:eastAsia="en-SG"/>
        </w:rPr>
      </w:pPr>
      <w:r w:rsidRPr="005A20A2">
        <w:rPr>
          <w:rFonts w:eastAsia="Malgun Gothic" w:cs="Arial"/>
          <w:sz w:val="28"/>
          <w:szCs w:val="28"/>
          <w:lang w:eastAsia="en-SG"/>
        </w:rPr>
        <w:t xml:space="preserve">      </w:t>
      </w:r>
      <w:r w:rsidRPr="005A20A2">
        <w:rPr>
          <w:rFonts w:eastAsia="Malgun Gothic" w:cs="Arial"/>
          <w:i/>
          <w:szCs w:val="20"/>
          <w:lang w:eastAsia="en-SG"/>
        </w:rPr>
        <w:t xml:space="preserve">Thế giới đang chuyển dịch mạnh mẽ theo công nghệ số, e-navigation là nền tảng để phát triển ngành vận tải biển dịch chuyển theo xu thế này. Năm 2006, Tổ chức Hàng hải Quốc tế bắt đầu phát triển khái niệm về e-navigation: </w:t>
      </w:r>
      <w:r w:rsidRPr="005A20A2">
        <w:rPr>
          <w:rFonts w:ascii="Times New Roman" w:eastAsia="Malgun Gothic" w:hAnsi="Times New Roman"/>
          <w:sz w:val="24"/>
          <w:lang w:val="en-SG" w:eastAsia="en-SG"/>
        </w:rPr>
        <w:t>“</w:t>
      </w:r>
      <w:bookmarkStart w:id="7" w:name="OLE_LINK146"/>
      <w:bookmarkStart w:id="8" w:name="OLE_LINK145"/>
      <w:r w:rsidRPr="005A20A2">
        <w:rPr>
          <w:rFonts w:eastAsia="Malgun Gothic" w:cs="Arial"/>
          <w:i/>
          <w:szCs w:val="20"/>
          <w:lang w:eastAsia="en-SG"/>
        </w:rPr>
        <w:t>E-Navigation là sự thu thập, tích hợp, trao đổi, biểu thị và phân tích thông tin hải sự trên tàu và trên bờ được làm hài hòa bằng phương pháp điện tử nhằm nâng cao hàng hải từ cầu cảng đến cầu cảng và các dịch vụ liên quan đảm bảo an toàn, an ninh trên biển và bảo vệ môi trường biển</w:t>
      </w:r>
      <w:bookmarkEnd w:id="7"/>
      <w:bookmarkEnd w:id="8"/>
      <w:r w:rsidRPr="005A20A2">
        <w:rPr>
          <w:rFonts w:eastAsia="Malgun Gothic" w:cs="Arial"/>
          <w:i/>
          <w:szCs w:val="20"/>
          <w:lang w:eastAsia="en-SG"/>
        </w:rPr>
        <w:t xml:space="preserve">”. Trải qua hơn 15 năm, chúng ta đã và đang chứng kiến những hoạt động quan trọng về e-navigation, đặc biệt về chuỗi cung ứng, kinh tế và môi trường điều khiển. Xu hướng phát triển e-navigation cũng bị tác động của các yếu tố như công nghệ mới, biến đổi khí hậu, đại dịch COVID-19, rủi ro mạng và vai trò của tự động hóa. Bài báo này sẽ làm sáng tỏ các lợi ích của e-navigation, đồng thời phân tích các xu hướng phát triển e-navigation trong tương lai. </w:t>
      </w:r>
    </w:p>
    <w:p w:rsidR="005A20A2" w:rsidRPr="005A20A2" w:rsidRDefault="005A20A2" w:rsidP="005A20A2">
      <w:pPr>
        <w:tabs>
          <w:tab w:val="left" w:pos="547"/>
          <w:tab w:val="left" w:pos="840"/>
        </w:tabs>
        <w:spacing w:before="0"/>
        <w:ind w:firstLine="0"/>
        <w:rPr>
          <w:rFonts w:eastAsia="Malgun Gothic" w:cs="Arial"/>
          <w:b/>
          <w:i/>
          <w:szCs w:val="20"/>
          <w:lang w:eastAsia="en-SG"/>
        </w:rPr>
      </w:pPr>
      <w:r w:rsidRPr="005A20A2">
        <w:rPr>
          <w:rFonts w:eastAsia="Malgun Gothic" w:cs="Arial"/>
          <w:b/>
          <w:szCs w:val="20"/>
          <w:lang w:eastAsia="en-SG"/>
        </w:rPr>
        <w:t xml:space="preserve">Từ khóa: </w:t>
      </w:r>
      <w:r w:rsidRPr="005A20A2">
        <w:rPr>
          <w:rFonts w:eastAsia="Malgun Gothic" w:cs="Arial"/>
          <w:i/>
          <w:szCs w:val="20"/>
          <w:lang w:eastAsia="en-SG"/>
        </w:rPr>
        <w:t>E-navigation, lợi ích, xu hướng tương lai.</w:t>
      </w:r>
    </w:p>
    <w:p w:rsidR="005A20A2" w:rsidRPr="005A20A2" w:rsidRDefault="005A20A2" w:rsidP="005A20A2">
      <w:pPr>
        <w:tabs>
          <w:tab w:val="left" w:pos="547"/>
        </w:tabs>
        <w:spacing w:before="0"/>
        <w:ind w:firstLine="0"/>
        <w:rPr>
          <w:rFonts w:eastAsia="Malgun Gothic" w:cs="Arial"/>
          <w:sz w:val="28"/>
          <w:szCs w:val="28"/>
          <w:lang w:eastAsia="en-SG"/>
        </w:rPr>
      </w:pPr>
    </w:p>
    <w:p w:rsidR="005A20A2" w:rsidRPr="005A20A2" w:rsidRDefault="005A20A2" w:rsidP="005A20A2">
      <w:pPr>
        <w:tabs>
          <w:tab w:val="left" w:pos="547"/>
        </w:tabs>
        <w:spacing w:before="0"/>
        <w:ind w:firstLine="0"/>
        <w:rPr>
          <w:rFonts w:eastAsia="Malgun Gothic" w:cs="Arial"/>
          <w:b/>
          <w:szCs w:val="20"/>
          <w:lang w:eastAsia="en-SG"/>
        </w:rPr>
      </w:pPr>
      <w:r w:rsidRPr="005A20A2">
        <w:rPr>
          <w:rFonts w:eastAsia="Malgun Gothic" w:cs="Arial"/>
          <w:b/>
          <w:szCs w:val="20"/>
          <w:lang w:eastAsia="en-SG"/>
        </w:rPr>
        <w:t>Abstract</w:t>
      </w:r>
    </w:p>
    <w:p w:rsidR="005A20A2" w:rsidRPr="005A20A2" w:rsidRDefault="005A20A2" w:rsidP="005A20A2">
      <w:pPr>
        <w:tabs>
          <w:tab w:val="left" w:pos="547"/>
        </w:tabs>
        <w:spacing w:before="0"/>
        <w:ind w:firstLine="0"/>
        <w:rPr>
          <w:rFonts w:eastAsia="Malgun Gothic" w:cs="Arial"/>
          <w:i/>
          <w:szCs w:val="20"/>
          <w:lang w:eastAsia="en-SG"/>
        </w:rPr>
      </w:pPr>
      <w:r w:rsidRPr="005A20A2">
        <w:rPr>
          <w:rFonts w:eastAsia="Malgun Gothic" w:cs="Arial"/>
          <w:szCs w:val="20"/>
          <w:lang w:eastAsia="en-SG"/>
        </w:rPr>
        <w:t xml:space="preserve">       </w:t>
      </w:r>
      <w:r w:rsidRPr="005A20A2">
        <w:rPr>
          <w:rFonts w:eastAsia="Malgun Gothic" w:cs="Arial"/>
          <w:i/>
          <w:szCs w:val="20"/>
          <w:lang w:eastAsia="en-SG"/>
        </w:rPr>
        <w:t>The world is changing strongly according to digital technology, e-navigation is the foundation for the development of the shipping industry to move in this trend. In 2006, the International Maritime Organization began to develop the concept of e-navigation: “The harmonized collection, integration, exchange, presentation and analysis of marine information on board and ashore by electronic means to enhance berth to berth navigation and related services for safety and security at sea and protection of the marine environment.” Over the past 15 years, we have been seeing throught the important activities in e-navigation, especially in economics, chain supply and environmental directions. The trends in e-navigation are also affected by various factors such as new technologies, climate change, the COVID-19 pandemic, cyber risks and the role of automation. This article will shed light on the benefits of e-navigation, while also analyzing the trends in e-navigation in the future.</w:t>
      </w:r>
    </w:p>
    <w:p w:rsidR="005A20A2" w:rsidRPr="005A20A2" w:rsidRDefault="005A20A2" w:rsidP="005A20A2">
      <w:pPr>
        <w:tabs>
          <w:tab w:val="left" w:pos="547"/>
        </w:tabs>
        <w:spacing w:before="0"/>
        <w:ind w:firstLine="0"/>
        <w:rPr>
          <w:rFonts w:eastAsia="Malgun Gothic" w:cs="Arial"/>
          <w:b/>
          <w:szCs w:val="20"/>
          <w:lang w:eastAsia="en-SG"/>
        </w:rPr>
      </w:pPr>
    </w:p>
    <w:p w:rsidR="005A20A2" w:rsidRPr="005A20A2" w:rsidRDefault="005A20A2" w:rsidP="005A20A2">
      <w:pPr>
        <w:tabs>
          <w:tab w:val="left" w:pos="547"/>
        </w:tabs>
        <w:spacing w:before="0"/>
        <w:ind w:firstLine="0"/>
        <w:rPr>
          <w:rFonts w:eastAsia="Malgun Gothic" w:cs="Arial"/>
          <w:b/>
          <w:szCs w:val="20"/>
          <w:lang w:eastAsia="en-SG"/>
        </w:rPr>
      </w:pPr>
      <w:r w:rsidRPr="005A20A2">
        <w:rPr>
          <w:rFonts w:eastAsia="Malgun Gothic" w:cs="Arial"/>
          <w:b/>
          <w:szCs w:val="20"/>
          <w:lang w:eastAsia="en-SG"/>
        </w:rPr>
        <w:t xml:space="preserve">Keyword: </w:t>
      </w:r>
      <w:r w:rsidRPr="005A20A2">
        <w:rPr>
          <w:rFonts w:eastAsia="Malgun Gothic" w:cs="Arial"/>
          <w:i/>
          <w:szCs w:val="20"/>
          <w:lang w:eastAsia="en-SG"/>
        </w:rPr>
        <w:t>E-navigation, benefits, potential future direction.</w:t>
      </w:r>
    </w:p>
    <w:p w:rsidR="005A20A2" w:rsidRPr="005A20A2" w:rsidRDefault="005A20A2" w:rsidP="005A20A2">
      <w:pPr>
        <w:keepNext/>
        <w:tabs>
          <w:tab w:val="left" w:pos="547"/>
        </w:tabs>
        <w:spacing w:before="240" w:after="60"/>
        <w:ind w:firstLine="0"/>
        <w:jc w:val="left"/>
        <w:outlineLvl w:val="0"/>
        <w:rPr>
          <w:rFonts w:eastAsia="Malgun Gothic" w:cs="Arial"/>
          <w:b/>
          <w:bCs/>
          <w:kern w:val="32"/>
          <w:szCs w:val="20"/>
          <w:lang w:eastAsia="en-SG"/>
        </w:rPr>
      </w:pPr>
      <w:r w:rsidRPr="005A20A2">
        <w:rPr>
          <w:rFonts w:eastAsia="Malgun Gothic" w:cs="Arial"/>
          <w:b/>
          <w:bCs/>
          <w:kern w:val="32"/>
          <w:szCs w:val="20"/>
          <w:lang w:eastAsia="en-SG"/>
        </w:rPr>
        <w:t>1. Đặt vấn đề</w:t>
      </w:r>
    </w:p>
    <w:p w:rsidR="005A20A2" w:rsidRPr="005A20A2" w:rsidRDefault="005A20A2" w:rsidP="005A20A2">
      <w:pPr>
        <w:tabs>
          <w:tab w:val="left" w:pos="426"/>
          <w:tab w:val="left" w:pos="547"/>
          <w:tab w:val="left" w:pos="840"/>
        </w:tabs>
        <w:spacing w:before="0"/>
        <w:ind w:firstLine="0"/>
        <w:rPr>
          <w:rFonts w:eastAsia="Malgun Gothic" w:cs="Arial"/>
          <w:szCs w:val="20"/>
          <w:lang w:eastAsia="en-SG"/>
        </w:rPr>
      </w:pPr>
      <w:r w:rsidRPr="005A20A2">
        <w:rPr>
          <w:rFonts w:eastAsia="Malgun Gothic" w:cs="Arial"/>
          <w:szCs w:val="20"/>
          <w:lang w:eastAsia="en-SG"/>
        </w:rPr>
        <w:t xml:space="preserve">         Tại kỳ họp lần thứ 81 của Ủy ban An toàn Hàng hải (MSC-81) vào tháng 12 năm 2005, các quốc gia gồm Anh, Mỹ, Nhật Bản, Nauy, Hà Lan Marshall Islands và Singapore, đã “đề nghị đưa e-Navigation vào chương trình làm việc của Tiểu ban An toàn Hàng hải (NAV) và Tiểu ban Truyền thông vô tuyến và Tìm kiếm Cứu nạn (COMSAR) nhằm phát triển tầm nhìn chiến lược về việc áp dụng hài hòa các công cụ hàng hải hiện có và các công cụ tương lai như các thiết bị công nghệ” nhằm giảm các tai nạn hàng hải, các sai sót thông qua việc xây dựng bộ các tiêu chuẩn cho một hệ thống e-Navigation để đảm bảo an toàn, an ninh và phòng ngừa ô nhiễm môi trường. MSC đã thông qua Nghị quyết MSC.81 (5/2006) chính thức đề cập khái niệm e-Navigation trong phần nội dung của Nghị quyết. MSC đã phê chuẩn chiến lược e-Navigation vào tháng 11/2008, xây dựng kế hoạch thực hiện và đưa ra định nghĩa e-Navigation trong Nghị quyết MSC.85 như sau: </w:t>
      </w:r>
      <w:bookmarkStart w:id="9" w:name="OLE_LINK253"/>
      <w:bookmarkStart w:id="10" w:name="OLE_LINK254"/>
      <w:r w:rsidRPr="005A20A2">
        <w:rPr>
          <w:rFonts w:eastAsia="Malgun Gothic" w:cs="Arial"/>
          <w:szCs w:val="20"/>
          <w:lang w:eastAsia="en-SG"/>
        </w:rPr>
        <w:t>“E-Navigation là sự thu thập, tích hợp, trao đổi, biểu thị và phân tích thông tin hải sự trên tàu và trên bờ được làm hài hòa bằng phương pháp điện tử nhằm nâng cao hàng hải từ cầu cảng đến cầu cảng và các dịch vụ liên quan đảm bảo an toàn, an ninh trên biển và bảo vệ môi trường biển”[</w:t>
      </w:r>
      <w:bookmarkEnd w:id="9"/>
      <w:bookmarkEnd w:id="10"/>
      <w:r w:rsidRPr="005A20A2">
        <w:rPr>
          <w:rFonts w:eastAsia="Malgun Gothic" w:cs="Arial"/>
          <w:szCs w:val="20"/>
          <w:lang w:eastAsia="en-SG"/>
        </w:rPr>
        <w:t>3]. Đến năm 2009, Ủy ban an toàn hàng hải-MSC của IMO đã phê chuẩn “đề xuất về một sáng kiến phối hợp để tiếp cận việc thực hiện chiến lược e-Navigation”.</w:t>
      </w:r>
    </w:p>
    <w:p w:rsidR="005A20A2" w:rsidRPr="005A20A2" w:rsidRDefault="005A20A2" w:rsidP="005A20A2">
      <w:pPr>
        <w:tabs>
          <w:tab w:val="left" w:pos="426"/>
          <w:tab w:val="left" w:pos="547"/>
          <w:tab w:val="left" w:pos="840"/>
        </w:tabs>
        <w:spacing w:before="0"/>
        <w:ind w:firstLine="0"/>
        <w:rPr>
          <w:rFonts w:eastAsia="Malgun Gothic" w:cs="Arial"/>
          <w:szCs w:val="20"/>
          <w:lang w:eastAsia="en-SG"/>
        </w:rPr>
      </w:pPr>
      <w:r w:rsidRPr="005A20A2">
        <w:rPr>
          <w:rFonts w:eastAsia="Malgun Gothic" w:cs="Arial"/>
          <w:szCs w:val="20"/>
          <w:lang w:eastAsia="en-SG"/>
        </w:rPr>
        <w:tab/>
        <w:t xml:space="preserve">Tại khóa họp lần thứ 57 của Tiểu ban An toàn Hàng hải (NAV 57) ngày 10/6/2011, Tổng Thư ký IMO đã khẳng định rằng "Các nghiên cứu chuyên sâu đang tiếp tục phát triển và đang thực hiện </w:t>
      </w:r>
      <w:r w:rsidRPr="005A20A2">
        <w:rPr>
          <w:rFonts w:eastAsia="Malgun Gothic" w:cs="Arial"/>
          <w:szCs w:val="20"/>
          <w:lang w:eastAsia="en-SG"/>
        </w:rPr>
        <w:lastRenderedPageBreak/>
        <w:t xml:space="preserve">một chiến lược toàn cầu về e-Navigation. Điều quan trọng là không đi chệch tầm nhìn của mục tiêu đang theo đuổi, nhằm góp phần đáp ứng nhu cầu hàng hải an toàn và hiệu quả cho ngành giao thông vận tải của thế kỷ 21". </w:t>
      </w:r>
    </w:p>
    <w:p w:rsidR="005A20A2" w:rsidRPr="005A20A2" w:rsidRDefault="005A20A2" w:rsidP="005A20A2">
      <w:pPr>
        <w:tabs>
          <w:tab w:val="left" w:pos="426"/>
          <w:tab w:val="left" w:pos="547"/>
          <w:tab w:val="left" w:pos="840"/>
        </w:tabs>
        <w:spacing w:before="0"/>
        <w:ind w:firstLine="0"/>
        <w:rPr>
          <w:rFonts w:eastAsia="Malgun Gothic" w:cs="Arial"/>
          <w:szCs w:val="20"/>
          <w:lang w:eastAsia="en-SG"/>
        </w:rPr>
      </w:pPr>
      <w:r w:rsidRPr="005A20A2">
        <w:rPr>
          <w:rFonts w:eastAsia="Malgun Gothic" w:cs="Arial"/>
          <w:szCs w:val="20"/>
          <w:lang w:eastAsia="en-SG"/>
        </w:rPr>
        <w:tab/>
        <w:t>Năm 2013, đã giải quyết được những khác biệt trong mối liên kết chung và sự phân tích rủi ro chi phí-lợi ích, trên cơ sở đó MSC đã chuyển sang hoàn thiện Kế hoạch Thực thi Chiến lược e-Navigation viết tắt là SIP (e-Navigation Strategy Implementation Plan) tại Nghị quyết MSC.94 (11/2014). SIP được cập nhật lần thứ nhất vào ngày 25/5/2018 tại MSC.1/Circ.1595.</w:t>
      </w:r>
    </w:p>
    <w:p w:rsidR="005A20A2" w:rsidRPr="005A20A2" w:rsidRDefault="005A20A2" w:rsidP="005A20A2">
      <w:pPr>
        <w:tabs>
          <w:tab w:val="left" w:pos="426"/>
          <w:tab w:val="left" w:pos="547"/>
          <w:tab w:val="left" w:pos="840"/>
        </w:tabs>
        <w:spacing w:before="0"/>
        <w:ind w:firstLine="0"/>
        <w:rPr>
          <w:rFonts w:eastAsia="Malgun Gothic" w:cs="Arial"/>
          <w:szCs w:val="20"/>
          <w:lang w:eastAsia="en-SG"/>
        </w:rPr>
      </w:pPr>
      <w:r w:rsidRPr="005A20A2">
        <w:rPr>
          <w:rFonts w:eastAsia="Malgun Gothic" w:cs="Arial"/>
          <w:szCs w:val="20"/>
          <w:lang w:eastAsia="en-SG"/>
        </w:rPr>
        <w:tab/>
        <w:t xml:space="preserve">Trong vài năm trở lại đây, đã có nhiều quốc gia triển khai các dịch vụ e-navigation như chương trình SMART- Navigation tại Hàn Quốc (Hình 1), liên minh e-navigation tại tuyến luồng Singapor và Malaga,Smart MCP tại Đan Mạnh, Navelink tại Thụy Điển, Mỹ, Úc, Đức, Nhật Bản... Việt Nam là quốc gia ven biển, có đội tàu vận tải biển đứng thứ 4 trong khu vực Đông Nam Á không thể đứng ngoài xu hướng chung của ngành công nghiệp hàng hải thế giới. </w:t>
      </w:r>
    </w:p>
    <w:p w:rsidR="005A20A2" w:rsidRPr="005A20A2" w:rsidRDefault="005A20A2" w:rsidP="005A20A2">
      <w:pPr>
        <w:tabs>
          <w:tab w:val="left" w:pos="426"/>
          <w:tab w:val="left" w:pos="547"/>
          <w:tab w:val="left" w:pos="840"/>
        </w:tabs>
        <w:spacing w:before="0"/>
        <w:ind w:firstLine="0"/>
        <w:rPr>
          <w:rFonts w:eastAsia="Malgun Gothic" w:cs="Arial"/>
          <w:szCs w:val="20"/>
          <w:lang w:eastAsia="en-SG"/>
        </w:rPr>
      </w:pPr>
    </w:p>
    <w:p w:rsidR="005A20A2" w:rsidRPr="005A20A2" w:rsidRDefault="005A20A2" w:rsidP="005A20A2">
      <w:pPr>
        <w:keepNext/>
        <w:tabs>
          <w:tab w:val="left" w:pos="426"/>
          <w:tab w:val="left" w:pos="547"/>
          <w:tab w:val="left" w:pos="840"/>
        </w:tabs>
        <w:spacing w:before="0"/>
        <w:ind w:firstLine="0"/>
        <w:jc w:val="center"/>
        <w:rPr>
          <w:rFonts w:ascii="Times New Roman" w:eastAsia="Malgun Gothic" w:hAnsi="Times New Roman"/>
          <w:sz w:val="24"/>
          <w:lang w:val="en-SG" w:eastAsia="en-SG"/>
        </w:rPr>
      </w:pPr>
      <w:r w:rsidRPr="005A20A2">
        <w:rPr>
          <w:rFonts w:ascii="Times New Roman" w:eastAsia="Malgun Gothic" w:hAnsi="Times New Roman"/>
          <w:noProof/>
          <w:sz w:val="24"/>
        </w:rPr>
        <w:drawing>
          <wp:inline distT="0" distB="0" distL="0" distR="0">
            <wp:extent cx="4901565" cy="266890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1565" cy="2668905"/>
                    </a:xfrm>
                    <a:prstGeom prst="rect">
                      <a:avLst/>
                    </a:prstGeom>
                    <a:noFill/>
                    <a:ln>
                      <a:noFill/>
                    </a:ln>
                  </pic:spPr>
                </pic:pic>
              </a:graphicData>
            </a:graphic>
          </wp:inline>
        </w:drawing>
      </w:r>
    </w:p>
    <w:p w:rsidR="005A20A2" w:rsidRPr="005A20A2" w:rsidRDefault="005A20A2" w:rsidP="005A20A2">
      <w:pPr>
        <w:tabs>
          <w:tab w:val="left" w:pos="547"/>
        </w:tabs>
        <w:spacing w:before="0"/>
        <w:ind w:firstLine="0"/>
        <w:jc w:val="center"/>
        <w:rPr>
          <w:rFonts w:eastAsia="Malgun Gothic" w:cs="Arial"/>
          <w:bCs/>
          <w:i/>
          <w:szCs w:val="20"/>
          <w:lang w:eastAsia="en-SG"/>
        </w:rPr>
      </w:pPr>
      <w:r w:rsidRPr="005A20A2">
        <w:rPr>
          <w:rFonts w:ascii="Times New Roman" w:eastAsia="Malgun Gothic" w:hAnsi="Times New Roman"/>
          <w:bCs/>
          <w:i/>
          <w:szCs w:val="20"/>
          <w:lang w:val="en-SG" w:eastAsia="en-SG"/>
        </w:rPr>
        <w:t xml:space="preserve">Hình </w:t>
      </w:r>
      <w:r w:rsidRPr="005A20A2">
        <w:rPr>
          <w:rFonts w:ascii="Times New Roman" w:eastAsia="Malgun Gothic" w:hAnsi="Times New Roman"/>
          <w:bCs/>
          <w:i/>
          <w:szCs w:val="20"/>
          <w:lang w:val="en-SG" w:eastAsia="en-SG"/>
        </w:rPr>
        <w:fldChar w:fldCharType="begin"/>
      </w:r>
      <w:r w:rsidRPr="005A20A2">
        <w:rPr>
          <w:rFonts w:ascii="Times New Roman" w:eastAsia="Malgun Gothic" w:hAnsi="Times New Roman"/>
          <w:bCs/>
          <w:i/>
          <w:szCs w:val="20"/>
          <w:lang w:val="en-SG" w:eastAsia="en-SG"/>
        </w:rPr>
        <w:instrText xml:space="preserve"> SEQ Figure \* ARABIC </w:instrText>
      </w:r>
      <w:r w:rsidRPr="005A20A2">
        <w:rPr>
          <w:rFonts w:ascii="Times New Roman" w:eastAsia="Malgun Gothic" w:hAnsi="Times New Roman"/>
          <w:bCs/>
          <w:i/>
          <w:szCs w:val="20"/>
          <w:lang w:val="en-SG" w:eastAsia="en-SG"/>
        </w:rPr>
        <w:fldChar w:fldCharType="separate"/>
      </w:r>
      <w:r w:rsidR="00F77B78">
        <w:rPr>
          <w:rFonts w:ascii="Times New Roman" w:eastAsia="Malgun Gothic" w:hAnsi="Times New Roman"/>
          <w:bCs/>
          <w:i/>
          <w:noProof/>
          <w:szCs w:val="20"/>
          <w:lang w:val="en-SG" w:eastAsia="en-SG"/>
        </w:rPr>
        <w:t>1</w:t>
      </w:r>
      <w:r w:rsidRPr="005A20A2">
        <w:rPr>
          <w:rFonts w:ascii="Times New Roman" w:eastAsia="Malgun Gothic" w:hAnsi="Times New Roman"/>
          <w:bCs/>
          <w:i/>
          <w:szCs w:val="20"/>
          <w:lang w:val="en-SG" w:eastAsia="en-SG"/>
        </w:rPr>
        <w:fldChar w:fldCharType="end"/>
      </w:r>
      <w:r w:rsidRPr="005A20A2">
        <w:rPr>
          <w:rFonts w:ascii="Times New Roman" w:eastAsia="Malgun Gothic" w:hAnsi="Times New Roman"/>
          <w:bCs/>
          <w:i/>
          <w:szCs w:val="20"/>
          <w:lang w:val="en-SG" w:eastAsia="en-SG"/>
        </w:rPr>
        <w:t>. Mô hình SMART-Navigation tại Hàn Quốc.</w:t>
      </w:r>
    </w:p>
    <w:p w:rsidR="005A20A2" w:rsidRPr="005A20A2" w:rsidRDefault="005A20A2" w:rsidP="005A20A2">
      <w:pPr>
        <w:tabs>
          <w:tab w:val="left" w:pos="426"/>
          <w:tab w:val="left" w:pos="547"/>
          <w:tab w:val="left" w:pos="840"/>
        </w:tabs>
        <w:spacing w:before="0"/>
        <w:ind w:firstLine="0"/>
        <w:rPr>
          <w:rFonts w:eastAsia="Malgun Gothic" w:cs="Arial"/>
          <w:szCs w:val="20"/>
          <w:lang w:eastAsia="en-SG"/>
        </w:rPr>
      </w:pPr>
      <w:r w:rsidRPr="005A20A2">
        <w:rPr>
          <w:rFonts w:eastAsia="Malgun Gothic" w:cs="Arial"/>
          <w:szCs w:val="20"/>
          <w:lang w:eastAsia="en-SG"/>
        </w:rPr>
        <w:tab/>
      </w:r>
    </w:p>
    <w:p w:rsidR="005A20A2" w:rsidRPr="005A20A2" w:rsidRDefault="005A20A2" w:rsidP="005A20A2">
      <w:pPr>
        <w:tabs>
          <w:tab w:val="left" w:pos="426"/>
          <w:tab w:val="left" w:pos="547"/>
          <w:tab w:val="left" w:pos="840"/>
        </w:tabs>
        <w:spacing w:before="0"/>
        <w:ind w:firstLine="0"/>
        <w:rPr>
          <w:rFonts w:eastAsia="Malgun Gothic" w:cs="Arial"/>
          <w:szCs w:val="20"/>
          <w:lang w:eastAsia="en-SG"/>
        </w:rPr>
      </w:pPr>
      <w:r w:rsidRPr="005A20A2">
        <w:rPr>
          <w:rFonts w:eastAsia="Malgun Gothic" w:cs="Arial"/>
          <w:szCs w:val="20"/>
          <w:lang w:eastAsia="en-SG"/>
        </w:rPr>
        <w:t>Vì vậy, bài báo này sẽ đi phân tích làm sáng tỏ các lợi ích mà e-navigation mang lại, cũng như xu hướng phát triển hiện nay về e-navigation trong tương lai.</w:t>
      </w:r>
    </w:p>
    <w:p w:rsidR="005A20A2" w:rsidRPr="005A20A2" w:rsidRDefault="005A20A2" w:rsidP="005A20A2">
      <w:pPr>
        <w:keepNext/>
        <w:tabs>
          <w:tab w:val="left" w:pos="547"/>
        </w:tabs>
        <w:spacing w:before="240" w:after="60"/>
        <w:ind w:firstLine="0"/>
        <w:jc w:val="left"/>
        <w:outlineLvl w:val="0"/>
        <w:rPr>
          <w:rFonts w:eastAsia="Malgun Gothic" w:cs="Arial"/>
          <w:b/>
          <w:bCs/>
          <w:kern w:val="32"/>
          <w:szCs w:val="20"/>
          <w:lang w:eastAsia="en-SG"/>
        </w:rPr>
      </w:pPr>
      <w:r w:rsidRPr="005A20A2">
        <w:rPr>
          <w:rFonts w:eastAsia="Malgun Gothic" w:cs="Arial"/>
          <w:b/>
          <w:bCs/>
          <w:kern w:val="32"/>
          <w:szCs w:val="20"/>
          <w:lang w:eastAsia="en-SG"/>
        </w:rPr>
        <w:t>2. Nhận diện các lợi ích của e-navigation</w:t>
      </w:r>
    </w:p>
    <w:p w:rsidR="005A20A2" w:rsidRPr="005A20A2" w:rsidRDefault="005A20A2" w:rsidP="005A20A2">
      <w:pPr>
        <w:tabs>
          <w:tab w:val="left" w:pos="547"/>
        </w:tabs>
        <w:spacing w:after="120"/>
        <w:ind w:firstLine="476"/>
        <w:rPr>
          <w:rFonts w:eastAsia="Malgun Gothic" w:cs="Arial"/>
          <w:szCs w:val="20"/>
          <w:lang w:eastAsia="en-SG"/>
        </w:rPr>
      </w:pPr>
      <w:r w:rsidRPr="005A20A2">
        <w:rPr>
          <w:rFonts w:eastAsia="Malgun Gothic" w:cs="Arial"/>
          <w:szCs w:val="20"/>
          <w:lang w:eastAsia="en-SG"/>
        </w:rPr>
        <w:t>Khi bàn đến các tác động tích cực của e-navigation, nhiều nhà nghiên cứu đã đưa ra nhiều lợi ích mà e-navigation mang lại. Trong bài viết này tác giả sẽ trình bày năm lợi ích chính mà e-navigation mang lại như sau:</w:t>
      </w:r>
    </w:p>
    <w:p w:rsidR="005A20A2" w:rsidRPr="005A20A2" w:rsidRDefault="005A20A2" w:rsidP="00E13F1C">
      <w:pPr>
        <w:numPr>
          <w:ilvl w:val="0"/>
          <w:numId w:val="10"/>
        </w:numPr>
        <w:tabs>
          <w:tab w:val="left" w:pos="547"/>
        </w:tabs>
        <w:spacing w:before="0" w:after="120"/>
        <w:jc w:val="left"/>
        <w:rPr>
          <w:rFonts w:eastAsia="Malgun Gothic" w:cs="Arial"/>
          <w:szCs w:val="20"/>
          <w:lang w:val="pt-BR" w:eastAsia="en-SG"/>
        </w:rPr>
      </w:pPr>
      <w:r w:rsidRPr="005A20A2">
        <w:rPr>
          <w:rFonts w:eastAsia="Malgun Gothic" w:cs="Arial"/>
          <w:szCs w:val="20"/>
          <w:lang w:val="pt-BR" w:eastAsia="en-SG"/>
        </w:rPr>
        <w:t>Cải thiện an toàn thông qua việc thúc đẩy các tiêu chuẩn về an toàn hàng hải</w:t>
      </w:r>
    </w:p>
    <w:p w:rsidR="005A20A2" w:rsidRPr="005A20A2" w:rsidRDefault="005A20A2" w:rsidP="00E13F1C">
      <w:pPr>
        <w:numPr>
          <w:ilvl w:val="0"/>
          <w:numId w:val="11"/>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Cải thiện hỗ trợ quyết định, cho phép thuyền viên và các cơ quan có thẩm quyền trên bờ lựa chọn thông tin rõ ràng có liên quan phù hợp với các tình huống thực tế.</w:t>
      </w:r>
    </w:p>
    <w:p w:rsidR="005A20A2" w:rsidRPr="005A20A2" w:rsidRDefault="005A20A2" w:rsidP="00E13F1C">
      <w:pPr>
        <w:numPr>
          <w:ilvl w:val="0"/>
          <w:numId w:val="11"/>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Giảm thiểu sai sót của con người thông qua việc cung cấp các chỉ báo, cảnh báo tự động và các phương pháp an toàn cho sự cố.</w:t>
      </w:r>
    </w:p>
    <w:p w:rsidR="005A20A2" w:rsidRPr="005A20A2" w:rsidRDefault="005A20A2" w:rsidP="00E13F1C">
      <w:pPr>
        <w:numPr>
          <w:ilvl w:val="0"/>
          <w:numId w:val="11"/>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Cải thiện phạm vi phủ sóng và tính sẵn có của hải đồ điện tử chất lượng đồng nhất (ENC).</w:t>
      </w:r>
    </w:p>
    <w:p w:rsidR="005A20A2" w:rsidRPr="005A20A2" w:rsidRDefault="005A20A2" w:rsidP="00E13F1C">
      <w:pPr>
        <w:numPr>
          <w:ilvl w:val="0"/>
          <w:numId w:val="11"/>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Giới thiệu thiết bị tiêu chuẩn hóa với tùy chọn S-Mode, nhưng không hạn chế khả năng đổi mới của nhà sản xuất.</w:t>
      </w:r>
    </w:p>
    <w:p w:rsidR="005A20A2" w:rsidRPr="005A20A2" w:rsidRDefault="005A20A2" w:rsidP="00E13F1C">
      <w:pPr>
        <w:numPr>
          <w:ilvl w:val="0"/>
          <w:numId w:val="11"/>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Nâng cao khả năng phục hồi của hệ thống định vị, dẫn đến cải thiện độ tin cậy và tính toàn vẹn.</w:t>
      </w:r>
    </w:p>
    <w:p w:rsidR="005A20A2" w:rsidRPr="005A20A2" w:rsidRDefault="005A20A2" w:rsidP="00E13F1C">
      <w:pPr>
        <w:numPr>
          <w:ilvl w:val="0"/>
          <w:numId w:val="11"/>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Tích hợp tốt hơn các hệ thống trên tàu và trên bờ, dẫn đến việc sử dụng tốt hơn tất cả các nguồn nhân lực.</w:t>
      </w:r>
    </w:p>
    <w:p w:rsidR="005A20A2" w:rsidRPr="005A20A2" w:rsidRDefault="005A20A2" w:rsidP="00E13F1C">
      <w:pPr>
        <w:numPr>
          <w:ilvl w:val="0"/>
          <w:numId w:val="10"/>
        </w:numPr>
        <w:tabs>
          <w:tab w:val="left" w:pos="547"/>
        </w:tabs>
        <w:spacing w:before="0" w:after="120"/>
        <w:jc w:val="left"/>
        <w:rPr>
          <w:rFonts w:eastAsia="Malgun Gothic" w:cs="Arial"/>
          <w:szCs w:val="20"/>
          <w:lang w:val="pt-BR" w:eastAsia="en-SG"/>
        </w:rPr>
      </w:pPr>
      <w:r w:rsidRPr="005A20A2">
        <w:rPr>
          <w:rFonts w:eastAsia="Malgun Gothic" w:cs="Arial"/>
          <w:szCs w:val="20"/>
          <w:lang w:val="pt-BR" w:eastAsia="en-SG"/>
        </w:rPr>
        <w:lastRenderedPageBreak/>
        <w:t>Bảo vệ môi trường tốt hơn</w:t>
      </w:r>
    </w:p>
    <w:p w:rsidR="005A20A2" w:rsidRPr="005A20A2" w:rsidRDefault="005A20A2" w:rsidP="00E13F1C">
      <w:pPr>
        <w:numPr>
          <w:ilvl w:val="0"/>
          <w:numId w:val="12"/>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Cải thiện an toàn hàng hải như trên, do đó giảm nguy cơ đâm va và mắc cạn, cũng như các sự cố tràn và ô nhiễm khác.</w:t>
      </w:r>
    </w:p>
    <w:p w:rsidR="005A20A2" w:rsidRPr="005A20A2" w:rsidRDefault="005A20A2" w:rsidP="00E13F1C">
      <w:pPr>
        <w:numPr>
          <w:ilvl w:val="0"/>
          <w:numId w:val="12"/>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Giảm lượng khí thải bằng cách sử dụng các tuyến đường và tốc độ tối ưu</w:t>
      </w:r>
    </w:p>
    <w:p w:rsidR="005A20A2" w:rsidRPr="005A20A2" w:rsidRDefault="005A20A2" w:rsidP="00E13F1C">
      <w:pPr>
        <w:numPr>
          <w:ilvl w:val="0"/>
          <w:numId w:val="12"/>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Nâng cao khả năng và năng lực trong việc ứng phó và xử lý trong các trường hợp khẩn cấp, chẳng hạn như sự cố tràn dầu.</w:t>
      </w:r>
    </w:p>
    <w:p w:rsidR="005A20A2" w:rsidRPr="005A20A2" w:rsidRDefault="005A20A2" w:rsidP="00E13F1C">
      <w:pPr>
        <w:numPr>
          <w:ilvl w:val="0"/>
          <w:numId w:val="10"/>
        </w:numPr>
        <w:tabs>
          <w:tab w:val="left" w:pos="547"/>
        </w:tabs>
        <w:spacing w:before="0" w:after="120"/>
        <w:jc w:val="left"/>
        <w:rPr>
          <w:rFonts w:eastAsia="Malgun Gothic" w:cs="Arial"/>
          <w:szCs w:val="20"/>
          <w:lang w:val="pt-BR" w:eastAsia="en-SG"/>
        </w:rPr>
      </w:pPr>
      <w:r w:rsidRPr="005A20A2">
        <w:rPr>
          <w:rFonts w:eastAsia="Malgun Gothic" w:cs="Arial"/>
          <w:szCs w:val="20"/>
          <w:lang w:val="pt-BR" w:eastAsia="en-SG"/>
        </w:rPr>
        <w:t>Tăng cường an ninh</w:t>
      </w:r>
    </w:p>
    <w:p w:rsidR="005A20A2" w:rsidRPr="005A20A2" w:rsidRDefault="005A20A2" w:rsidP="00E13F1C">
      <w:pPr>
        <w:numPr>
          <w:ilvl w:val="0"/>
          <w:numId w:val="13"/>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Thực hiện chế độ hoạt động tĩnh cho việc theo dõi và miền giám sát của các bên liên quan trên bờ.</w:t>
      </w:r>
    </w:p>
    <w:p w:rsidR="005A20A2" w:rsidRPr="005A20A2" w:rsidRDefault="005A20A2" w:rsidP="00E13F1C">
      <w:pPr>
        <w:numPr>
          <w:ilvl w:val="0"/>
          <w:numId w:val="10"/>
        </w:numPr>
        <w:tabs>
          <w:tab w:val="left" w:pos="547"/>
        </w:tabs>
        <w:spacing w:before="0" w:after="120"/>
        <w:jc w:val="left"/>
        <w:rPr>
          <w:rFonts w:eastAsia="Malgun Gothic" w:cs="Arial"/>
          <w:szCs w:val="20"/>
          <w:lang w:val="pt-BR" w:eastAsia="en-SG"/>
        </w:rPr>
      </w:pPr>
      <w:r w:rsidRPr="005A20A2">
        <w:rPr>
          <w:rFonts w:eastAsia="Malgun Gothic" w:cs="Arial"/>
          <w:szCs w:val="20"/>
          <w:lang w:val="pt-BR" w:eastAsia="en-SG"/>
        </w:rPr>
        <w:t>Năng cao hiệu quả và giảm cước vận tải</w:t>
      </w:r>
    </w:p>
    <w:p w:rsidR="005A20A2" w:rsidRPr="005A20A2" w:rsidRDefault="005A20A2" w:rsidP="00E13F1C">
      <w:pPr>
        <w:numPr>
          <w:ilvl w:val="0"/>
          <w:numId w:val="13"/>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Tiêu chuẩn hóa toàn cầu và cách thức phê duyệt thiết bị được tăng cường bởi quy trình quản lý thay đổi 'theo dõi nhanh' (lcác tiêu chuẩn kỹ thuật cho thiết bị).</w:t>
      </w:r>
    </w:p>
    <w:p w:rsidR="005A20A2" w:rsidRPr="005A20A2" w:rsidRDefault="005A20A2" w:rsidP="00E13F1C">
      <w:pPr>
        <w:numPr>
          <w:ilvl w:val="0"/>
          <w:numId w:val="13"/>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Các thủ tục báo cáo tự động và chuẩn hóa, giúp giảm chi phí quản lý</w:t>
      </w:r>
    </w:p>
    <w:p w:rsidR="005A20A2" w:rsidRPr="005A20A2" w:rsidRDefault="005A20A2" w:rsidP="00E13F1C">
      <w:pPr>
        <w:numPr>
          <w:ilvl w:val="0"/>
          <w:numId w:val="13"/>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Cải thiện hiệu quả hoạt động của buồng lái, cho phép người trực ca tiết kiệm tối đa thời gian để quan sát đúng cách và áp dụng các phương pháp hay hiện có, chẳng hạn như sử dụng nhiều phương pháp để xác định vị trí của tàu.</w:t>
      </w:r>
    </w:p>
    <w:p w:rsidR="005A20A2" w:rsidRPr="005A20A2" w:rsidRDefault="005A20A2" w:rsidP="00E13F1C">
      <w:pPr>
        <w:numPr>
          <w:ilvl w:val="0"/>
          <w:numId w:val="13"/>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Tích hợp các hệ thống đã có sẵn, thúc đẩy việc sử dụng hiệu quả và chặt chẽ các thiết bị mới đáp ứng mọi yêu cầu của người dùng.</w:t>
      </w:r>
    </w:p>
    <w:p w:rsidR="005A20A2" w:rsidRPr="005A20A2" w:rsidRDefault="005A20A2" w:rsidP="00E13F1C">
      <w:pPr>
        <w:numPr>
          <w:ilvl w:val="0"/>
          <w:numId w:val="10"/>
        </w:numPr>
        <w:tabs>
          <w:tab w:val="left" w:pos="547"/>
        </w:tabs>
        <w:spacing w:before="0" w:after="120"/>
        <w:jc w:val="left"/>
        <w:rPr>
          <w:rFonts w:eastAsia="Malgun Gothic" w:cs="Arial"/>
          <w:szCs w:val="20"/>
          <w:lang w:val="pt-BR" w:eastAsia="en-SG"/>
        </w:rPr>
      </w:pPr>
      <w:r w:rsidRPr="005A20A2">
        <w:rPr>
          <w:rFonts w:eastAsia="Malgun Gothic" w:cs="Arial"/>
          <w:szCs w:val="20"/>
          <w:lang w:val="pt-BR" w:eastAsia="en-SG"/>
        </w:rPr>
        <w:t>Nâng cao quản lý nguồn nhân lực</w:t>
      </w:r>
    </w:p>
    <w:p w:rsidR="005A20A2" w:rsidRPr="005A20A2" w:rsidRDefault="005A20A2" w:rsidP="00E13F1C">
      <w:pPr>
        <w:numPr>
          <w:ilvl w:val="0"/>
          <w:numId w:val="14"/>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Nâng cao kinh nghiệm và vị thế của đội cầu.</w:t>
      </w:r>
    </w:p>
    <w:p w:rsidR="005A20A2" w:rsidRPr="005A20A2" w:rsidRDefault="005A20A2" w:rsidP="005A20A2">
      <w:pPr>
        <w:tabs>
          <w:tab w:val="left" w:pos="547"/>
        </w:tabs>
        <w:spacing w:after="120"/>
        <w:ind w:firstLine="0"/>
        <w:rPr>
          <w:rFonts w:eastAsia="Malgun Gothic" w:cs="Arial"/>
          <w:szCs w:val="20"/>
          <w:lang w:val="pt-BR" w:eastAsia="en-SG"/>
        </w:rPr>
      </w:pPr>
      <w:r w:rsidRPr="005A20A2">
        <w:rPr>
          <w:rFonts w:eastAsia="Malgun Gothic" w:cs="Arial"/>
          <w:szCs w:val="20"/>
          <w:lang w:val="pt-BR" w:eastAsia="en-SG"/>
        </w:rPr>
        <w:tab/>
        <w:t>Những tác động tích cực của việc áp dụng e-navigation càng được gia tăng nhờ việc loại bỏ các lỗi của con người. Quá trình này diễn ra bằng điện tử, đảm bảo hiệu quả đầu ra. Các dịch vụ của con người đôi khi dễ xảy ra sai sót, điều này có thể làm cho các hoạt động vô ích. Việc xem xét thực tế này có thể cung cấp bằng chứng về các chi phí thương vong không thể lường trước được nhờ e-navigation. Điều này làm giảm thiểu:</w:t>
      </w:r>
    </w:p>
    <w:p w:rsidR="005A20A2" w:rsidRPr="005A20A2" w:rsidRDefault="005A20A2" w:rsidP="00E13F1C">
      <w:pPr>
        <w:numPr>
          <w:ilvl w:val="0"/>
          <w:numId w:val="15"/>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Khả năng xảy ra lỗi do con người khi cập nhật thông tin trên tàu.</w:t>
      </w:r>
    </w:p>
    <w:p w:rsidR="005A20A2" w:rsidRPr="005A20A2" w:rsidRDefault="005A20A2" w:rsidP="00E13F1C">
      <w:pPr>
        <w:numPr>
          <w:ilvl w:val="0"/>
          <w:numId w:val="15"/>
        </w:numPr>
        <w:tabs>
          <w:tab w:val="left" w:pos="547"/>
        </w:tabs>
        <w:spacing w:before="0" w:after="120"/>
        <w:ind w:left="1134" w:hanging="283"/>
        <w:jc w:val="left"/>
        <w:rPr>
          <w:rFonts w:eastAsia="Malgun Gothic" w:cs="Arial"/>
          <w:szCs w:val="20"/>
          <w:lang w:val="pt-BR" w:eastAsia="en-SG"/>
        </w:rPr>
      </w:pPr>
      <w:r w:rsidRPr="005A20A2">
        <w:rPr>
          <w:rFonts w:eastAsia="Malgun Gothic" w:cs="Arial"/>
          <w:szCs w:val="20"/>
          <w:lang w:val="pt-BR" w:eastAsia="en-SG"/>
        </w:rPr>
        <w:t>Cung cấp thông tin không chính xác cho nhân viên trên bờ hoặc trên các tàu khác.</w:t>
      </w:r>
    </w:p>
    <w:p w:rsidR="005A20A2" w:rsidRPr="005A20A2" w:rsidRDefault="005A20A2" w:rsidP="005A20A2">
      <w:pPr>
        <w:tabs>
          <w:tab w:val="left" w:pos="547"/>
        </w:tabs>
        <w:spacing w:after="120"/>
        <w:ind w:firstLine="0"/>
        <w:rPr>
          <w:rFonts w:eastAsia="Malgun Gothic" w:cs="Arial"/>
          <w:szCs w:val="20"/>
          <w:lang w:val="pt-BR" w:eastAsia="en-SG"/>
        </w:rPr>
      </w:pPr>
      <w:r w:rsidRPr="005A20A2">
        <w:rPr>
          <w:rFonts w:eastAsia="Malgun Gothic" w:cs="Arial"/>
          <w:szCs w:val="20"/>
          <w:lang w:val="pt-BR" w:eastAsia="en-SG"/>
        </w:rPr>
        <w:tab/>
        <w:t xml:space="preserve">Để minh họa, các tình huống sau đây cung cấp các tác động hữu hình hơn của việc sử dụng thông tin không chính xác trong quá trình điều hướng. Lấy ví dụ một cảng đang chuẩn bị tiếp nhận tàu. Nếu các nhân viên tại cảng nhận được thông tin không chính xác, cảng hoặc các dịch vụ khác có thể chưa sẵn sàng cho tàu đến, điều này có thể dẫn đến tình trạng không an toàn hoặc hướng dẫn đến không phù hợp có thể dẫn đến thảm họa. Ví dụ, nếu tàu gửi thông tin về mớn nước của nó cho thấy tàu ở độ sâu thấp hơn mức bình thường, thì Hoa tiêu hoặc VTS có thể thông báo cho tàu sử dụng kênh không phù hợp với tàu. Nếu khu vực đó có chất đáy là đá, thì điều này có thể dẫn đến hư hỏng vỏ tàu, ô nhiễm và tính mạng sức khỏe. Tương tự như vậy, nếu thông tin cũ được sử dụng vì một thuyền viên không biết về thông tin cập nhật, các hành động tiếp theo của tàu có thể không thích hợp, do đó tàu có thể rơi vào trạng thái nguy hiểm và gây ra nguy hiểm cho các tàu khác và cầu cảng. </w:t>
      </w:r>
    </w:p>
    <w:p w:rsidR="005A20A2" w:rsidRPr="005A20A2" w:rsidRDefault="005A20A2" w:rsidP="005A20A2">
      <w:pPr>
        <w:tabs>
          <w:tab w:val="left" w:pos="547"/>
        </w:tabs>
        <w:spacing w:after="120"/>
        <w:ind w:firstLine="0"/>
        <w:rPr>
          <w:rFonts w:eastAsia="Malgun Gothic" w:cs="Arial"/>
          <w:szCs w:val="20"/>
          <w:lang w:val="pt-BR" w:eastAsia="en-SG"/>
        </w:rPr>
      </w:pPr>
      <w:r w:rsidRPr="005A20A2">
        <w:rPr>
          <w:rFonts w:eastAsia="Malgun Gothic" w:cs="Arial"/>
          <w:szCs w:val="20"/>
          <w:lang w:val="pt-BR" w:eastAsia="en-SG"/>
        </w:rPr>
        <w:tab/>
        <w:t>Vì vậy, các thông tin được cung cấp cần được cập nhật theo thời gian thực và được đăng ký theo các thiết bị qua thiết bị nên sẽ loại bỏ được khả năng sai sót và hiểu sai, thông tin sẽ kịp thời, hiệu quả và đáng tin cậy trên phạm vi toàn cầu. Tuy nhiên, e-navigation mới chỉ khoanh vùng triển khai đối với các tàu thuộc SOLAS, điều này có thể dẫn đến nguy cơ mất cân bằng về chất lượng thông tin và quy trình sử dụng giữa các tàu gần nhau. Cho nên, khi triển khai e-navigation, cần triển khai đồng bộ cho các tàu với chất lượng thông tin như nhau, tất cả các tàu ven biển cần được triển khai e-navigation, tuy nhiên nhân sự để triển khai đối với các tàu dịch vụ tại cảng, các tàu thủy nội địa sẽ là một rào cản đáng kể đòi hỏi phải có các nghiên cứu và thử nhiệm để triển khai.</w:t>
      </w:r>
    </w:p>
    <w:p w:rsidR="005A20A2" w:rsidRPr="005A20A2" w:rsidRDefault="005A20A2" w:rsidP="005A20A2">
      <w:pPr>
        <w:keepNext/>
        <w:tabs>
          <w:tab w:val="left" w:pos="547"/>
        </w:tabs>
        <w:spacing w:before="240" w:after="60"/>
        <w:ind w:firstLine="0"/>
        <w:jc w:val="left"/>
        <w:outlineLvl w:val="0"/>
        <w:rPr>
          <w:rFonts w:eastAsia="Malgun Gothic" w:cs="Arial"/>
          <w:b/>
          <w:bCs/>
          <w:kern w:val="32"/>
          <w:szCs w:val="20"/>
          <w:lang w:val="pt-BR" w:eastAsia="en-SG"/>
        </w:rPr>
      </w:pPr>
      <w:r w:rsidRPr="005A20A2">
        <w:rPr>
          <w:rFonts w:eastAsia="Malgun Gothic" w:cs="Arial"/>
          <w:b/>
          <w:bCs/>
          <w:kern w:val="32"/>
          <w:szCs w:val="20"/>
          <w:lang w:val="pt-BR" w:eastAsia="en-SG"/>
        </w:rPr>
        <w:lastRenderedPageBreak/>
        <w:t>3. Xu hướng phát triển e-navigation</w:t>
      </w:r>
    </w:p>
    <w:p w:rsidR="005A20A2" w:rsidRPr="005A20A2" w:rsidRDefault="005A20A2" w:rsidP="005A20A2">
      <w:pPr>
        <w:tabs>
          <w:tab w:val="left" w:pos="547"/>
        </w:tabs>
        <w:spacing w:before="0"/>
        <w:ind w:firstLine="0"/>
        <w:rPr>
          <w:rFonts w:eastAsia="Malgun Gothic" w:cs="Arial"/>
          <w:szCs w:val="20"/>
          <w:lang w:val="pt-BR" w:eastAsia="en-SG"/>
        </w:rPr>
      </w:pPr>
      <w:r w:rsidRPr="005A20A2">
        <w:rPr>
          <w:rFonts w:eastAsia="Malgun Gothic" w:cs="Arial"/>
          <w:szCs w:val="20"/>
          <w:lang w:val="pt-BR" w:eastAsia="en-SG"/>
        </w:rPr>
        <w:tab/>
        <w:t>E-Navigation phải đảm bảo rằng tất cả những người sử dụng được đưa đến một tiêu chuẩn dịch vụ chung mà không phải trả chi phí lớn cho các tàu nhỏ, có khoảng vài triệu tàu trên toàn cầu. Hiện tại, e-Navigation chỉ đáp ứng một số lượng nhỏ người dùng chịu trách nhiệm về thương mại của thế giới và sử dụng các tàu rất lớn, tinh vi. Do đó, cộng đồng có trách nhiệm cung cấp khả năng kết nối mạng để đảm bảo rằng các tàu có thể chia sẻ thông tin hiện đại mà các tàu tuân thủ e-navigation được hưởng. Mặc dù không phải tất cả thông tin đều cần thiết cho các tàu không thuộc SOLAS, nhưng người ta phải xem xét rủi ro mắc cạn hoặc va chạm có thể xảy ra nếu các tàu được trang bị e-navigation một cách không công bằng. Hơn nữa, phải đào tạo để người vận hành phải có các kỹ năng kỹ thuật thích hợp khi vận hành; làm quen và kiến ​​thức để quản lý thông tin, cần lưu ý: Điều quan trọng là con người luôn là trung tâm trong việc đưa ra quyết định. Máy móc, thiết bị được sử dụng để xử lý nhiều dữ liệu/thông tin nhanh chóng và không có lỗi. Nhưng khi cần đến sự phán đoán, kinh nghiệm và ‘cảm nhận bản thân’, thì yếu tố con người là tối quan trọng. Rút kinh nghiệm từ một số vụ tai nạn cho thấy càng tự động hóa, con người càng phải được đào tạo để thực hiện. Yếu tố con người cần có hiểu biết phát triển về mức độ tự động hóa và có khả năng hiểu các quy trình tự động hóa.</w:t>
      </w:r>
    </w:p>
    <w:p w:rsidR="005A20A2" w:rsidRPr="005A20A2" w:rsidRDefault="005A20A2" w:rsidP="005A20A2">
      <w:pPr>
        <w:tabs>
          <w:tab w:val="left" w:pos="547"/>
        </w:tabs>
        <w:spacing w:before="0"/>
        <w:ind w:firstLine="0"/>
        <w:rPr>
          <w:rFonts w:eastAsia="Malgun Gothic" w:cs="Arial"/>
          <w:szCs w:val="20"/>
          <w:lang w:val="pt-BR" w:eastAsia="en-SG"/>
        </w:rPr>
      </w:pPr>
      <w:r w:rsidRPr="005A20A2">
        <w:rPr>
          <w:rFonts w:eastAsia="Malgun Gothic" w:cs="Arial"/>
          <w:szCs w:val="20"/>
          <w:lang w:val="pt-BR" w:eastAsia="en-SG"/>
        </w:rPr>
        <w:tab/>
        <w:t>Việc triển khai e-navigation phải là một quá trình tiến hóa khác với cuộc cách mạng.</w:t>
      </w:r>
    </w:p>
    <w:p w:rsidR="005A20A2" w:rsidRPr="005A20A2" w:rsidRDefault="005A20A2" w:rsidP="005A20A2">
      <w:pPr>
        <w:tabs>
          <w:tab w:val="left" w:pos="547"/>
        </w:tabs>
        <w:spacing w:before="0"/>
        <w:ind w:firstLine="720"/>
        <w:rPr>
          <w:rFonts w:eastAsia="Malgun Gothic" w:cs="Arial"/>
          <w:szCs w:val="20"/>
          <w:lang w:val="pt-BR" w:eastAsia="en-SG"/>
        </w:rPr>
      </w:pPr>
      <w:r w:rsidRPr="005A20A2">
        <w:rPr>
          <w:rFonts w:eastAsia="Malgun Gothic" w:cs="Arial"/>
          <w:szCs w:val="20"/>
          <w:lang w:val="pt-BR" w:eastAsia="en-SG"/>
        </w:rPr>
        <w:t>• Cần có các tiêu chuẩn và quy định, các tiêu chuẩn và cấu trúc dữ liệu hiện có nên được sử dụng trong các giường thử nghiệm.</w:t>
      </w:r>
    </w:p>
    <w:p w:rsidR="005A20A2" w:rsidRPr="005A20A2" w:rsidRDefault="005A20A2" w:rsidP="005A20A2">
      <w:pPr>
        <w:tabs>
          <w:tab w:val="left" w:pos="547"/>
        </w:tabs>
        <w:spacing w:before="0"/>
        <w:ind w:firstLine="720"/>
        <w:rPr>
          <w:rFonts w:eastAsia="Malgun Gothic" w:cs="Arial"/>
          <w:szCs w:val="20"/>
          <w:lang w:val="pt-BR" w:eastAsia="en-SG"/>
        </w:rPr>
      </w:pPr>
      <w:r w:rsidRPr="005A20A2">
        <w:rPr>
          <w:rFonts w:eastAsia="Malgun Gothic" w:cs="Arial"/>
          <w:szCs w:val="20"/>
          <w:lang w:val="pt-BR" w:eastAsia="en-SG"/>
        </w:rPr>
        <w:t>• Người dùng làm trung tâm chỉ định quan trọng để đảm bảo sự thành công của e-navigation cả trên tàu và trên bờ.</w:t>
      </w:r>
    </w:p>
    <w:p w:rsidR="005A20A2" w:rsidRPr="005A20A2" w:rsidRDefault="005A20A2" w:rsidP="005A20A2">
      <w:pPr>
        <w:tabs>
          <w:tab w:val="left" w:pos="547"/>
        </w:tabs>
        <w:spacing w:before="0"/>
        <w:ind w:firstLine="720"/>
        <w:rPr>
          <w:rFonts w:eastAsia="Malgun Gothic" w:cs="Arial"/>
          <w:szCs w:val="20"/>
          <w:lang w:val="pt-BR" w:eastAsia="en-SG"/>
        </w:rPr>
      </w:pPr>
      <w:r w:rsidRPr="005A20A2">
        <w:rPr>
          <w:rFonts w:eastAsia="Malgun Gothic" w:cs="Arial"/>
          <w:szCs w:val="20"/>
          <w:lang w:val="pt-BR" w:eastAsia="en-SG"/>
        </w:rPr>
        <w:t>• Một lộ trình thực hiện các giải pháp được đề xuất thêm trong tương lai nên được phát triển như một phần của Kế hoạch Thực hiện Chiến lược (SIP)</w:t>
      </w:r>
    </w:p>
    <w:p w:rsidR="005A20A2" w:rsidRPr="005A20A2" w:rsidRDefault="005A20A2" w:rsidP="005A20A2">
      <w:pPr>
        <w:tabs>
          <w:tab w:val="left" w:pos="547"/>
        </w:tabs>
        <w:spacing w:before="0"/>
        <w:ind w:firstLine="720"/>
        <w:rPr>
          <w:rFonts w:eastAsia="Malgun Gothic" w:cs="Arial"/>
          <w:szCs w:val="20"/>
          <w:lang w:val="pt-BR" w:eastAsia="en-SG"/>
        </w:rPr>
      </w:pPr>
      <w:r w:rsidRPr="005A20A2">
        <w:rPr>
          <w:rFonts w:eastAsia="Malgun Gothic" w:cs="Arial"/>
          <w:szCs w:val="20"/>
          <w:lang w:val="pt-BR" w:eastAsia="en-SG"/>
        </w:rPr>
        <w:t>• Lợi ích thương mại do toàn bộ chuỗi cung ứng được coi là động lực chính cho sự phát triển của e-navigation.</w:t>
      </w:r>
    </w:p>
    <w:p w:rsidR="005A20A2" w:rsidRPr="005A20A2" w:rsidRDefault="005A20A2" w:rsidP="005A20A2">
      <w:pPr>
        <w:tabs>
          <w:tab w:val="left" w:pos="547"/>
        </w:tabs>
        <w:spacing w:before="0"/>
        <w:ind w:firstLine="720"/>
        <w:rPr>
          <w:rFonts w:eastAsia="Malgun Gothic" w:cs="Arial"/>
          <w:szCs w:val="20"/>
          <w:lang w:val="pt-BR" w:eastAsia="en-SG"/>
        </w:rPr>
      </w:pPr>
      <w:r w:rsidRPr="005A20A2">
        <w:rPr>
          <w:rFonts w:eastAsia="Malgun Gothic" w:cs="Arial"/>
          <w:szCs w:val="20"/>
          <w:lang w:val="pt-BR" w:eastAsia="en-SG"/>
        </w:rPr>
        <w:t>• E-navigation sẽ giảm bớt khối lượng công việc của người hàng hải bằng cách tự động hóa các công việc hàng ngày, cho phép người hàng hải tập trung vào nhận thức tình huống và nhiệm vụ chính là hàng hải.</w:t>
      </w:r>
    </w:p>
    <w:p w:rsidR="005A20A2" w:rsidRPr="005A20A2" w:rsidRDefault="005A20A2" w:rsidP="005A20A2">
      <w:pPr>
        <w:tabs>
          <w:tab w:val="left" w:pos="547"/>
        </w:tabs>
        <w:spacing w:before="0"/>
        <w:ind w:firstLine="720"/>
        <w:rPr>
          <w:rFonts w:eastAsia="Malgun Gothic" w:cs="Arial"/>
          <w:szCs w:val="20"/>
          <w:lang w:val="pt-BR" w:eastAsia="en-SG"/>
        </w:rPr>
      </w:pPr>
      <w:r w:rsidRPr="005A20A2">
        <w:rPr>
          <w:rFonts w:eastAsia="Malgun Gothic" w:cs="Arial"/>
          <w:szCs w:val="20"/>
          <w:lang w:val="pt-BR" w:eastAsia="en-SG"/>
        </w:rPr>
        <w:t>• Rủi ro về các vấn đề an ninh mạng cần được xem xét trong việc triển khai e-navigation.</w:t>
      </w:r>
    </w:p>
    <w:p w:rsidR="005A20A2" w:rsidRPr="005A20A2" w:rsidRDefault="005A20A2" w:rsidP="005A20A2">
      <w:pPr>
        <w:tabs>
          <w:tab w:val="left" w:pos="547"/>
        </w:tabs>
        <w:spacing w:before="0"/>
        <w:ind w:firstLine="720"/>
        <w:rPr>
          <w:rFonts w:eastAsia="Malgun Gothic" w:cs="Arial"/>
          <w:szCs w:val="20"/>
          <w:lang w:val="pt-BR" w:eastAsia="en-SG"/>
        </w:rPr>
      </w:pPr>
      <w:r w:rsidRPr="005A20A2">
        <w:rPr>
          <w:rFonts w:eastAsia="Malgun Gothic" w:cs="Arial"/>
          <w:szCs w:val="20"/>
          <w:lang w:val="pt-BR" w:eastAsia="en-SG"/>
        </w:rPr>
        <w:t>• Những người tham gia cho rằng khái niệm Đám mây Hàng hải (MCP) có thể hỗ trợ cơ sở hạ tầng ban hành và các thử nghiệm đang được tiến hành.</w:t>
      </w:r>
    </w:p>
    <w:p w:rsidR="005A20A2" w:rsidRPr="005A20A2" w:rsidRDefault="005A20A2" w:rsidP="005A20A2">
      <w:pPr>
        <w:tabs>
          <w:tab w:val="left" w:pos="547"/>
        </w:tabs>
        <w:spacing w:before="0"/>
        <w:ind w:firstLine="720"/>
        <w:rPr>
          <w:rFonts w:eastAsia="Malgun Gothic" w:cs="Arial"/>
          <w:szCs w:val="20"/>
          <w:lang w:val="pt-BR" w:eastAsia="en-SG"/>
        </w:rPr>
      </w:pPr>
      <w:r w:rsidRPr="005A20A2">
        <w:rPr>
          <w:rFonts w:eastAsia="Malgun Gothic" w:cs="Arial"/>
          <w:szCs w:val="20"/>
          <w:lang w:val="pt-BR" w:eastAsia="en-SG"/>
        </w:rPr>
        <w:t>• Cần xác định các trường hợp kinh doanh đáng tin cậy để e-navigation giải quyết lợi ích của các bên liên quan.</w:t>
      </w:r>
    </w:p>
    <w:p w:rsidR="005A20A2" w:rsidRPr="005A20A2" w:rsidRDefault="005A20A2" w:rsidP="005A20A2">
      <w:pPr>
        <w:tabs>
          <w:tab w:val="left" w:pos="547"/>
        </w:tabs>
        <w:spacing w:before="0"/>
        <w:ind w:firstLine="720"/>
        <w:rPr>
          <w:rFonts w:eastAsia="Malgun Gothic" w:cs="Arial"/>
          <w:szCs w:val="20"/>
          <w:lang w:val="pt-BR" w:eastAsia="en-SG"/>
        </w:rPr>
      </w:pPr>
      <w:r w:rsidRPr="005A20A2">
        <w:rPr>
          <w:rFonts w:eastAsia="Malgun Gothic" w:cs="Arial"/>
          <w:szCs w:val="20"/>
          <w:lang w:val="pt-BR" w:eastAsia="en-SG"/>
        </w:rPr>
        <w:t>• Kết nối và chia sẻ dữ liệu sẽ là những yếu tố chính của bất kỳ giải pháp e-navigation nào trong tương lai</w:t>
      </w:r>
    </w:p>
    <w:p w:rsidR="005A20A2" w:rsidRPr="005A20A2" w:rsidRDefault="005A20A2" w:rsidP="005A20A2">
      <w:pPr>
        <w:tabs>
          <w:tab w:val="left" w:pos="547"/>
        </w:tabs>
        <w:spacing w:before="0"/>
        <w:ind w:firstLine="0"/>
        <w:rPr>
          <w:rFonts w:eastAsia="Malgun Gothic" w:cs="Arial"/>
          <w:szCs w:val="20"/>
          <w:lang w:val="pt-BR" w:eastAsia="en-SG"/>
        </w:rPr>
      </w:pPr>
      <w:r w:rsidRPr="005A20A2">
        <w:rPr>
          <w:rFonts w:eastAsia="Malgun Gothic" w:cs="Arial"/>
          <w:szCs w:val="20"/>
          <w:lang w:val="pt-BR" w:eastAsia="en-SG"/>
        </w:rPr>
        <w:tab/>
        <w:t>Xu hướng phát triển e-navigation hiện nay (hình 2) được thể hiện thông qua S-mode, an ninh mạng (Cybersecurity), vạn vật kết nối (IoT), MASS, MRN, MASSPort, nền tảng kết nối hàng hải, công nghệ blockchain, drones, các dịch vụ hàng hải, ...</w:t>
      </w:r>
    </w:p>
    <w:p w:rsidR="005A20A2" w:rsidRPr="005A20A2" w:rsidRDefault="005A20A2" w:rsidP="005A20A2">
      <w:pPr>
        <w:tabs>
          <w:tab w:val="left" w:pos="547"/>
        </w:tabs>
        <w:spacing w:before="0"/>
        <w:ind w:firstLine="0"/>
        <w:rPr>
          <w:rFonts w:eastAsia="Malgun Gothic" w:cs="Arial"/>
          <w:szCs w:val="20"/>
          <w:lang w:val="pt-BR" w:eastAsia="en-SG"/>
        </w:rPr>
      </w:pPr>
      <w:r w:rsidRPr="005A20A2">
        <w:rPr>
          <w:rFonts w:eastAsia="Malgun Gothic" w:cs="Arial"/>
          <w:szCs w:val="20"/>
          <w:lang w:val="pt-BR" w:eastAsia="en-SG"/>
        </w:rPr>
        <w:tab/>
        <w:t>Khái niệm về chế độ tiêu chuẩn “S-mode” lần đầu được đề xuất tới IMO bởi Viện hàng hải vào năm 2010. S-Mode sử dụng bản trình bày tiêu chuẩn, menu và giao diện tiêu chuẩn e-navigation tích hợp để hiển thị mặc định cho trong hệ thống đề xuất, hoặc sử dụng các cài đặt của người sử dụng được lưu trong hệ thống. Vì vậy, IMO đã đề xuất S-mode trong tài liệu NAV 59/6 Phụ lục 1, đặc biệt là RCO3. Ngoài ra, S-Mode được thiết kế trên các hệ thống phức tạp trên tàu để đảm bảo rằng một người hàng hải không bị quá tải:</w:t>
      </w:r>
    </w:p>
    <w:p w:rsidR="005A20A2" w:rsidRPr="005A20A2" w:rsidRDefault="005A20A2" w:rsidP="005A20A2">
      <w:pPr>
        <w:tabs>
          <w:tab w:val="left" w:pos="547"/>
        </w:tabs>
        <w:spacing w:before="0"/>
        <w:ind w:firstLine="0"/>
        <w:rPr>
          <w:rFonts w:eastAsia="Malgun Gothic" w:cs="Arial"/>
          <w:szCs w:val="20"/>
          <w:lang w:val="pt-BR" w:eastAsia="en-SG"/>
        </w:rPr>
      </w:pPr>
      <w:r w:rsidRPr="005A20A2">
        <w:rPr>
          <w:rFonts w:eastAsia="Malgun Gothic" w:cs="Arial"/>
          <w:szCs w:val="20"/>
          <w:lang w:val="pt-BR" w:eastAsia="en-SG"/>
        </w:rPr>
        <w:tab/>
        <w:t>E-Navigation sẽ có nghĩa là có khả năng tiếp cận nhiều thông tin. Đây có thể là lợi ích và nguy cơ. Nếu thông tin này dẫn đến quá tải, thì e-navigation thực sự có thể dẫn đến tai nạn.</w:t>
      </w:r>
    </w:p>
    <w:p w:rsidR="005A20A2" w:rsidRPr="005A20A2" w:rsidRDefault="005A20A2" w:rsidP="005A20A2">
      <w:pPr>
        <w:tabs>
          <w:tab w:val="left" w:pos="547"/>
        </w:tabs>
        <w:spacing w:before="0"/>
        <w:ind w:firstLine="0"/>
        <w:rPr>
          <w:rFonts w:eastAsia="Malgun Gothic" w:cs="Arial"/>
          <w:szCs w:val="20"/>
          <w:lang w:val="pt-BR" w:eastAsia="en-SG"/>
        </w:rPr>
      </w:pPr>
      <w:r w:rsidRPr="005A20A2">
        <w:rPr>
          <w:rFonts w:eastAsia="Malgun Gothic" w:cs="Arial"/>
          <w:szCs w:val="20"/>
          <w:lang w:val="pt-BR" w:eastAsia="en-SG"/>
        </w:rPr>
        <w:tab/>
        <w:t>S-mode có thể được thực hiện khi người điều khiển bị lấn át bởi thông tin, cho phép người điều khiển loại bỏ thông tin lộn xộn không cần thiết, cấp quyền truy cập vào thông tin chuyên gia hoặc đặt hệ thống thành cấu hình ưa thích của họ.</w:t>
      </w:r>
    </w:p>
    <w:p w:rsidR="005A20A2" w:rsidRPr="005A20A2" w:rsidRDefault="005A20A2" w:rsidP="005A20A2">
      <w:pPr>
        <w:tabs>
          <w:tab w:val="left" w:pos="547"/>
        </w:tabs>
        <w:spacing w:before="0"/>
        <w:ind w:firstLine="0"/>
        <w:rPr>
          <w:rFonts w:eastAsia="Malgun Gothic" w:cs="Arial"/>
          <w:szCs w:val="20"/>
          <w:lang w:val="pt-BR" w:eastAsia="en-SG"/>
        </w:rPr>
      </w:pPr>
      <w:r w:rsidRPr="005A20A2">
        <w:rPr>
          <w:rFonts w:eastAsia="Malgun Gothic" w:cs="Arial"/>
          <w:szCs w:val="20"/>
          <w:lang w:val="pt-BR" w:eastAsia="en-SG"/>
        </w:rPr>
        <w:tab/>
        <w:t>E-Navigation phụ thuộc vào cơ sở hạ tầng định tuyến và giao tiếp phức tạp có thể có hoặc không bao gồm dữ liệu lớn hoặc đám mây. Tuy nhiên, các dịch vụ truyền thông, đám mây và tài nguyên dữ liệu lớn đều có thể bị lỗi vào lúc này hay lúc khác. E-Navigation phải được xem xét trong bối cảnh tương tự. Làm thế nào một người hàng hải có thể cung cấp thông tin để tiếp tục với nhu cầu hoạt động của mình? Để đảm bảo Chế độ an toàn:</w:t>
      </w:r>
    </w:p>
    <w:p w:rsidR="005A20A2" w:rsidRPr="005A20A2" w:rsidRDefault="005A20A2" w:rsidP="00E13F1C">
      <w:pPr>
        <w:numPr>
          <w:ilvl w:val="1"/>
          <w:numId w:val="17"/>
        </w:numPr>
        <w:tabs>
          <w:tab w:val="left" w:pos="547"/>
        </w:tabs>
        <w:spacing w:before="0"/>
        <w:ind w:left="567" w:hanging="283"/>
        <w:jc w:val="left"/>
        <w:rPr>
          <w:rFonts w:eastAsia="Malgun Gothic" w:cs="Arial"/>
          <w:szCs w:val="20"/>
          <w:lang w:val="pt-BR" w:eastAsia="en-SG"/>
        </w:rPr>
      </w:pPr>
      <w:r w:rsidRPr="005A20A2">
        <w:rPr>
          <w:rFonts w:eastAsia="Malgun Gothic" w:cs="Arial"/>
          <w:szCs w:val="20"/>
          <w:lang w:val="pt-BR" w:eastAsia="en-SG"/>
        </w:rPr>
        <w:t>Thiết bị hoặc dịch vụ phụ thuộc vào e-Navigation phải cung cấp cảnh báo cho người hàng hải ngay lập tức nếu hệ thống bị xâm phạm, bất kể lỗi đó có thể xảy ra ở đâu.</w:t>
      </w:r>
    </w:p>
    <w:p w:rsidR="005A20A2" w:rsidRPr="005A20A2" w:rsidRDefault="005A20A2" w:rsidP="00E13F1C">
      <w:pPr>
        <w:numPr>
          <w:ilvl w:val="1"/>
          <w:numId w:val="17"/>
        </w:numPr>
        <w:tabs>
          <w:tab w:val="left" w:pos="547"/>
        </w:tabs>
        <w:spacing w:before="0"/>
        <w:ind w:left="567" w:hanging="283"/>
        <w:jc w:val="left"/>
        <w:rPr>
          <w:rFonts w:eastAsia="Malgun Gothic" w:cs="Arial"/>
          <w:szCs w:val="20"/>
          <w:lang w:val="pt-BR" w:eastAsia="en-SG"/>
        </w:rPr>
      </w:pPr>
      <w:r w:rsidRPr="005A20A2">
        <w:rPr>
          <w:rFonts w:eastAsia="Malgun Gothic" w:cs="Arial"/>
          <w:szCs w:val="20"/>
          <w:lang w:val="pt-BR" w:eastAsia="en-SG"/>
        </w:rPr>
        <w:lastRenderedPageBreak/>
        <w:t>Cung cấp các dự phòng của dịch vụ e-navigation phải có sẵn cho tất cả các tàu thuyền và các tác nhân trên bờ vào thời điểm cần cập nhật thông tin.</w:t>
      </w:r>
    </w:p>
    <w:p w:rsidR="005A20A2" w:rsidRPr="005A20A2" w:rsidRDefault="005A20A2" w:rsidP="00E13F1C">
      <w:pPr>
        <w:numPr>
          <w:ilvl w:val="1"/>
          <w:numId w:val="17"/>
        </w:numPr>
        <w:tabs>
          <w:tab w:val="left" w:pos="547"/>
        </w:tabs>
        <w:spacing w:before="0"/>
        <w:ind w:left="567" w:hanging="283"/>
        <w:jc w:val="left"/>
        <w:rPr>
          <w:rFonts w:eastAsia="Malgun Gothic" w:cs="Arial"/>
          <w:szCs w:val="20"/>
          <w:lang w:val="pt-BR" w:eastAsia="en-SG"/>
        </w:rPr>
      </w:pPr>
      <w:r w:rsidRPr="005A20A2">
        <w:rPr>
          <w:rFonts w:eastAsia="Malgun Gothic" w:cs="Arial"/>
          <w:szCs w:val="20"/>
          <w:lang w:val="pt-BR" w:eastAsia="en-SG"/>
        </w:rPr>
        <w:t>Tất cả các tàu (SOLAS và không thuộc SOLAS) phải được thông báo ngay lập tức khi phát hiện hỏng hóc và nếu có sẵn nguồn thông tin thay thế.</w:t>
      </w:r>
    </w:p>
    <w:p w:rsidR="005A20A2" w:rsidRPr="005A20A2" w:rsidRDefault="005A20A2" w:rsidP="00E13F1C">
      <w:pPr>
        <w:numPr>
          <w:ilvl w:val="1"/>
          <w:numId w:val="17"/>
        </w:numPr>
        <w:tabs>
          <w:tab w:val="left" w:pos="547"/>
        </w:tabs>
        <w:spacing w:before="0"/>
        <w:ind w:left="567" w:hanging="283"/>
        <w:jc w:val="left"/>
        <w:rPr>
          <w:rFonts w:eastAsia="Malgun Gothic" w:cs="Arial"/>
          <w:szCs w:val="20"/>
          <w:lang w:val="pt-BR" w:eastAsia="en-SG"/>
        </w:rPr>
      </w:pPr>
      <w:r w:rsidRPr="005A20A2">
        <w:rPr>
          <w:rFonts w:eastAsia="Malgun Gothic" w:cs="Arial"/>
          <w:szCs w:val="20"/>
          <w:lang w:val="pt-BR" w:eastAsia="en-SG"/>
        </w:rPr>
        <w:t>Các biện pháp để bù đắp sự mất cân bằng của các tàu tuân thủ e-navigation và không e-navigation phải đảm bảo nâng cao an toàn tính mạng cho cộng đồng.</w:t>
      </w:r>
    </w:p>
    <w:p w:rsidR="005A20A2" w:rsidRPr="005A20A2" w:rsidRDefault="005A20A2" w:rsidP="005A20A2">
      <w:pPr>
        <w:keepNext/>
        <w:tabs>
          <w:tab w:val="left" w:pos="547"/>
        </w:tabs>
        <w:spacing w:before="0"/>
        <w:ind w:firstLine="0"/>
        <w:jc w:val="center"/>
        <w:rPr>
          <w:rFonts w:ascii="Times New Roman" w:eastAsia="Malgun Gothic" w:hAnsi="Times New Roman"/>
          <w:sz w:val="24"/>
          <w:lang w:val="en-SG" w:eastAsia="en-SG"/>
        </w:rPr>
      </w:pPr>
      <w:r w:rsidRPr="005A20A2">
        <w:rPr>
          <w:rFonts w:ascii="Times New Roman" w:eastAsia="Malgun Gothic" w:hAnsi="Times New Roman"/>
          <w:noProof/>
          <w:sz w:val="24"/>
        </w:rPr>
        <w:drawing>
          <wp:inline distT="0" distB="0" distL="0" distR="0">
            <wp:extent cx="4997450" cy="3009265"/>
            <wp:effectExtent l="0" t="0" r="0" b="63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7450" cy="3009265"/>
                    </a:xfrm>
                    <a:prstGeom prst="rect">
                      <a:avLst/>
                    </a:prstGeom>
                    <a:noFill/>
                    <a:ln>
                      <a:noFill/>
                    </a:ln>
                  </pic:spPr>
                </pic:pic>
              </a:graphicData>
            </a:graphic>
          </wp:inline>
        </w:drawing>
      </w:r>
    </w:p>
    <w:p w:rsidR="005A20A2" w:rsidRPr="005A20A2" w:rsidRDefault="005A20A2" w:rsidP="005A20A2">
      <w:pPr>
        <w:tabs>
          <w:tab w:val="left" w:pos="547"/>
        </w:tabs>
        <w:spacing w:before="0"/>
        <w:ind w:firstLine="0"/>
        <w:jc w:val="center"/>
        <w:rPr>
          <w:rFonts w:eastAsia="Malgun Gothic" w:cs="Arial"/>
          <w:bCs/>
          <w:i/>
          <w:szCs w:val="20"/>
          <w:lang w:val="pt-BR" w:eastAsia="en-SG"/>
        </w:rPr>
      </w:pPr>
      <w:r w:rsidRPr="005A20A2">
        <w:rPr>
          <w:rFonts w:ascii="Times New Roman" w:eastAsia="Malgun Gothic" w:hAnsi="Times New Roman"/>
          <w:bCs/>
          <w:i/>
          <w:szCs w:val="20"/>
          <w:lang w:val="en-SG" w:eastAsia="en-SG"/>
        </w:rPr>
        <w:t xml:space="preserve">Hình </w:t>
      </w:r>
      <w:r w:rsidRPr="005A20A2">
        <w:rPr>
          <w:rFonts w:ascii="Times New Roman" w:eastAsia="Malgun Gothic" w:hAnsi="Times New Roman"/>
          <w:bCs/>
          <w:i/>
          <w:szCs w:val="20"/>
          <w:lang w:val="en-SG" w:eastAsia="en-SG"/>
        </w:rPr>
        <w:fldChar w:fldCharType="begin"/>
      </w:r>
      <w:r w:rsidRPr="005A20A2">
        <w:rPr>
          <w:rFonts w:ascii="Times New Roman" w:eastAsia="Malgun Gothic" w:hAnsi="Times New Roman"/>
          <w:bCs/>
          <w:i/>
          <w:szCs w:val="20"/>
          <w:lang w:val="en-SG" w:eastAsia="en-SG"/>
        </w:rPr>
        <w:instrText xml:space="preserve"> SEQ Figure \* ARABIC </w:instrText>
      </w:r>
      <w:r w:rsidRPr="005A20A2">
        <w:rPr>
          <w:rFonts w:ascii="Times New Roman" w:eastAsia="Malgun Gothic" w:hAnsi="Times New Roman"/>
          <w:bCs/>
          <w:i/>
          <w:szCs w:val="20"/>
          <w:lang w:val="en-SG" w:eastAsia="en-SG"/>
        </w:rPr>
        <w:fldChar w:fldCharType="separate"/>
      </w:r>
      <w:r w:rsidR="00F77B78">
        <w:rPr>
          <w:rFonts w:ascii="Times New Roman" w:eastAsia="Malgun Gothic" w:hAnsi="Times New Roman"/>
          <w:bCs/>
          <w:i/>
          <w:noProof/>
          <w:szCs w:val="20"/>
          <w:lang w:val="en-SG" w:eastAsia="en-SG"/>
        </w:rPr>
        <w:t>2</w:t>
      </w:r>
      <w:r w:rsidRPr="005A20A2">
        <w:rPr>
          <w:rFonts w:ascii="Times New Roman" w:eastAsia="Malgun Gothic" w:hAnsi="Times New Roman"/>
          <w:bCs/>
          <w:i/>
          <w:szCs w:val="20"/>
          <w:lang w:val="en-SG" w:eastAsia="en-SG"/>
        </w:rPr>
        <w:fldChar w:fldCharType="end"/>
      </w:r>
      <w:r w:rsidRPr="005A20A2">
        <w:rPr>
          <w:rFonts w:ascii="Times New Roman" w:eastAsia="Malgun Gothic" w:hAnsi="Times New Roman"/>
          <w:bCs/>
          <w:i/>
          <w:szCs w:val="20"/>
          <w:lang w:val="en-SG" w:eastAsia="en-SG"/>
        </w:rPr>
        <w:t>. Xu hướng phát triển e-navigation.</w:t>
      </w:r>
    </w:p>
    <w:p w:rsidR="005A20A2" w:rsidRPr="005A20A2" w:rsidRDefault="005A20A2" w:rsidP="005A20A2">
      <w:pPr>
        <w:keepNext/>
        <w:tabs>
          <w:tab w:val="left" w:pos="547"/>
        </w:tabs>
        <w:spacing w:before="240" w:after="60"/>
        <w:ind w:firstLine="0"/>
        <w:jc w:val="left"/>
        <w:outlineLvl w:val="0"/>
        <w:rPr>
          <w:rFonts w:eastAsia="Malgun Gothic" w:cs="Arial"/>
          <w:b/>
          <w:bCs/>
          <w:kern w:val="32"/>
          <w:szCs w:val="20"/>
          <w:lang w:val="pt-BR" w:eastAsia="en-SG"/>
        </w:rPr>
      </w:pPr>
      <w:r w:rsidRPr="005A20A2">
        <w:rPr>
          <w:rFonts w:eastAsia="Malgun Gothic" w:cs="Arial"/>
          <w:b/>
          <w:bCs/>
          <w:kern w:val="32"/>
          <w:szCs w:val="20"/>
          <w:lang w:val="pt-BR" w:eastAsia="en-SG"/>
        </w:rPr>
        <w:t xml:space="preserve"> 4. Kết luận</w:t>
      </w:r>
    </w:p>
    <w:p w:rsidR="005A20A2" w:rsidRPr="005A20A2" w:rsidRDefault="005A20A2" w:rsidP="005A20A2">
      <w:pPr>
        <w:tabs>
          <w:tab w:val="left" w:pos="547"/>
        </w:tabs>
        <w:spacing w:before="0"/>
        <w:ind w:firstLine="0"/>
        <w:rPr>
          <w:rFonts w:eastAsia="Malgun Gothic" w:cs="Arial"/>
          <w:szCs w:val="20"/>
          <w:lang w:val="pt-BR" w:eastAsia="en-SG"/>
        </w:rPr>
      </w:pPr>
      <w:r w:rsidRPr="005A20A2">
        <w:rPr>
          <w:rFonts w:eastAsia="Malgun Gothic" w:cs="Arial"/>
          <w:szCs w:val="20"/>
          <w:lang w:val="pt-BR" w:eastAsia="en-SG"/>
        </w:rPr>
        <w:tab/>
        <w:t>E-navigation đang được phát triển và triển khai thử nghiệm ở một số quốc gia. Đến nay, nhiều tàu biển, cơ sở hạ tầng trên bờ đang dịch chuyển theo xu hướng phát triển của e-navigation. Tuy nhiên, không phải mọi tàu, mọi quốc gia đều có thể sắp xếp giống nhau để thực hiện vì điều này là không bắt buộc. Cũng có thể có nhiều tàu hiện có không đủ trang bị theo e-navigation và khó có thể trang bị thêm vì các lợi ích kinh tế. Do đó các tàu này khó có thể nhận hoặc truyền đi các thông tin, dịch vụ trong e-navigation.</w:t>
      </w:r>
    </w:p>
    <w:p w:rsidR="005A20A2" w:rsidRPr="005A20A2" w:rsidRDefault="005A20A2" w:rsidP="005A20A2">
      <w:pPr>
        <w:tabs>
          <w:tab w:val="left" w:pos="547"/>
        </w:tabs>
        <w:spacing w:before="0"/>
        <w:ind w:firstLine="0"/>
        <w:rPr>
          <w:rFonts w:eastAsia="Malgun Gothic" w:cs="Arial"/>
          <w:szCs w:val="20"/>
          <w:lang w:val="pt-BR" w:eastAsia="en-SG"/>
        </w:rPr>
      </w:pPr>
      <w:r w:rsidRPr="005A20A2">
        <w:rPr>
          <w:rFonts w:eastAsia="Malgun Gothic" w:cs="Arial"/>
          <w:szCs w:val="20"/>
          <w:lang w:val="pt-BR" w:eastAsia="en-SG"/>
        </w:rPr>
        <w:t xml:space="preserve">         Trong bài báo này, các lợi ích mà e-navigation mang lại đã được chỉ ra, đồng thời tác giả cũng tóm tắt các xu hướng phát triển hiện nay của e-navigation làm cơ sở, nền tảng cho các nhà hoạch định chính sách, các chủ tàu, thuyền viên, các nhà nghiên cứu tìm hiểu. E-navigation được kỳ vọng là sẽ tạo ra tác động tích cực to lớn đối với ngành hàng hải thế giới, rào cản ngôn ngữ đối với VTS và hệ thống thông tin liên lạc giữa các tàu sẽ giảm bớt và thay thế bởi các thiết bị tinh vi, chính xác hơn, chất lượng hơn. Kết hợp với phát triển năng lực kiểm soát và hướng dẫn điều phối sẽ giảm đáng kể các vụ tai nạn liên quan đến lỗi của con người.</w:t>
      </w:r>
    </w:p>
    <w:p w:rsidR="005A20A2" w:rsidRPr="005A20A2" w:rsidRDefault="005A20A2" w:rsidP="005A20A2">
      <w:pPr>
        <w:keepNext/>
        <w:tabs>
          <w:tab w:val="left" w:pos="547"/>
        </w:tabs>
        <w:spacing w:before="240" w:after="60"/>
        <w:ind w:firstLine="0"/>
        <w:jc w:val="left"/>
        <w:outlineLvl w:val="0"/>
        <w:rPr>
          <w:rFonts w:eastAsia="Malgun Gothic" w:cs="Arial"/>
          <w:b/>
          <w:bCs/>
          <w:kern w:val="32"/>
          <w:szCs w:val="20"/>
          <w:lang w:val="pt-BR" w:eastAsia="en-SG"/>
        </w:rPr>
      </w:pPr>
      <w:r w:rsidRPr="005A20A2">
        <w:rPr>
          <w:rFonts w:eastAsia="Malgun Gothic" w:cs="Arial"/>
          <w:b/>
          <w:bCs/>
          <w:kern w:val="32"/>
          <w:szCs w:val="20"/>
          <w:lang w:val="pt-BR" w:eastAsia="en-SG"/>
        </w:rPr>
        <w:t>Tài liệu tham khảo:</w:t>
      </w:r>
    </w:p>
    <w:p w:rsidR="005A20A2" w:rsidRPr="005A20A2" w:rsidRDefault="005A20A2" w:rsidP="005A20A2">
      <w:pPr>
        <w:tabs>
          <w:tab w:val="left" w:pos="547"/>
          <w:tab w:val="left" w:pos="1455"/>
        </w:tabs>
        <w:spacing w:before="0"/>
        <w:ind w:firstLine="0"/>
        <w:jc w:val="left"/>
        <w:rPr>
          <w:rFonts w:eastAsia="Malgun Gothic" w:cs="Arial"/>
          <w:b/>
          <w:szCs w:val="20"/>
          <w:lang w:val="pt-BR" w:eastAsia="en-SG"/>
        </w:rPr>
      </w:pPr>
    </w:p>
    <w:p w:rsidR="005A20A2" w:rsidRPr="005A20A2" w:rsidRDefault="005A20A2" w:rsidP="00E13F1C">
      <w:pPr>
        <w:numPr>
          <w:ilvl w:val="0"/>
          <w:numId w:val="16"/>
        </w:numPr>
        <w:tabs>
          <w:tab w:val="left" w:pos="547"/>
        </w:tabs>
        <w:spacing w:before="0"/>
        <w:ind w:left="0" w:firstLine="0"/>
        <w:jc w:val="left"/>
        <w:rPr>
          <w:rFonts w:eastAsia="Malgun Gothic" w:cs="Arial"/>
          <w:szCs w:val="20"/>
          <w:lang w:val="pt-BR" w:eastAsia="en-SG"/>
        </w:rPr>
      </w:pPr>
      <w:r w:rsidRPr="005A20A2">
        <w:rPr>
          <w:rFonts w:eastAsia="Malgun Gothic" w:cs="Arial"/>
          <w:szCs w:val="20"/>
          <w:lang w:val="pt-BR" w:eastAsia="en-SG"/>
        </w:rPr>
        <w:t>IALA.  (2015). ACCSEAS  E-Navigation  Architecture  Report, ENAV17-10.4.2, 3-4 http://www.iala-aism.org/content/uploads/2016/08/ accseas_e_navigation_architecture_report_v1.pdf</w:t>
      </w:r>
    </w:p>
    <w:p w:rsidR="005A20A2" w:rsidRPr="005A20A2" w:rsidRDefault="005A20A2" w:rsidP="00E13F1C">
      <w:pPr>
        <w:numPr>
          <w:ilvl w:val="0"/>
          <w:numId w:val="16"/>
        </w:numPr>
        <w:tabs>
          <w:tab w:val="left" w:pos="547"/>
        </w:tabs>
        <w:spacing w:before="0"/>
        <w:ind w:left="0" w:firstLine="0"/>
        <w:jc w:val="left"/>
        <w:rPr>
          <w:rFonts w:eastAsia="Malgun Gothic" w:cs="Arial"/>
          <w:szCs w:val="20"/>
          <w:lang w:val="pt-BR" w:eastAsia="en-SG"/>
        </w:rPr>
      </w:pPr>
      <w:r w:rsidRPr="005A20A2">
        <w:rPr>
          <w:rFonts w:eastAsia="Malgun Gothic" w:cs="Arial"/>
          <w:szCs w:val="20"/>
          <w:lang w:val="pt-BR" w:eastAsia="en-SG"/>
        </w:rPr>
        <w:t xml:space="preserve">IMO.  (2008).  Report  of the Maritime Safety Committee on its eight-five session (MSC 85/26/Add.1). Annex 20.  Strategy for the development and implementation of an eNavigation . </w:t>
      </w:r>
    </w:p>
    <w:p w:rsidR="005A20A2" w:rsidRDefault="005A20A2" w:rsidP="00E13F1C">
      <w:pPr>
        <w:numPr>
          <w:ilvl w:val="0"/>
          <w:numId w:val="16"/>
        </w:numPr>
        <w:tabs>
          <w:tab w:val="left" w:pos="547"/>
        </w:tabs>
        <w:spacing w:before="0"/>
        <w:ind w:left="0" w:firstLine="0"/>
        <w:jc w:val="left"/>
        <w:rPr>
          <w:rFonts w:eastAsia="Malgun Gothic" w:cs="Arial"/>
          <w:szCs w:val="20"/>
          <w:lang w:val="pt-BR" w:eastAsia="en-SG"/>
        </w:rPr>
      </w:pPr>
      <w:r w:rsidRPr="005A20A2">
        <w:rPr>
          <w:rFonts w:eastAsia="Malgun Gothic" w:cs="Arial"/>
          <w:szCs w:val="20"/>
          <w:lang w:val="pt-BR" w:eastAsia="en-SG"/>
        </w:rPr>
        <w:t xml:space="preserve">IMO.  (2017).  Draft report  of the  Facilitation  Committee on its  forty-first  session (FAL41/WP.1). </w:t>
      </w:r>
    </w:p>
    <w:p w:rsidR="00BF27C4" w:rsidRDefault="00BF27C4" w:rsidP="00BF27C4">
      <w:pPr>
        <w:tabs>
          <w:tab w:val="left" w:pos="547"/>
        </w:tabs>
        <w:spacing w:before="0"/>
        <w:jc w:val="left"/>
        <w:rPr>
          <w:rFonts w:eastAsia="Malgun Gothic" w:cs="Arial"/>
          <w:szCs w:val="20"/>
          <w:lang w:val="pt-BR" w:eastAsia="en-SG"/>
        </w:rPr>
      </w:pPr>
    </w:p>
    <w:p w:rsidR="00BF27C4" w:rsidRPr="005A20A2" w:rsidRDefault="00BF27C4" w:rsidP="00BF27C4">
      <w:pPr>
        <w:tabs>
          <w:tab w:val="left" w:pos="547"/>
        </w:tabs>
        <w:spacing w:before="0"/>
        <w:jc w:val="left"/>
        <w:rPr>
          <w:rFonts w:eastAsia="Malgun Gothic" w:cs="Arial"/>
          <w:szCs w:val="20"/>
          <w:lang w:val="pt-BR" w:eastAsia="en-SG"/>
        </w:rPr>
      </w:pPr>
    </w:p>
    <w:p w:rsidR="005A20A2" w:rsidRPr="005A20A2" w:rsidRDefault="005A20A2" w:rsidP="005A20A2">
      <w:pPr>
        <w:tabs>
          <w:tab w:val="left" w:pos="547"/>
          <w:tab w:val="left" w:pos="1455"/>
        </w:tabs>
        <w:spacing w:before="0"/>
        <w:ind w:firstLine="0"/>
        <w:jc w:val="left"/>
        <w:rPr>
          <w:rFonts w:eastAsia="Malgun Gothic" w:cs="Arial"/>
          <w:sz w:val="28"/>
          <w:szCs w:val="28"/>
          <w:lang w:eastAsia="en-SG"/>
        </w:rPr>
      </w:pPr>
    </w:p>
    <w:p w:rsidR="00B45585" w:rsidRPr="00B45585" w:rsidRDefault="00B45585" w:rsidP="00B45585">
      <w:pPr>
        <w:spacing w:before="60" w:after="60" w:line="276" w:lineRule="auto"/>
        <w:ind w:firstLine="0"/>
        <w:jc w:val="center"/>
        <w:rPr>
          <w:rFonts w:eastAsia="Calibri" w:cs="Arial"/>
          <w:b/>
          <w:sz w:val="24"/>
        </w:rPr>
      </w:pPr>
      <w:r w:rsidRPr="00B45585">
        <w:rPr>
          <w:rFonts w:eastAsia="Calibri" w:cs="Arial"/>
          <w:b/>
          <w:sz w:val="24"/>
          <w:lang w:val="vi-VN"/>
        </w:rPr>
        <w:lastRenderedPageBreak/>
        <w:t>TRÁCH NHI</w:t>
      </w:r>
      <w:r w:rsidRPr="00B45585">
        <w:rPr>
          <w:rFonts w:eastAsia="Calibri" w:cs="Arial"/>
          <w:b/>
          <w:sz w:val="24"/>
        </w:rPr>
        <w:t>Ệ</w:t>
      </w:r>
      <w:r w:rsidRPr="00B45585">
        <w:rPr>
          <w:rFonts w:eastAsia="Calibri" w:cs="Arial"/>
          <w:b/>
          <w:sz w:val="24"/>
          <w:lang w:val="vi-VN"/>
        </w:rPr>
        <w:t xml:space="preserve">M HÌNH SƯ CỦA PHÁP NHÂN THƯƠNG MẠI </w:t>
      </w:r>
    </w:p>
    <w:p w:rsidR="00B45585" w:rsidRPr="00B45585" w:rsidRDefault="00B45585" w:rsidP="00B45585">
      <w:pPr>
        <w:spacing w:before="60" w:after="60" w:line="276" w:lineRule="auto"/>
        <w:ind w:firstLine="0"/>
        <w:jc w:val="center"/>
        <w:rPr>
          <w:rFonts w:eastAsia="Calibri" w:cs="Arial"/>
          <w:b/>
          <w:sz w:val="24"/>
        </w:rPr>
      </w:pPr>
      <w:r w:rsidRPr="00B45585">
        <w:rPr>
          <w:rFonts w:eastAsia="Calibri" w:cs="Arial"/>
          <w:b/>
          <w:sz w:val="24"/>
          <w:lang w:val="vi-VN"/>
        </w:rPr>
        <w:t xml:space="preserve">TRONG PHÁP LUẬT </w:t>
      </w:r>
      <w:r w:rsidRPr="00B45585">
        <w:rPr>
          <w:rFonts w:eastAsia="Calibri" w:cs="Arial"/>
          <w:b/>
          <w:sz w:val="24"/>
        </w:rPr>
        <w:t>VI</w:t>
      </w:r>
      <w:r w:rsidRPr="00B45585">
        <w:rPr>
          <w:rFonts w:eastAsia="Calibri" w:cs="Arial"/>
          <w:b/>
          <w:sz w:val="24"/>
          <w:lang w:val="vi-VN"/>
        </w:rPr>
        <w:t xml:space="preserve">ỆT </w:t>
      </w:r>
      <w:r w:rsidRPr="00B45585">
        <w:rPr>
          <w:rFonts w:eastAsia="Calibri" w:cs="Arial"/>
          <w:b/>
          <w:sz w:val="24"/>
        </w:rPr>
        <w:t>N</w:t>
      </w:r>
      <w:r w:rsidRPr="00B45585">
        <w:rPr>
          <w:rFonts w:eastAsia="Calibri" w:cs="Arial"/>
          <w:b/>
          <w:sz w:val="24"/>
          <w:lang w:val="vi-VN"/>
        </w:rPr>
        <w:t>AM</w:t>
      </w:r>
    </w:p>
    <w:p w:rsidR="00B45585" w:rsidRPr="00B45585" w:rsidRDefault="00B45585" w:rsidP="00B45585">
      <w:pPr>
        <w:spacing w:before="60" w:after="60" w:line="276" w:lineRule="auto"/>
        <w:ind w:left="284" w:right="284" w:firstLine="0"/>
        <w:jc w:val="center"/>
        <w:rPr>
          <w:rFonts w:eastAsia="Calibri" w:cs="Arial"/>
          <w:b/>
          <w:sz w:val="24"/>
        </w:rPr>
      </w:pPr>
      <w:r w:rsidRPr="00B45585">
        <w:rPr>
          <w:rFonts w:eastAsia="Calibri" w:cs="Arial"/>
          <w:b/>
          <w:sz w:val="24"/>
        </w:rPr>
        <w:t>CRIMINAL LIABILITY OF COMMERCIAL LEGAL ENTITY IN VIETNAMESE LAW</w:t>
      </w:r>
    </w:p>
    <w:p w:rsidR="00B45585" w:rsidRPr="00B45585" w:rsidRDefault="00B45585" w:rsidP="00B45585">
      <w:pPr>
        <w:spacing w:before="60" w:after="60" w:line="276" w:lineRule="auto"/>
        <w:ind w:firstLine="0"/>
        <w:jc w:val="center"/>
        <w:rPr>
          <w:rFonts w:eastAsia="Calibri" w:cs="Arial"/>
          <w:b/>
          <w:szCs w:val="20"/>
        </w:rPr>
      </w:pPr>
    </w:p>
    <w:p w:rsidR="00B45585" w:rsidRPr="00B45585" w:rsidRDefault="00B45585" w:rsidP="00B45585">
      <w:pPr>
        <w:spacing w:before="0" w:line="276" w:lineRule="auto"/>
        <w:ind w:firstLine="0"/>
        <w:jc w:val="right"/>
        <w:rPr>
          <w:rFonts w:eastAsia="Calibri" w:cs="Arial"/>
          <w:b/>
          <w:szCs w:val="20"/>
        </w:rPr>
      </w:pPr>
      <w:r w:rsidRPr="00B45585">
        <w:rPr>
          <w:rFonts w:eastAsia="Calibri" w:cs="Arial"/>
          <w:b/>
          <w:szCs w:val="20"/>
        </w:rPr>
        <w:t>NGUYỄN VIẾT HÀ</w:t>
      </w:r>
      <w:r>
        <w:rPr>
          <w:rFonts w:eastAsia="Calibri" w:cs="Arial"/>
          <w:b/>
          <w:szCs w:val="20"/>
        </w:rPr>
        <w:t xml:space="preserve">, </w:t>
      </w:r>
      <w:r w:rsidRPr="00B45585">
        <w:rPr>
          <w:rFonts w:eastAsia="Calibri" w:cs="Arial"/>
          <w:b/>
          <w:szCs w:val="20"/>
        </w:rPr>
        <w:t>LƯƠNG THỊ KIM DUNG</w:t>
      </w:r>
    </w:p>
    <w:p w:rsidR="00B45585" w:rsidRPr="00B45585" w:rsidRDefault="00B45585" w:rsidP="00B45585">
      <w:pPr>
        <w:spacing w:before="0" w:after="200" w:line="276" w:lineRule="auto"/>
        <w:ind w:firstLine="0"/>
        <w:jc w:val="right"/>
        <w:rPr>
          <w:rFonts w:eastAsia="Calibri" w:cs="Arial"/>
          <w:i/>
          <w:szCs w:val="20"/>
        </w:rPr>
      </w:pPr>
      <w:r w:rsidRPr="00B45585">
        <w:rPr>
          <w:rFonts w:eastAsia="Calibri" w:cs="Arial"/>
          <w:b/>
          <w:i/>
          <w:szCs w:val="20"/>
        </w:rPr>
        <w:t>Khoa Hàng hải – Trường ĐHHH Việt Nam</w:t>
      </w:r>
    </w:p>
    <w:p w:rsidR="00B45585" w:rsidRPr="00B45585" w:rsidRDefault="009D3875" w:rsidP="00B45585">
      <w:pPr>
        <w:spacing w:before="60" w:after="60" w:line="276" w:lineRule="auto"/>
        <w:ind w:firstLine="0"/>
        <w:rPr>
          <w:rFonts w:cs="Arial"/>
          <w:b/>
          <w:szCs w:val="20"/>
        </w:rPr>
      </w:pPr>
      <w:r>
        <w:rPr>
          <w:rFonts w:cs="Arial"/>
          <w:b/>
          <w:szCs w:val="20"/>
        </w:rPr>
        <w:t>Tóm tắt</w:t>
      </w:r>
    </w:p>
    <w:p w:rsidR="00B45585" w:rsidRPr="00B45585" w:rsidRDefault="00B45585" w:rsidP="00B45585">
      <w:pPr>
        <w:spacing w:before="60" w:after="60" w:line="276" w:lineRule="auto"/>
        <w:ind w:firstLine="0"/>
        <w:rPr>
          <w:rFonts w:cs="Arial"/>
          <w:i/>
          <w:szCs w:val="20"/>
          <w:lang w:val="vi-VN"/>
        </w:rPr>
      </w:pPr>
      <w:r w:rsidRPr="00B45585">
        <w:rPr>
          <w:rFonts w:eastAsia="Calibri" w:cs="Arial"/>
          <w:i/>
          <w:szCs w:val="20"/>
        </w:rPr>
        <w:t>Q</w:t>
      </w:r>
      <w:r w:rsidRPr="00B45585">
        <w:rPr>
          <w:rFonts w:eastAsia="Calibri" w:cs="Arial"/>
          <w:i/>
          <w:szCs w:val="20"/>
          <w:lang w:val="vi-VN"/>
        </w:rPr>
        <w:t>ua quá trình nghiên cứu đặc điểm tình hình thực tế pháp luật hiện hành Việt Nam và học tập kinh nghiệm của các nước trên thế giới quy định về trách nhiệm hình sự đối với pháp nhân, các nhà khoa học luật hình sự Việt Nam đã mạnh dạn xây dựng quy định trách nhiệm hình sự đối với pháp nhân thương mại trong bộ luật hình sự Việt Nam.N</w:t>
      </w:r>
      <w:r w:rsidRPr="00B45585">
        <w:rPr>
          <w:rFonts w:cs="Arial"/>
          <w:i/>
          <w:szCs w:val="20"/>
          <w:lang w:val="vi-VN"/>
        </w:rPr>
        <w:t xml:space="preserve">gày 27/11/2015, </w:t>
      </w:r>
      <w:r w:rsidRPr="00B45585">
        <w:rPr>
          <w:rFonts w:cs="Arial"/>
          <w:i/>
          <w:szCs w:val="20"/>
        </w:rPr>
        <w:t>Q</w:t>
      </w:r>
      <w:r w:rsidRPr="00B45585">
        <w:rPr>
          <w:rFonts w:cs="Arial"/>
          <w:i/>
          <w:szCs w:val="20"/>
          <w:lang w:val="vi-VN"/>
        </w:rPr>
        <w:t>uốc hội nước</w:t>
      </w:r>
      <w:r w:rsidRPr="00B45585">
        <w:rPr>
          <w:rFonts w:cs="Arial"/>
          <w:i/>
          <w:szCs w:val="20"/>
          <w:shd w:val="clear" w:color="auto" w:fill="FFFFFF"/>
        </w:rPr>
        <w:t>C</w:t>
      </w:r>
      <w:r w:rsidRPr="00B45585">
        <w:rPr>
          <w:rFonts w:cs="Arial"/>
          <w:i/>
          <w:szCs w:val="20"/>
          <w:shd w:val="clear" w:color="auto" w:fill="FFFFFF"/>
          <w:lang w:val="vi-VN"/>
        </w:rPr>
        <w:t>ộng hòa xã hội chủ nghĩa Việt Nam đã biểu quyết thông qua bộ luật hình sự sửa đổi và có hiệu lực từ ngày 01/01/2018.</w:t>
      </w:r>
      <w:r w:rsidRPr="00B45585">
        <w:rPr>
          <w:rFonts w:cs="Arial"/>
          <w:i/>
          <w:szCs w:val="20"/>
          <w:lang w:val="vi-VN"/>
        </w:rPr>
        <w:t xml:space="preserve">Sự ra đời của bộ luật hình sự (Bộ luật Hình sự) năm 2015 đánh dấu bước phát triển mang tính đột phá trong chính sách và tư duy lập pháp hình sự của Việt Nam. Lần đầu tiên trong lịch sử lập pháp hình sự, Bộ luật Hình sự quy định trách nhiệm hình sự của pháp nhân thương mại tại chương XI với 33 tội danh cụ thể. </w:t>
      </w:r>
    </w:p>
    <w:p w:rsidR="00B45585" w:rsidRPr="00B45585" w:rsidRDefault="00B45585" w:rsidP="00B45585">
      <w:pPr>
        <w:spacing w:before="60" w:after="60" w:line="276" w:lineRule="auto"/>
        <w:ind w:firstLine="0"/>
        <w:jc w:val="left"/>
        <w:rPr>
          <w:rFonts w:eastAsia="Calibri" w:cs="Arial"/>
          <w:i/>
          <w:szCs w:val="20"/>
          <w:lang w:val="vi-VN"/>
        </w:rPr>
      </w:pPr>
      <w:r w:rsidRPr="00B45585">
        <w:rPr>
          <w:rFonts w:eastAsia="Calibri" w:cs="Arial"/>
          <w:b/>
          <w:szCs w:val="20"/>
          <w:lang w:val="vi-VN"/>
        </w:rPr>
        <w:t>Từ khóa</w:t>
      </w:r>
      <w:r w:rsidRPr="00B45585">
        <w:rPr>
          <w:rFonts w:eastAsia="Calibri" w:cs="Arial"/>
          <w:i/>
          <w:szCs w:val="20"/>
          <w:lang w:val="vi-VN"/>
        </w:rPr>
        <w:t>: pháp nhân thương mại, trách nhiệm hình sự, Việt Nam, pháp nhân, tội phạm, hình phạt.</w:t>
      </w:r>
    </w:p>
    <w:p w:rsidR="00B45585" w:rsidRPr="00B45585" w:rsidRDefault="00B45585" w:rsidP="00B45585">
      <w:pPr>
        <w:spacing w:before="60" w:after="60" w:line="276" w:lineRule="auto"/>
        <w:ind w:firstLine="0"/>
        <w:jc w:val="left"/>
        <w:rPr>
          <w:rFonts w:eastAsia="Calibri" w:cs="Arial"/>
          <w:b/>
          <w:szCs w:val="20"/>
          <w:lang w:val="vi-VN"/>
        </w:rPr>
      </w:pPr>
    </w:p>
    <w:p w:rsidR="00B45585" w:rsidRPr="00B45585" w:rsidRDefault="00B45585" w:rsidP="00B45585">
      <w:pPr>
        <w:spacing w:before="60" w:after="60" w:line="276" w:lineRule="auto"/>
        <w:ind w:firstLine="0"/>
        <w:rPr>
          <w:rFonts w:eastAsia="Calibri" w:cs="Arial"/>
          <w:b/>
          <w:szCs w:val="20"/>
        </w:rPr>
      </w:pPr>
      <w:r w:rsidRPr="00B45585">
        <w:rPr>
          <w:rFonts w:eastAsia="Calibri" w:cs="Arial"/>
          <w:b/>
          <w:szCs w:val="20"/>
        </w:rPr>
        <w:t>Abstract</w:t>
      </w:r>
    </w:p>
    <w:p w:rsidR="00B45585" w:rsidRPr="00B45585" w:rsidRDefault="00B45585" w:rsidP="00B45585">
      <w:pPr>
        <w:spacing w:before="60" w:after="60" w:line="276" w:lineRule="auto"/>
        <w:ind w:firstLine="0"/>
        <w:rPr>
          <w:rFonts w:eastAsia="Calibri" w:cs="Arial"/>
          <w:i/>
          <w:szCs w:val="20"/>
        </w:rPr>
      </w:pPr>
      <w:r w:rsidRPr="00B45585">
        <w:rPr>
          <w:rFonts w:eastAsia="Calibri" w:cs="Arial"/>
          <w:i/>
          <w:szCs w:val="20"/>
        </w:rPr>
        <w:t>Through searching of the current situation of Vietnam's current legal situation and learning from the experience of other countries in the world providing for criminal liability for legal entities, Vietnamese criminal law scientists have boldly building up the criminal liability regulations for commercial legal entities in Vietnam's criminal code. On November 27, 2015, the National Assembly of the Socialist Republic of Vietnam voted to pass the amended Criminal Code  and takes effect from January 1, 2018. The introduction of the Criminal Code in 2015 marked a breakthrough development in Vietnam's criminal policy and legislative thinking. For the first time in the history of criminal legislation, the Criminal Code provides for the criminal liability of commercial legal entities in chapter XI with 33 specific offenses.</w:t>
      </w:r>
    </w:p>
    <w:p w:rsidR="00B45585" w:rsidRPr="00B45585" w:rsidRDefault="00B45585" w:rsidP="00B45585">
      <w:pPr>
        <w:spacing w:before="60" w:after="60" w:line="276" w:lineRule="auto"/>
        <w:ind w:firstLine="0"/>
        <w:rPr>
          <w:rFonts w:eastAsia="Calibri" w:cs="Arial"/>
          <w:i/>
          <w:szCs w:val="20"/>
        </w:rPr>
      </w:pPr>
      <w:r w:rsidRPr="00B45585">
        <w:rPr>
          <w:rFonts w:eastAsia="Calibri" w:cs="Arial"/>
          <w:b/>
          <w:i/>
          <w:szCs w:val="20"/>
        </w:rPr>
        <w:t>Keywords:</w:t>
      </w:r>
      <w:r w:rsidRPr="00B45585">
        <w:rPr>
          <w:rFonts w:eastAsia="Calibri" w:cs="Arial"/>
          <w:i/>
          <w:szCs w:val="20"/>
        </w:rPr>
        <w:t xml:space="preserve"> commercial legal entity, criminal liability, Vietnam, legal entity, crime, punishment</w:t>
      </w:r>
    </w:p>
    <w:p w:rsidR="00B45585" w:rsidRPr="00B45585" w:rsidRDefault="00B45585" w:rsidP="00B45585">
      <w:pPr>
        <w:spacing w:before="60" w:after="60" w:line="276" w:lineRule="auto"/>
        <w:rPr>
          <w:rFonts w:cs="Arial"/>
          <w:i/>
          <w:szCs w:val="20"/>
        </w:rPr>
      </w:pPr>
    </w:p>
    <w:p w:rsidR="00B45585" w:rsidRPr="00B45585" w:rsidRDefault="00B45585" w:rsidP="00B45585">
      <w:pPr>
        <w:spacing w:before="60" w:after="60" w:line="276" w:lineRule="auto"/>
        <w:ind w:firstLine="0"/>
        <w:rPr>
          <w:rFonts w:eastAsia="Calibri" w:cs="Arial"/>
          <w:b/>
          <w:szCs w:val="20"/>
        </w:rPr>
      </w:pPr>
      <w:r w:rsidRPr="00B45585">
        <w:rPr>
          <w:rFonts w:eastAsia="Calibri" w:cs="Arial"/>
          <w:b/>
          <w:szCs w:val="20"/>
        </w:rPr>
        <w:t xml:space="preserve">1. Đặt vấn đề </w:t>
      </w:r>
    </w:p>
    <w:p w:rsidR="00B45585" w:rsidRPr="00B45585" w:rsidRDefault="00B45585" w:rsidP="00B45585">
      <w:pPr>
        <w:spacing w:before="60" w:after="60" w:line="276" w:lineRule="auto"/>
        <w:rPr>
          <w:rFonts w:eastAsia="Calibri" w:cs="Arial"/>
          <w:szCs w:val="20"/>
          <w:lang w:val="vi-VN"/>
        </w:rPr>
      </w:pPr>
      <w:r w:rsidRPr="00B45585">
        <w:rPr>
          <w:rFonts w:eastAsia="Calibri" w:cs="Arial"/>
          <w:szCs w:val="20"/>
          <w:lang w:val="vi-VN"/>
        </w:rPr>
        <w:t xml:space="preserve">Từ năm 1986, với quá trình hội nhập quốc tế Việt Nam trở thành thành viên của nhiều tổ chức quốc tế và tham gia nhiều công ước quốc tế về kinh tế, quyền con người và hợp tác quốc tế với nhiều quốc gia trên nhiều lĩnh vực đời sống kinh tế chính trị như: </w:t>
      </w:r>
      <w:r w:rsidRPr="00B45585">
        <w:rPr>
          <w:rFonts w:cs="Arial"/>
          <w:szCs w:val="20"/>
          <w:lang w:val="vi-VN"/>
        </w:rPr>
        <w:t>công ước chống tội phạm có tổ chức xuyên quốc gia, công ước chống tham nhũng, công ước chống tài trợ khủng bố và 40 khuyến nghị của cơ quan đặc nhiệm tài chính (</w:t>
      </w:r>
      <w:r w:rsidRPr="00B45585">
        <w:rPr>
          <w:rFonts w:cs="Arial"/>
          <w:szCs w:val="20"/>
        </w:rPr>
        <w:t>FATF</w:t>
      </w:r>
      <w:r w:rsidRPr="00B45585">
        <w:rPr>
          <w:rFonts w:cs="Arial"/>
          <w:szCs w:val="20"/>
          <w:lang w:val="vi-VN"/>
        </w:rPr>
        <w:t>) về phòng chống rửa tiền...</w:t>
      </w:r>
      <w:r w:rsidRPr="00B45585">
        <w:rPr>
          <w:rFonts w:eastAsia="Calibri" w:cs="Arial"/>
          <w:szCs w:val="20"/>
          <w:lang w:val="vi-VN"/>
        </w:rPr>
        <w:t>đồng thời sự phát triển mạnh mẽ của nền kinh tế thị trường tạo ra những bước đột phá trong đời sống kinh tế. Tuy nhiên, Việt Nam phải đối mặt với nhiều hiện tượng, hành vi nguy hiểm cho xã hội được thực hiện bởicác pháp nhân. Thực tiễn đó đã đặt ra cho khoa học pháp lý hình sự Việt Nam những câu hỏi lớn cần giải đáp là: có nên quy định pháp nhân là chủ thể của tội phạm hay không? Nếu có thì cần quy định như thế nào?</w:t>
      </w:r>
    </w:p>
    <w:p w:rsidR="00B45585" w:rsidRPr="00B45585" w:rsidRDefault="00B45585" w:rsidP="00B45585">
      <w:pPr>
        <w:spacing w:before="60" w:after="60" w:line="276" w:lineRule="auto"/>
        <w:rPr>
          <w:rFonts w:eastAsia="Calibri" w:cs="Arial"/>
          <w:szCs w:val="20"/>
          <w:lang w:val="vi-VN"/>
        </w:rPr>
      </w:pPr>
      <w:r w:rsidRPr="00B45585">
        <w:rPr>
          <w:rFonts w:eastAsia="Calibri" w:cs="Arial"/>
          <w:szCs w:val="20"/>
          <w:lang w:val="vi-VN"/>
        </w:rPr>
        <w:t xml:space="preserve">Pháp nhân là tổ chức được thành lập hợp pháp, có cơ cấu thống nhất, có tài sản riêng và tự chịu trách nhiệm bằng tài sản của mình, nhân danh mình tham gia vào các quan hệ pháp luật một cách độc lập. Theo pháp luật Việt Nam, pháp nhân bao gồm pháp nhân thương mại và pháp nhân </w:t>
      </w:r>
      <w:r w:rsidRPr="00B45585">
        <w:rPr>
          <w:rFonts w:eastAsia="Calibri" w:cs="Arial"/>
          <w:szCs w:val="20"/>
          <w:lang w:val="vi-VN"/>
        </w:rPr>
        <w:lastRenderedPageBreak/>
        <w:t>phi thương mại. Trong đó pháp nhân thương mại có mục tiêu chính là tìm kiếm lợi nhuận và lợi nhuận được chia cho các thành viên. Hình thức của pháp nhân thương mại phải là doanh nghiệp hoặc các tổ chức kinh tế khác. Trong khuôn khổ bài viết, tác giả đi phân tích đặc điểm, địa vị pháp lý, trách nhiệm hình sự của pháp nhân thương mại theo pháp luật Việt Nam.</w:t>
      </w:r>
    </w:p>
    <w:p w:rsidR="00B45585" w:rsidRPr="00B45585" w:rsidRDefault="00B45585" w:rsidP="00B45585">
      <w:pPr>
        <w:spacing w:before="60" w:after="60" w:line="276" w:lineRule="auto"/>
        <w:rPr>
          <w:rFonts w:eastAsia="Calibri" w:cs="Arial"/>
          <w:szCs w:val="20"/>
          <w:lang w:val="vi-VN"/>
        </w:rPr>
      </w:pPr>
    </w:p>
    <w:p w:rsidR="00B45585" w:rsidRPr="00B45585" w:rsidRDefault="00B45585" w:rsidP="00B455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ind w:firstLine="0"/>
        <w:rPr>
          <w:rFonts w:cs="Arial"/>
          <w:b/>
          <w:szCs w:val="20"/>
          <w:lang w:val="vi-VN"/>
        </w:rPr>
      </w:pPr>
      <w:r w:rsidRPr="00B45585">
        <w:rPr>
          <w:rFonts w:cs="Arial"/>
          <w:b/>
          <w:szCs w:val="20"/>
          <w:lang w:val="vi-VN"/>
        </w:rPr>
        <w:t>2. Lý luận trách nhiệm hình sự pháp nhân thương mại</w:t>
      </w:r>
    </w:p>
    <w:p w:rsidR="00B45585" w:rsidRPr="00B45585" w:rsidRDefault="00B45585" w:rsidP="00B455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cs="Arial"/>
          <w:szCs w:val="20"/>
          <w:lang w:val="vi-VN"/>
        </w:rPr>
      </w:pPr>
      <w:r w:rsidRPr="00B45585">
        <w:rPr>
          <w:rFonts w:cs="Arial"/>
          <w:szCs w:val="20"/>
          <w:lang w:val="vi-VN"/>
        </w:rPr>
        <w:t>Trong pháp luật hình sự hiện hành của Việt Nam, không có định nghĩa lập pháp về khái niệm trách nhiệm hình sự. Khái niệm này chỉ được các nhà hình sự học đề cập đến trong khoa học luật hình sự. Mặc dù các quan điểm cụ thể còn có khác nhau nhưng nhìn chung, đều thống nhất về b</w:t>
      </w:r>
      <w:r w:rsidRPr="00B45585">
        <w:rPr>
          <w:rFonts w:cs="Arial"/>
          <w:iCs/>
          <w:szCs w:val="20"/>
          <w:lang w:val="vi-VN"/>
        </w:rPr>
        <w:t>ản chất của trách nhiệm hình sự là sự lên án của nhà nước đối với hành vi phạm tội.</w:t>
      </w:r>
      <w:r w:rsidRPr="00B45585">
        <w:rPr>
          <w:rFonts w:cs="Arial"/>
          <w:szCs w:val="20"/>
          <w:lang w:val="vi-VN"/>
        </w:rPr>
        <w:t> Bằng cách tuyên bố hành vi nào đó (có mức độ nguy hiểm nhất định) là tội phạm và áp dụng các biện pháp cưỡng chế hình sự đối với chủ thể đã thực hiện hành vi. Như vậy, trách nhiệm hình sự là biện pháp tác động của nhà nước lên chủ thể của tội phạm. Với tư cách là chủ thể của quan hệ pháp luật hình sự, nhà nước có quyền thông qua các cơ quan bảo vệ pháp luật truy cứu trách nhiệm hình sự và áp dụng các biện pháp cưỡng chế hình sự đối với chủ thể của tội phạm.</w:t>
      </w:r>
    </w:p>
    <w:p w:rsidR="00B45585" w:rsidRPr="00B45585" w:rsidRDefault="00B45585" w:rsidP="00B45585">
      <w:pPr>
        <w:spacing w:before="60" w:after="60" w:line="276" w:lineRule="auto"/>
        <w:rPr>
          <w:rFonts w:cs="Arial"/>
          <w:i/>
          <w:szCs w:val="20"/>
          <w:lang w:val="vi-VN"/>
        </w:rPr>
      </w:pPr>
      <w:r w:rsidRPr="00B45585">
        <w:rPr>
          <w:rFonts w:cs="Arial"/>
          <w:szCs w:val="20"/>
          <w:lang w:val="vi-VN"/>
        </w:rPr>
        <w:t>Trên cơ sở các lập luận khoa học, về bản chất trách nhiệm hình sự của pháp nhân thương mại cũng chính là sự lên án của nhà nước đối với hành vi phạm tội mà pháp nhân thương mại đã thực hiện, phản ánh mối quan hệ giữa nhà nước và pháp nhân đã thực hiện tội phạm thông qua việc nhà nước có quyền tuyên bố hành vi nguy hiểm mà pháp nhân thương mại thực hiện là tội phạm và có quyền áp dụng các biện pháp hình sự (gồm hình phạt và các biện pháp tư pháp) đối với pháp nhân thương mại đó nhằm bảo vệ trật tự pháp luật và giáo dục mọi người ý thức tuân thủ pháp luật. Trách nhiệm hình sự là hậu quả pháp lý bất lợi mà pháp nhân thương mại phải gánh chịu, được thực hiện bằng hình phạt, biện pháp tư pháp hình sự và án tích do tòa án nhân danh nhà nước quyết định áp dụng đối với pháp nhân vì pháp nhân đó đã thực hiện hành vi nguy hiểm cho xã hội trong những trường hợp được quy định trong Bộ luật Hình sự hiện hành</w:t>
      </w:r>
      <w:r w:rsidRPr="00B45585">
        <w:rPr>
          <w:rFonts w:cs="Arial"/>
          <w:i/>
          <w:szCs w:val="20"/>
          <w:lang w:val="vi-VN"/>
        </w:rPr>
        <w:t>.</w:t>
      </w:r>
    </w:p>
    <w:p w:rsidR="00B45585" w:rsidRPr="00B45585" w:rsidRDefault="00B45585" w:rsidP="00B45585">
      <w:pPr>
        <w:spacing w:before="60" w:after="60" w:line="276" w:lineRule="auto"/>
        <w:rPr>
          <w:rFonts w:cs="Arial"/>
          <w:szCs w:val="20"/>
          <w:lang w:val="vi-VN"/>
        </w:rPr>
      </w:pPr>
      <w:r w:rsidRPr="00B45585">
        <w:rPr>
          <w:rFonts w:cs="Arial"/>
          <w:szCs w:val="20"/>
          <w:lang w:val="vi-VN"/>
        </w:rPr>
        <w:t>Cũng cần khẳng định rằng, nói đến trách nhiệm hình sự của pháp nhân thương mại là nói đến pháp nhân đó với tư cách là một chủ thể độc lập, phải chịu trách nhiệm hình sự trước nhà nước về hành vi vi phạm do mình gây ra. Trách nhiệm hình sự của pháp nhân thương mại không đồng nghĩa với khái niệm trách nhiệm hình sựtập thể.</w:t>
      </w:r>
    </w:p>
    <w:p w:rsidR="00B45585" w:rsidRPr="00B45585" w:rsidRDefault="00B45585" w:rsidP="00B45585">
      <w:pPr>
        <w:spacing w:before="60" w:after="60" w:line="276" w:lineRule="auto"/>
        <w:rPr>
          <w:rFonts w:cs="Arial"/>
          <w:szCs w:val="20"/>
          <w:lang w:val="vi-VN"/>
        </w:rPr>
      </w:pPr>
      <w:r w:rsidRPr="00B45585">
        <w:rPr>
          <w:rFonts w:cs="Arial"/>
          <w:szCs w:val="20"/>
          <w:lang w:val="vi-VN"/>
        </w:rPr>
        <w:t xml:space="preserve">Để xác định pháp nhân thương mại với tư cách là chủ thể của tội phạm trong luật hình sự Việt Nam thì pháp nhân thương mại phải đảm bảo các tiêu chí sau: </w:t>
      </w:r>
    </w:p>
    <w:p w:rsidR="00B45585" w:rsidRPr="00B45585" w:rsidRDefault="00B45585" w:rsidP="00B45585">
      <w:pPr>
        <w:spacing w:before="60" w:after="60" w:line="276" w:lineRule="auto"/>
        <w:rPr>
          <w:rFonts w:eastAsia="Calibri" w:cs="Arial"/>
          <w:b/>
          <w:i/>
          <w:szCs w:val="20"/>
          <w:lang w:val="vi-VN"/>
        </w:rPr>
      </w:pPr>
      <w:r w:rsidRPr="00B45585">
        <w:rPr>
          <w:rFonts w:cs="Arial"/>
          <w:b/>
          <w:i/>
          <w:szCs w:val="20"/>
          <w:lang w:val="vi-VN"/>
        </w:rPr>
        <w:t xml:space="preserve">Một là: pháp nhân thương mại phải đảm bảo năng lực pháp lý. </w:t>
      </w:r>
    </w:p>
    <w:p w:rsidR="00B45585" w:rsidRPr="00B45585" w:rsidRDefault="00B45585" w:rsidP="00B45585">
      <w:pPr>
        <w:shd w:val="clear" w:color="auto" w:fill="FFFFFF"/>
        <w:spacing w:before="60" w:after="60" w:line="276" w:lineRule="auto"/>
        <w:rPr>
          <w:rFonts w:cs="Arial"/>
          <w:szCs w:val="20"/>
          <w:lang w:val="vi-VN"/>
        </w:rPr>
      </w:pPr>
      <w:r w:rsidRPr="00B45585">
        <w:rPr>
          <w:rFonts w:cs="Arial"/>
          <w:szCs w:val="20"/>
          <w:lang w:val="vi-VN"/>
        </w:rPr>
        <w:t>Theo nội dung của điều 74 Bộ luật Dân sự số 91/2015/QH13về pháp nhân có hai loại pháp nhân thương mại và pháp nhân phi thương mại. Bộ luật Hình sự 2015 chỉ đặt ra vấn đề trách nhiệm hình sự đối với pháp nhân thương mại. Theo quy định tại điều 75, một tổ chức được công nhận là </w:t>
      </w:r>
      <w:r w:rsidRPr="00B45585">
        <w:rPr>
          <w:rFonts w:cs="Arial"/>
          <w:bCs/>
          <w:szCs w:val="20"/>
          <w:lang w:val="vi-VN"/>
        </w:rPr>
        <w:t xml:space="preserve">pháp nhân thương mại phải thỏa mãn các điều kiện sau:  </w:t>
      </w:r>
      <w:r w:rsidRPr="00B45585">
        <w:rPr>
          <w:rFonts w:cs="Arial"/>
          <w:szCs w:val="20"/>
          <w:lang w:val="vi-VN"/>
        </w:rPr>
        <w:t>được thành lập theo quy định của bộ luật dân sự, luật doanh nghiệp hoặc các luật khác có liên quan; có cơ cấu tổ chức theo quy định của bộ luật dân sự, tức là có cơ quan điều hành, có điều lệ hoạt động rõ ràng và hợp pháp, có con dấu riêng do người đại diện quản lý và sử dụng; có tài sản độc lập với cá nhân, pháp nhân khác và tự chịu trách nhiệm bằng tài sản của mình; nhân danh mình tham gia quan hệ pháp luật một cách độc lập.</w:t>
      </w:r>
    </w:p>
    <w:p w:rsidR="00B45585" w:rsidRPr="00B45585" w:rsidRDefault="00B45585" w:rsidP="00B45585">
      <w:pPr>
        <w:shd w:val="clear" w:color="auto" w:fill="FFFFFF"/>
        <w:spacing w:before="60" w:after="60" w:line="276" w:lineRule="auto"/>
        <w:rPr>
          <w:rFonts w:cs="Arial"/>
          <w:szCs w:val="20"/>
          <w:lang w:val="vi-VN"/>
        </w:rPr>
      </w:pPr>
      <w:r w:rsidRPr="00B45585">
        <w:rPr>
          <w:rFonts w:cs="Arial"/>
          <w:szCs w:val="20"/>
          <w:lang w:val="vi-VN"/>
        </w:rPr>
        <w:t xml:space="preserve">Về bản chất, pháp nhân thương mại là pháp nhân có mục tiêu chính là tìm kiếm lợi nhuận và lợi nhuận được chia cho các thành viên. Các doanh nghiệp và các tổ chức kinh tế thỏa mãn các đặc điểm trên, với tư cách độc lập khi tham gia các quan hệ pháp luật, đương nhiên sẽ thụ hưởng các quyền và gánh vác các nghĩa vụ nhất định, đồng thời tự phải chịu trách nhiệm hình sự đối với hành vi phạm tội của chính mình. Vậy nên, khi chịu trách nhiệm hình sự về hành vi phạm tội mà mình đã thực hiện, pháp nhân thương mại không thể ủy thác hoặc chuyển cho một pháp nhân khác (bao gồm cả cơ quan quản lý cấp trên hay cho một pháp nhân con của mình) chịu thay mà </w:t>
      </w:r>
      <w:r w:rsidRPr="00B45585">
        <w:rPr>
          <w:rFonts w:cs="Arial"/>
          <w:szCs w:val="20"/>
          <w:lang w:val="vi-VN"/>
        </w:rPr>
        <w:lastRenderedPageBreak/>
        <w:t>phải chính do pháp nhân đó gánh chịu sự tác động của các hoạt động truy cứu trách nhiệm hình sự (như điều tra, truy tố, xét xử,…), bị kết tội, bị áp dụng chế tài hình sự và các biện pháp tư pháp, bị mang án tích.</w:t>
      </w:r>
    </w:p>
    <w:p w:rsidR="00B45585" w:rsidRPr="00B45585" w:rsidRDefault="00B45585" w:rsidP="00B45585">
      <w:pPr>
        <w:shd w:val="clear" w:color="auto" w:fill="FFFFFF"/>
        <w:spacing w:before="60" w:after="60" w:line="276" w:lineRule="auto"/>
        <w:rPr>
          <w:rFonts w:eastAsia="Calibri" w:cs="Arial"/>
          <w:szCs w:val="20"/>
          <w:lang w:val="vi-VN"/>
        </w:rPr>
      </w:pPr>
      <w:r w:rsidRPr="00B45585">
        <w:rPr>
          <w:rFonts w:eastAsia="Calibri" w:cs="Arial"/>
          <w:b/>
          <w:bCs/>
          <w:i/>
          <w:szCs w:val="20"/>
          <w:lang w:val="vi-VN"/>
        </w:rPr>
        <w:t xml:space="preserve">Hai là hành vi do pháp nhân thương mại thực hiện </w:t>
      </w:r>
      <w:r w:rsidRPr="00B45585">
        <w:rPr>
          <w:rFonts w:eastAsia="Calibri" w:cs="Arial"/>
          <w:szCs w:val="20"/>
          <w:lang w:val="vi-VN"/>
        </w:rPr>
        <w:t>phải là hành vi gây nguy hiểm cho xã hội, gây ra thiệt hại hoặc đe dọa gây ra thiệt hại cho các mối quan hệ xã hội được luật hình sự bảo vệ. Những hành vi nguy hiểm đó phải được quy định là tội phạm, được liệt kê trong tại điều 76 Bộ luật Hình sự 2015.</w:t>
      </w:r>
    </w:p>
    <w:p w:rsidR="00B45585" w:rsidRPr="00B45585" w:rsidRDefault="00B45585" w:rsidP="00B45585">
      <w:pPr>
        <w:shd w:val="clear" w:color="auto" w:fill="FFFFFF"/>
        <w:spacing w:before="60" w:after="60" w:line="276" w:lineRule="auto"/>
        <w:rPr>
          <w:rFonts w:eastAsia="Calibri" w:cs="Arial"/>
          <w:szCs w:val="20"/>
          <w:lang w:val="vi-VN"/>
        </w:rPr>
      </w:pPr>
      <w:r w:rsidRPr="00B45585">
        <w:rPr>
          <w:rFonts w:eastAsia="Calibri" w:cs="Arial"/>
          <w:b/>
          <w:bCs/>
          <w:i/>
          <w:szCs w:val="20"/>
          <w:lang w:val="vi-VN"/>
        </w:rPr>
        <w:t>Ba là lỗi của pháp nhân thương mại trong việc thực hiện tội phạm</w:t>
      </w:r>
      <w:r w:rsidRPr="00B45585">
        <w:rPr>
          <w:rFonts w:eastAsia="Calibri" w:cs="Arial"/>
          <w:i/>
          <w:szCs w:val="20"/>
          <w:lang w:val="vi-VN"/>
        </w:rPr>
        <w:t xml:space="preserve">: </w:t>
      </w:r>
      <w:r w:rsidRPr="00B45585">
        <w:rPr>
          <w:rFonts w:cs="Arial"/>
          <w:szCs w:val="20"/>
          <w:lang w:val="vi-VN"/>
        </w:rPr>
        <w:t xml:space="preserve">theo luật hình sự Việt Nam, lỗi là thái độ tâm lý của người phạm tội đối với hành vi phạm tội và hậu quả do hành vi đó gây ra. Pháp nhân thương mại là "con người pháp lý", không thể có hoạt động tâm lý, vì thế, không thể có lỗi theo quan điểm truyền thống nêu trên. Việt Nam áp dụng theo thuyết đồng nhất hóa nên đòi hỏi pháp nhân thương mại phải có lỗi. Và bởi vì cá nhân thực hiện hành vi phạm tội nhân danh, thay mặt, đại diện hoặc theo ủy quyền của pháp nhân để thực hiện hành vi phạm tội nhằm thu lợi nhuận cho pháp nhân thương mại; cho nên lỗi của cá nhân cũng được coi là đồng nhất với lỗi của pháp nhân thương mại. Các cá nhân đó là người lãnh đạo, chỉ huy, chỉ đạo, điều hành đã có hành vi nhân danh, thay mặt, đại diện vì lợi ích của tổ chức, pháp nhân trong phạm vi chức năng, nhiệm vụ, quyền hạn được giao...lỗi của pháp nhân thương mại trong thực hiện tội phạm ở đây là </w:t>
      </w:r>
      <w:r w:rsidRPr="00B45585">
        <w:rPr>
          <w:rFonts w:eastAsia="Calibri" w:cs="Arial"/>
          <w:szCs w:val="20"/>
          <w:lang w:val="vi-VN"/>
        </w:rPr>
        <w:t>lỗi cố ý hoặc vô ý thực hiện hành vi trái pháp luật hình sự, dựa trên nhận thức và ý chí của chủ thể thực hiện hành vi đó.</w:t>
      </w:r>
    </w:p>
    <w:p w:rsidR="00B45585" w:rsidRPr="00B45585" w:rsidRDefault="00B45585" w:rsidP="00B45585">
      <w:pPr>
        <w:shd w:val="clear" w:color="auto" w:fill="FFFFFF"/>
        <w:spacing w:before="60" w:after="60" w:line="276" w:lineRule="auto"/>
        <w:rPr>
          <w:rFonts w:cs="Arial"/>
          <w:szCs w:val="20"/>
          <w:lang w:val="vi-VN"/>
        </w:rPr>
      </w:pPr>
      <w:r w:rsidRPr="00B45585">
        <w:rPr>
          <w:rFonts w:eastAsia="Calibri" w:cs="Arial"/>
          <w:b/>
          <w:i/>
          <w:szCs w:val="20"/>
          <w:lang w:val="vi-VN"/>
        </w:rPr>
        <w:t>Bốn là về đ</w:t>
      </w:r>
      <w:r w:rsidRPr="00B45585">
        <w:rPr>
          <w:rFonts w:eastAsia="Calibri" w:cs="Arial"/>
          <w:b/>
          <w:bCs/>
          <w:i/>
          <w:szCs w:val="20"/>
          <w:lang w:val="vi-VN"/>
        </w:rPr>
        <w:t>iều kiện chịu trách nhiệm hình sự:</w:t>
      </w:r>
      <w:r w:rsidRPr="00B45585">
        <w:rPr>
          <w:rFonts w:eastAsia="Calibri" w:cs="Arial"/>
          <w:szCs w:val="20"/>
          <w:lang w:val="vi-VN"/>
        </w:rPr>
        <w:t xml:space="preserve"> pháp nhân thương mại chỉ phải chịu trách nhiệm hình sự khi có đủ các điều kiện theo điều 75 bộ luật hình sự 2015. </w:t>
      </w:r>
      <w:r w:rsidRPr="00B45585">
        <w:rPr>
          <w:rFonts w:cs="Arial"/>
          <w:szCs w:val="20"/>
          <w:lang w:val="vi-VN"/>
        </w:rPr>
        <w:t>Đây là một trong những quy định mang tính tiên quyết trong việc xem xét trách nhiệm hình sự của pháp nhân thương mại. Theo đó, chỉ truy cứu trách nhiệm hình sự đối với pháp nhân khi hội đủ cả 04 căn cứ sau đây:</w:t>
      </w:r>
    </w:p>
    <w:p w:rsidR="00B45585" w:rsidRPr="00B45585" w:rsidRDefault="00B45585" w:rsidP="00B45585">
      <w:pPr>
        <w:shd w:val="clear" w:color="auto" w:fill="FFFFFF"/>
        <w:spacing w:before="60" w:after="60" w:line="276" w:lineRule="auto"/>
        <w:rPr>
          <w:rFonts w:cs="Arial"/>
          <w:i/>
          <w:iCs/>
          <w:szCs w:val="20"/>
          <w:lang w:val="vi-VN"/>
        </w:rPr>
      </w:pPr>
      <w:r w:rsidRPr="00B45585">
        <w:rPr>
          <w:rFonts w:cs="Arial"/>
          <w:iCs/>
          <w:szCs w:val="20"/>
          <w:lang w:val="vi-VN"/>
        </w:rPr>
        <w:t>Hành vi phạm tội được thực hiện nhân danh pháp nhân thương mại</w:t>
      </w:r>
      <w:r w:rsidRPr="00B45585">
        <w:rPr>
          <w:rFonts w:cs="Arial"/>
          <w:i/>
          <w:iCs/>
          <w:szCs w:val="20"/>
          <w:lang w:val="vi-VN"/>
        </w:rPr>
        <w:t xml:space="preserve">. </w:t>
      </w:r>
      <w:r w:rsidRPr="00B45585">
        <w:rPr>
          <w:rFonts w:cs="Arial"/>
          <w:szCs w:val="20"/>
          <w:lang w:val="vi-VN"/>
        </w:rPr>
        <w:t>Để truy cứu trách nhiệm hình sự đối với pháp nhân, điều đầu tiên người thực hiện hành vi phạm tội phải nhân danh pháp nhân, có nghĩa là dưới danh nghĩa của pháp nhân. Theo quy định của pháp luật hiện hành, người thực hiện hành vi nhân danh pháp nhân có thể là người lãnh đạo, người điều hành pháp nhân, người được pháp nhân ủy quyền.</w:t>
      </w:r>
    </w:p>
    <w:p w:rsidR="00B45585" w:rsidRPr="00B45585" w:rsidRDefault="00B45585" w:rsidP="00B45585">
      <w:pPr>
        <w:shd w:val="clear" w:color="auto" w:fill="FFFFFF"/>
        <w:spacing w:before="60" w:after="60" w:line="276" w:lineRule="auto"/>
        <w:rPr>
          <w:rFonts w:cs="Arial"/>
          <w:szCs w:val="20"/>
          <w:lang w:val="vi-VN"/>
        </w:rPr>
      </w:pPr>
      <w:r w:rsidRPr="00B45585">
        <w:rPr>
          <w:rFonts w:cs="Arial"/>
          <w:iCs/>
          <w:szCs w:val="20"/>
          <w:lang w:val="vi-VN"/>
        </w:rPr>
        <w:t>Hành vi phạm tội được thực hiện vì lợi ích của pháp nhân thương mại</w:t>
      </w:r>
      <w:r w:rsidRPr="00B45585">
        <w:rPr>
          <w:rFonts w:cs="Arial"/>
          <w:i/>
          <w:iCs/>
          <w:szCs w:val="20"/>
          <w:lang w:val="vi-VN"/>
        </w:rPr>
        <w:t xml:space="preserve">. </w:t>
      </w:r>
      <w:r w:rsidRPr="00B45585">
        <w:rPr>
          <w:rFonts w:cs="Arial"/>
          <w:szCs w:val="20"/>
          <w:lang w:val="vi-VN"/>
        </w:rPr>
        <w:t xml:space="preserve">Hành vi phạm tội được thực hiện vì lợi ích của pháp nhân là việc người đại diện thực hiện hành vi nhằm mang lại lợi ích chung cho pháp nhân, kể cả trong trường hợp lợi ích của pháp nhân không phải là duy nhất. </w:t>
      </w:r>
    </w:p>
    <w:p w:rsidR="00B45585" w:rsidRPr="00B45585" w:rsidRDefault="00B45585" w:rsidP="00B45585">
      <w:pPr>
        <w:shd w:val="clear" w:color="auto" w:fill="FFFFFF"/>
        <w:spacing w:before="60" w:after="60" w:line="276" w:lineRule="auto"/>
        <w:rPr>
          <w:rFonts w:cs="Arial"/>
          <w:szCs w:val="20"/>
          <w:lang w:val="vi-VN"/>
        </w:rPr>
      </w:pPr>
      <w:r w:rsidRPr="00B45585">
        <w:rPr>
          <w:rFonts w:cs="Arial"/>
          <w:iCs/>
          <w:szCs w:val="20"/>
          <w:lang w:val="vi-VN"/>
        </w:rPr>
        <w:t>Hành vi phạm tội được thực hiện có sự chỉ đạo, điều hành hoặc chấp thuận của pháp nhân thương mại</w:t>
      </w:r>
      <w:r w:rsidRPr="00B45585">
        <w:rPr>
          <w:rFonts w:cs="Arial"/>
          <w:i/>
          <w:iCs/>
          <w:szCs w:val="20"/>
          <w:lang w:val="vi-VN"/>
        </w:rPr>
        <w:t xml:space="preserve">. </w:t>
      </w:r>
      <w:r w:rsidRPr="00B45585">
        <w:rPr>
          <w:rFonts w:cs="Arial"/>
          <w:szCs w:val="20"/>
          <w:lang w:val="vi-VN"/>
        </w:rPr>
        <w:t xml:space="preserve"> Hành vi phạm tội được thực hiện có sự chỉ đạo, điều hành hoặc chấp thuận của pháp nhân. Đây là căn cứ quan trọng để xác định một pháp nhân có bị truy cứu trách nhiệm hình sự hay không.Nói cách khác, căn cứ này phản ánh dấu hiệu “lỗi” của pháp nhân thông qua việc đánh giá ý thức chủ quan của người đứng đầu, ban lãnh đạo pháp nhân. </w:t>
      </w:r>
    </w:p>
    <w:p w:rsidR="00B45585" w:rsidRPr="00B45585" w:rsidRDefault="00B45585" w:rsidP="00B45585">
      <w:pPr>
        <w:shd w:val="clear" w:color="auto" w:fill="FFFFFF"/>
        <w:spacing w:before="60" w:after="60" w:line="276" w:lineRule="auto"/>
        <w:rPr>
          <w:rFonts w:cs="Arial"/>
          <w:szCs w:val="20"/>
          <w:lang w:val="vi-VN"/>
        </w:rPr>
      </w:pPr>
      <w:r w:rsidRPr="00B45585">
        <w:rPr>
          <w:rFonts w:cs="Arial"/>
          <w:iCs/>
          <w:szCs w:val="20"/>
          <w:lang w:val="vi-VN"/>
        </w:rPr>
        <w:t>Chưa hết thời hiệu truy cứu trách nhiệm hình sự quy định tại khoản 2 và khoản 3 điều 27 của bộ luật hình sự</w:t>
      </w:r>
      <w:r w:rsidRPr="00B45585">
        <w:rPr>
          <w:rFonts w:cs="Arial"/>
          <w:szCs w:val="20"/>
          <w:lang w:val="vi-VN"/>
        </w:rPr>
        <w:t>. Cũng giống như hành vi phạm tội của cá nhân đơn lẻ là muốn truy cứu trách nhiệm hình sự một người nào, thì hành vi đó phải còn thời hiệu truy cứu trách nhiệm hình sự. Việc xác định thời hiệu truy cứu trách nhiệm hình sự đối với pháp nhân được xác định thông qua việc xác định thời hiệu truy cứu trách nhiệm hình sự của cá nhân nhưng chỉ trong phạm vi 33 tội danh được quy định tại điều 76 Bộ luật Hình sự.</w:t>
      </w:r>
    </w:p>
    <w:p w:rsidR="00B45585" w:rsidRPr="00B45585" w:rsidRDefault="00B45585" w:rsidP="00B45585">
      <w:pPr>
        <w:shd w:val="clear" w:color="auto" w:fill="FFFFFF"/>
        <w:spacing w:before="60" w:after="60" w:line="276" w:lineRule="auto"/>
        <w:rPr>
          <w:rFonts w:cs="Arial"/>
          <w:szCs w:val="20"/>
          <w:lang w:val="vi-VN"/>
        </w:rPr>
      </w:pPr>
      <w:r w:rsidRPr="00B45585">
        <w:rPr>
          <w:rFonts w:cs="Arial"/>
          <w:iCs/>
          <w:szCs w:val="20"/>
          <w:lang w:val="vi-VN"/>
        </w:rPr>
        <w:t>Khi xét đến trách nhiệm hình sự của pháp nhân thương mại cũng cần lưu ý về mối quan hệ giữa trách nhiệm hình sự của cá nhân người đại diện và pháp nhân thương mại. Theo k</w:t>
      </w:r>
      <w:r w:rsidRPr="00B45585">
        <w:rPr>
          <w:rFonts w:cs="Arial"/>
          <w:szCs w:val="20"/>
          <w:lang w:val="vi-VN"/>
        </w:rPr>
        <w:t>hoản 2 điều 75 Bộ luật Hình sự năm 2015 quy định nguyên tắc xác định mối quan hệ giữa trách nhiệm hình sự của cá nhân và trách nhiệm của pháp nhân, cụ thể: </w:t>
      </w:r>
      <w:r w:rsidRPr="00B45585">
        <w:rPr>
          <w:rFonts w:cs="Arial"/>
          <w:i/>
          <w:szCs w:val="20"/>
          <w:lang w:val="vi-VN"/>
        </w:rPr>
        <w:t>“</w:t>
      </w:r>
      <w:r w:rsidRPr="00B45585">
        <w:rPr>
          <w:rFonts w:cs="Arial"/>
          <w:i/>
          <w:iCs/>
          <w:szCs w:val="20"/>
          <w:lang w:val="vi-VN"/>
        </w:rPr>
        <w:t>2. Việc pháp nhân thương mại chịu trách nhiệm hình sự không loại trừ trách nhiệm hình sự của cá nhân</w:t>
      </w:r>
      <w:r w:rsidRPr="00B45585">
        <w:rPr>
          <w:rFonts w:cs="Arial"/>
          <w:i/>
          <w:szCs w:val="20"/>
          <w:lang w:val="vi-VN"/>
        </w:rPr>
        <w:t>”</w:t>
      </w:r>
      <w:r w:rsidRPr="00B45585">
        <w:rPr>
          <w:rFonts w:cs="Arial"/>
          <w:szCs w:val="20"/>
          <w:lang w:val="vi-VN"/>
        </w:rPr>
        <w:t>. Điều này có nghĩa là: </w:t>
      </w:r>
      <w:r w:rsidRPr="00B45585">
        <w:rPr>
          <w:rFonts w:cs="Arial"/>
          <w:i/>
          <w:iCs/>
          <w:szCs w:val="20"/>
          <w:lang w:val="vi-VN"/>
        </w:rPr>
        <w:t>thứ nhất</w:t>
      </w:r>
      <w:r w:rsidRPr="00B45585">
        <w:rPr>
          <w:rFonts w:cs="Arial"/>
          <w:szCs w:val="20"/>
          <w:lang w:val="vi-VN"/>
        </w:rPr>
        <w:t xml:space="preserve">, trong mọi trường hợp, người trực tiếp thực hiện hành vi phạm tội luôn phải chịu trách nhiệm </w:t>
      </w:r>
      <w:r w:rsidRPr="00B45585">
        <w:rPr>
          <w:rFonts w:cs="Arial"/>
          <w:szCs w:val="20"/>
          <w:lang w:val="vi-VN"/>
        </w:rPr>
        <w:lastRenderedPageBreak/>
        <w:t>hình sự về cùng tội danh với pháp nhân trừ trường hợp thuộc một trong các trường hợp loại trừ trách nhiệm hình sự; </w:t>
      </w:r>
      <w:r w:rsidRPr="00B45585">
        <w:rPr>
          <w:rFonts w:cs="Arial"/>
          <w:i/>
          <w:iCs/>
          <w:szCs w:val="20"/>
          <w:lang w:val="vi-VN"/>
        </w:rPr>
        <w:t>thứ hai</w:t>
      </w:r>
      <w:r w:rsidRPr="00B45585">
        <w:rPr>
          <w:rFonts w:cs="Arial"/>
          <w:szCs w:val="20"/>
          <w:lang w:val="vi-VN"/>
        </w:rPr>
        <w:t>, đối với người hoặc những người đứng đầu pháp nhân thì tùy từng trường hợp cụ thể để xử lý. Nếu những người này đều biết và thống nhất chỉ đạo, chấp thuận cho thực hiện thì họ cùng chịu trách nhiệm chung về tội danh với pháp nhân và người trực tiếp thực hiện tội phạm. Nếu có căn cứ cho rằng, trong số họ có người không biết hoặc phản đối việc thực hiện hành vi này thì họ không phải chịu trách nhiệm chung tội danh với pháp nhân. Quy định này nhằm chống lại việc một số cá nhân phạm tội, lợi dụng vỏ bọc pháp nhân, đố tội cho pháp nhân để thoát tội.</w:t>
      </w:r>
    </w:p>
    <w:p w:rsidR="00B45585" w:rsidRPr="00B45585" w:rsidRDefault="00B45585" w:rsidP="00B45585">
      <w:pPr>
        <w:shd w:val="clear" w:color="auto" w:fill="FFFFFF"/>
        <w:spacing w:before="60" w:after="60" w:line="276" w:lineRule="auto"/>
        <w:rPr>
          <w:rFonts w:cs="Arial"/>
          <w:szCs w:val="20"/>
          <w:lang w:val="vi-VN"/>
        </w:rPr>
      </w:pPr>
    </w:p>
    <w:p w:rsidR="00B45585" w:rsidRPr="00B45585" w:rsidRDefault="00B45585" w:rsidP="00B45585">
      <w:pPr>
        <w:shd w:val="clear" w:color="auto" w:fill="FFFFFF"/>
        <w:spacing w:before="60" w:after="60" w:line="276" w:lineRule="auto"/>
        <w:ind w:firstLine="0"/>
        <w:rPr>
          <w:rFonts w:cs="Arial"/>
          <w:b/>
          <w:bCs/>
          <w:iCs/>
          <w:szCs w:val="20"/>
          <w:lang w:val="vi-VN"/>
        </w:rPr>
      </w:pPr>
      <w:r w:rsidRPr="00B45585">
        <w:rPr>
          <w:rFonts w:cs="Arial"/>
          <w:b/>
          <w:bCs/>
          <w:iCs/>
          <w:szCs w:val="20"/>
          <w:lang w:val="vi-VN"/>
        </w:rPr>
        <w:t>3. Áp dụng trách nhiệm hình sự với pháp nhân thương mại.</w:t>
      </w:r>
    </w:p>
    <w:p w:rsidR="00B45585" w:rsidRPr="00B45585" w:rsidRDefault="00B45585" w:rsidP="00B45585">
      <w:pPr>
        <w:shd w:val="clear" w:color="auto" w:fill="FFFFFF"/>
        <w:spacing w:before="60" w:after="60" w:line="276" w:lineRule="auto"/>
        <w:ind w:firstLine="0"/>
        <w:rPr>
          <w:rFonts w:cs="Arial"/>
          <w:b/>
          <w:bCs/>
          <w:iCs/>
          <w:szCs w:val="20"/>
          <w:lang w:val="vi-VN"/>
        </w:rPr>
      </w:pPr>
    </w:p>
    <w:p w:rsidR="00B45585" w:rsidRPr="00B45585" w:rsidRDefault="00B45585" w:rsidP="00B45585">
      <w:pPr>
        <w:shd w:val="clear" w:color="auto" w:fill="FFFFFF"/>
        <w:spacing w:before="60" w:after="60" w:line="276" w:lineRule="auto"/>
        <w:rPr>
          <w:rFonts w:cs="Arial"/>
          <w:szCs w:val="20"/>
          <w:lang w:val="vi-VN"/>
        </w:rPr>
      </w:pPr>
      <w:r w:rsidRPr="00B45585">
        <w:rPr>
          <w:rFonts w:cs="Arial"/>
          <w:bCs/>
          <w:iCs/>
          <w:szCs w:val="20"/>
          <w:lang w:val="vi-VN"/>
        </w:rPr>
        <w:t xml:space="preserve">Về phạm vi áp dụng. </w:t>
      </w:r>
      <w:r w:rsidRPr="00B45585">
        <w:rPr>
          <w:rFonts w:cs="Arial"/>
          <w:szCs w:val="20"/>
          <w:lang w:val="vi-VN"/>
        </w:rPr>
        <w:t>Ở Việt Nam, Bộ luật Hình sự năm 2015 xác định trách nhiệm hình sự của pháp nhân thương mại là vấn đề mới, và đây là lần đầu tiên quy định trách nhiệm hình sự với chủ thể này. Do đó, điều 76 bộ luật hình sự năm 2015 quy định 31 tội danh mà pháp nhân phải chịu trách nhiệm hình sự  và được chia làm 2 nhóm:</w:t>
      </w:r>
    </w:p>
    <w:p w:rsidR="00B45585" w:rsidRPr="00B45585" w:rsidRDefault="00B45585" w:rsidP="00B45585">
      <w:pPr>
        <w:shd w:val="clear" w:color="auto" w:fill="FFFFFF"/>
        <w:spacing w:before="60" w:after="60" w:line="276" w:lineRule="auto"/>
        <w:rPr>
          <w:rFonts w:cs="Arial"/>
          <w:iCs/>
          <w:szCs w:val="20"/>
          <w:lang w:val="vi-VN"/>
        </w:rPr>
      </w:pPr>
      <w:r w:rsidRPr="00B45585">
        <w:rPr>
          <w:rFonts w:cs="Arial"/>
          <w:iCs/>
          <w:szCs w:val="20"/>
          <w:lang w:val="vi-VN"/>
        </w:rPr>
        <w:t>Thứ nhất, nhóm tội phạm trong lĩnh vực kinh tế bao gồm</w:t>
      </w:r>
      <w:r w:rsidRPr="00B45585">
        <w:rPr>
          <w:rFonts w:cs="Arial"/>
          <w:i/>
          <w:szCs w:val="20"/>
          <w:lang w:val="vi-VN"/>
        </w:rPr>
        <w:t>:</w:t>
      </w:r>
      <w:r w:rsidRPr="00B45585">
        <w:rPr>
          <w:rFonts w:cs="Arial"/>
          <w:szCs w:val="20"/>
          <w:lang w:val="vi-VN"/>
        </w:rPr>
        <w:t xml:space="preserve">  các hành vi xâm hại </w:t>
      </w:r>
      <w:r w:rsidRPr="00B45585">
        <w:rPr>
          <w:rFonts w:cs="Arial"/>
          <w:iCs/>
          <w:szCs w:val="20"/>
          <w:lang w:val="vi-VN"/>
        </w:rPr>
        <w:t>trong lĩnh vực thuế; các hành vi xâm hại trong lĩnh vực kinh doanh, thương mại; các hành vi xâm hại trong lĩnh vực tài chính, ngân hàng và các hành vi xâm hại trong lĩnh vực bảo hiểm.</w:t>
      </w:r>
    </w:p>
    <w:p w:rsidR="00B45585" w:rsidRPr="00B45585" w:rsidRDefault="00B45585" w:rsidP="00B45585">
      <w:pPr>
        <w:shd w:val="clear" w:color="auto" w:fill="FFFFFF"/>
        <w:spacing w:before="60" w:after="60" w:line="276" w:lineRule="auto"/>
        <w:rPr>
          <w:rFonts w:cs="Arial"/>
          <w:szCs w:val="20"/>
          <w:lang w:val="vi-VN"/>
        </w:rPr>
      </w:pPr>
      <w:r w:rsidRPr="00B45585">
        <w:rPr>
          <w:rFonts w:cs="Arial"/>
          <w:iCs/>
          <w:szCs w:val="20"/>
          <w:lang w:val="vi-VN"/>
        </w:rPr>
        <w:t>Thứ hai, nhóm tội phạm trong lĩnh vực môi trường:</w:t>
      </w:r>
      <w:r w:rsidRPr="00B45585">
        <w:rPr>
          <w:rFonts w:cs="Arial"/>
          <w:szCs w:val="20"/>
          <w:lang w:val="vi-VN"/>
        </w:rPr>
        <w:t xml:space="preserve"> các hành vi xâm hại trong lĩnh vực bảo vệ môi trường diễn ra phổ biến nhất là trong lĩnh vực sản xuất công nghiệp, xây dựng cơ bản và môi trường đô thị, vi phạm các quy định về nghiên cứu, thăm dò, khai thác tài nguyên. </w:t>
      </w:r>
    </w:p>
    <w:p w:rsidR="00B45585" w:rsidRPr="00B45585" w:rsidRDefault="00B45585" w:rsidP="00B45585">
      <w:pPr>
        <w:shd w:val="clear" w:color="auto" w:fill="FFFFFF"/>
        <w:spacing w:before="60" w:after="60" w:line="276" w:lineRule="auto"/>
        <w:rPr>
          <w:rFonts w:cs="Arial"/>
          <w:szCs w:val="20"/>
          <w:lang w:val="vi-VN"/>
        </w:rPr>
      </w:pPr>
      <w:r w:rsidRPr="00B45585">
        <w:rPr>
          <w:rFonts w:cs="Arial"/>
          <w:szCs w:val="20"/>
          <w:lang w:val="vi-VN"/>
        </w:rPr>
        <w:t>Năm 2017, luật sửa đổi, bổ sung, bãi bỏ một số điều của Bộ luật Hình sự năm 2015 đã bổ sung thêm 02 tội danh, đó là tội tài trợ khủng bố (điều 300) và tội rửa tiền (điều 324).</w:t>
      </w:r>
    </w:p>
    <w:p w:rsidR="00B45585" w:rsidRPr="00B45585" w:rsidRDefault="00B45585" w:rsidP="00B45585">
      <w:pPr>
        <w:spacing w:before="60" w:after="60" w:line="276" w:lineRule="auto"/>
        <w:rPr>
          <w:rFonts w:cs="Arial"/>
          <w:szCs w:val="20"/>
          <w:lang w:val="vi-VN"/>
        </w:rPr>
      </w:pPr>
      <w:r w:rsidRPr="00B45585">
        <w:rPr>
          <w:rFonts w:cs="Arial"/>
          <w:szCs w:val="20"/>
          <w:lang w:val="vi-VN"/>
        </w:rPr>
        <w:t xml:space="preserve">Về hình thức thực hiện trách nhiệm hình sự của pháp nhân thương mại trong Bộ luật Hình sựViệt Nam năm 2015 bao gồm hai hình thức là hình phạt và áp dụng các biện pháp tư pháp khác. </w:t>
      </w:r>
    </w:p>
    <w:p w:rsidR="00B45585" w:rsidRPr="00B45585" w:rsidRDefault="00B45585" w:rsidP="00B45585">
      <w:pPr>
        <w:spacing w:before="60" w:after="60" w:line="276" w:lineRule="auto"/>
        <w:rPr>
          <w:rFonts w:cs="Arial"/>
          <w:szCs w:val="20"/>
          <w:lang w:val="vi-VN"/>
        </w:rPr>
      </w:pPr>
      <w:r w:rsidRPr="00B45585">
        <w:rPr>
          <w:rFonts w:cs="Arial"/>
          <w:szCs w:val="20"/>
          <w:lang w:val="vi-VN"/>
        </w:rPr>
        <w:t>Ở Việt Nam, chủ thể áp dụng trách nhiệm hình sự là các pháp nhân thương mại là tổ chức kinh tế độc lập, hoạt động vì mục đích lợi nhuận và không sử dụng ngân sách nhà nước, cho nên hình phạt mang tính kinh tế được coi là phù hợp và hiệu quả nhất và cũng phù hợp với phạm vi tội phạm được xác định là có thể truy cứu đối với pháp nhân. Đối với hình phạt tước giấy phép có thời hạn hoặc tước giấy phép vĩnh viễn chỉ áp dụng trong những trường hợp đặc biệt nghiêm trọng và không còn cách nào khác.</w:t>
      </w:r>
    </w:p>
    <w:p w:rsidR="00B45585" w:rsidRPr="00B45585" w:rsidRDefault="00B45585" w:rsidP="00B45585">
      <w:pPr>
        <w:spacing w:before="60" w:after="60" w:line="276" w:lineRule="auto"/>
        <w:rPr>
          <w:rFonts w:cs="Arial"/>
          <w:szCs w:val="20"/>
          <w:lang w:val="vi-VN"/>
        </w:rPr>
      </w:pPr>
      <w:r w:rsidRPr="00B45585">
        <w:rPr>
          <w:rFonts w:cs="Arial"/>
          <w:szCs w:val="20"/>
          <w:lang w:val="vi-VN"/>
        </w:rPr>
        <w:t>Điều 33 Bộ luật Hình sự quy định hệ thống các hình phạt đối với pháp nhân thương mại phạm tội bao gồm:các hình phạt chính như: phạt tiền; đình chỉ hoạt động có thời hạn; đình chỉ hoạt động vĩnh viễn;các hình phạt bổ sung: cấm kinh doanh, cấm hoạt động trong một số lĩnh vực nhất định;cấm huy động vốn;  phạt tiền, khi không áp dụng là hình phạt chính.</w:t>
      </w:r>
    </w:p>
    <w:p w:rsidR="00B45585" w:rsidRPr="00B45585" w:rsidRDefault="00B45585" w:rsidP="00B45585">
      <w:pPr>
        <w:spacing w:before="60" w:after="60" w:line="276" w:lineRule="auto"/>
        <w:rPr>
          <w:rFonts w:cs="Arial"/>
          <w:szCs w:val="20"/>
          <w:lang w:val="vi-VN"/>
        </w:rPr>
      </w:pPr>
      <w:r w:rsidRPr="00B45585">
        <w:rPr>
          <w:rFonts w:cs="Arial"/>
          <w:szCs w:val="20"/>
          <w:lang w:val="vi-VN"/>
        </w:rPr>
        <w:t>Đồng thời, tại các điều từ điều 77 đến điều 81 Bộ luật Hình sự quy định cụ thể điều kiện áp dụng các hình phạt chính đối với pháp nhân. Cụ thể là:</w:t>
      </w:r>
    </w:p>
    <w:p w:rsidR="00B45585" w:rsidRPr="00B45585" w:rsidRDefault="00B45585" w:rsidP="00B45585">
      <w:pPr>
        <w:spacing w:before="60" w:after="60" w:line="276" w:lineRule="auto"/>
        <w:rPr>
          <w:rFonts w:cs="Arial"/>
          <w:szCs w:val="20"/>
          <w:lang w:val="vi-VN"/>
        </w:rPr>
      </w:pPr>
      <w:r w:rsidRPr="00B45585">
        <w:rPr>
          <w:rFonts w:cs="Arial"/>
          <w:iCs/>
          <w:szCs w:val="20"/>
          <w:lang w:val="vi-VN"/>
        </w:rPr>
        <w:t>Điều 77 Bộ luật Hình sự 2015 quy định hình phạt tiền.</w:t>
      </w:r>
      <w:r w:rsidRPr="00B45585">
        <w:rPr>
          <w:rFonts w:cs="Arial"/>
          <w:szCs w:val="20"/>
          <w:lang w:val="vi-VN"/>
        </w:rPr>
        <w:t>Về nguyên tắc, hình phạt tiền được áp dụng là hình phạt chính hoặc hình phạt bổ sung đối với pháp nhân thương mại phạm tội. Mức tiền phạt được quyết định căn cứ vào tính chất, mức độ nguy hiểm của tội phạm và có xét đến tình hình tài chính của pháp nhân thương mại phạm tội, sự biến động của giá cả nhưng không được thấp hơn 50.000.000 đồng.Căn cứ vào nguyên tắc chung như vậy, Bộ luật Hình sự năm 2015 đã quy định cụ thể mức phạt tiền trong từng tội danh cụ thể tương ứng với từng khung hình phạt cụ thể.</w:t>
      </w:r>
    </w:p>
    <w:p w:rsidR="00B45585" w:rsidRPr="00B45585" w:rsidRDefault="00B45585" w:rsidP="00B45585">
      <w:pPr>
        <w:spacing w:before="60" w:after="60" w:line="276" w:lineRule="auto"/>
        <w:rPr>
          <w:rFonts w:cs="Arial"/>
          <w:szCs w:val="20"/>
          <w:lang w:val="vi-VN"/>
        </w:rPr>
      </w:pPr>
      <w:r w:rsidRPr="00B45585">
        <w:rPr>
          <w:rFonts w:cs="Arial"/>
          <w:iCs/>
          <w:szCs w:val="20"/>
          <w:lang w:val="vi-VN"/>
        </w:rPr>
        <w:t xml:space="preserve"> Điều 78 Bộ luật Hình sự: đình chỉ hoạt động có thời hạn. </w:t>
      </w:r>
      <w:r w:rsidRPr="00B45585">
        <w:rPr>
          <w:rFonts w:cs="Arial"/>
          <w:szCs w:val="20"/>
          <w:lang w:val="vi-VN"/>
        </w:rPr>
        <w:t xml:space="preserve">Hình phạt đình chỉ hoạt động có thời hạn là tạm dừng hoạt động của pháp nhân thương mại trong một hoặc một số lĩnh vực mà pháp nhân thương mại phạm tội gây thiệt hại đến tính mạng, sức khỏe con người, môi trường </w:t>
      </w:r>
      <w:r w:rsidRPr="00B45585">
        <w:rPr>
          <w:rFonts w:cs="Arial"/>
          <w:szCs w:val="20"/>
          <w:lang w:val="vi-VN"/>
        </w:rPr>
        <w:lastRenderedPageBreak/>
        <w:t>hoặc an ninh, trật tự, an toàn xã hội và hậu quả gây ra có khả năng khắc phục trên thực tế; thời hạn đình chỉ hoạt động từ 06 tháng đến 03 năm. Trên tinh thần xử lý trách nhiệm hình sự đối với pháp nhân phải tính đến những tác động tiêu cực có thể xảy ra cho xã hội như tình trạng mất việc làm của người lao động, giảm tiền thuế…nên Bộ luật Hình sự quy định áp dụng hình phạt này trên tinh thần khuyến  khích pháp nhân khắc phục sai phạm, sửa chữa lỗi lầm để tiếp tục sản xuất kinh doanh và hậu quả gây ra có khả năng khắc phục trên thực tế. Trong trường hợp pháp nhân hoạt động trong nhiều lĩnh vực khác nhau, thì lĩnh vực nào vi phạm thì tạm đình chỉ lĩnh vực đó.</w:t>
      </w:r>
    </w:p>
    <w:p w:rsidR="00B45585" w:rsidRPr="00B45585" w:rsidRDefault="00B45585" w:rsidP="00B45585">
      <w:pPr>
        <w:spacing w:before="60" w:after="60" w:line="276" w:lineRule="auto"/>
        <w:rPr>
          <w:rFonts w:cs="Arial"/>
          <w:szCs w:val="20"/>
          <w:lang w:val="vi-VN"/>
        </w:rPr>
      </w:pPr>
      <w:r w:rsidRPr="00B45585">
        <w:rPr>
          <w:rFonts w:cs="Arial"/>
          <w:iCs/>
          <w:szCs w:val="20"/>
          <w:lang w:val="vi-VN"/>
        </w:rPr>
        <w:t>Điều 79 Bộ luật Hình sự: đình chỉ hoạt động vĩnh viễn</w:t>
      </w:r>
      <w:r w:rsidRPr="00B45585">
        <w:rPr>
          <w:rFonts w:cs="Arial"/>
          <w:szCs w:val="20"/>
          <w:lang w:val="vi-VN"/>
        </w:rPr>
        <w:t>, theo đó đình chỉ hoạt động vĩnh viễn là chấm dứt hoạt động của pháp nhân thương mại. Pháp nhân thương mại bị áp dụng hình phạt này trong hai trường hợp: một hoặc một số lĩnh vực mà pháp nhân thương mại phạm tội gây thiệt hại hoặc có khả năng thực tế gây thiệt hại đến tính mạng của nhiều người, gây sự cố môi trường hoặc gây ảnh hưởng xấu đến an ninh, trật tự, an toàn xã hội và không có khả năng khắc phục hậu quả gây ra. Pháp nhân thương mại được thành lập chỉ để thực hiện tội phạm thì bị đình chỉ vĩnh viễn toàn bộ hoạt động, ví dụ như: pháp nhân được thành lập chỉ để thực hiện tội phạm như chỉ để thực hiện hành vi buôn lậu, trốn thuế….</w:t>
      </w:r>
    </w:p>
    <w:p w:rsidR="00B45585" w:rsidRPr="00B45585" w:rsidRDefault="00B45585" w:rsidP="00B45585">
      <w:pPr>
        <w:spacing w:before="60" w:after="60" w:line="276" w:lineRule="auto"/>
        <w:rPr>
          <w:rFonts w:cs="Arial"/>
          <w:iCs/>
          <w:szCs w:val="20"/>
          <w:lang w:val="vi-VN"/>
        </w:rPr>
      </w:pPr>
      <w:r w:rsidRPr="00B45585">
        <w:rPr>
          <w:rFonts w:cs="Arial"/>
          <w:szCs w:val="20"/>
          <w:lang w:val="vi-VN"/>
        </w:rPr>
        <w:t xml:space="preserve">Về các hình phạt bổ sung: </w:t>
      </w:r>
      <w:r w:rsidRPr="00B45585">
        <w:rPr>
          <w:rFonts w:cs="Arial"/>
          <w:iCs/>
          <w:szCs w:val="20"/>
          <w:lang w:val="vi-VN"/>
        </w:rPr>
        <w:t xml:space="preserve"> hình phạt cấm kinh doanh, cấm hoạt động trong một số lĩnh vực nhất định (điều 80);  cấm huy động vốn (điều 81</w:t>
      </w:r>
      <w:r w:rsidRPr="00B45585">
        <w:rPr>
          <w:rFonts w:cs="Arial"/>
          <w:i/>
          <w:iCs/>
          <w:szCs w:val="20"/>
          <w:lang w:val="vi-VN"/>
        </w:rPr>
        <w:t xml:space="preserve">). </w:t>
      </w:r>
      <w:r w:rsidRPr="00B45585">
        <w:rPr>
          <w:rFonts w:cs="Arial"/>
          <w:szCs w:val="20"/>
          <w:lang w:val="vi-VN"/>
        </w:rPr>
        <w:t>Thời hạn cấm đối với các hình phạt này là từ 01 năm đến 03 năm. Cấm huy động vốn là một hình phạt bổ sung lần đầu tiên xuất hiện trong Bộ luật Hình sự năm 2015. Đây là một biện pháp mạnh nhằm xử lý nghiêm, đồng thời ngăn ngừa khả năng pháp nhân tái phạm. Biện pháp này ảnh hưởng đến sự sống còn của một pháp nhân thương mại, chẳng hạn như đối với các tổ chức tín dụng, nếu bị cấm huy động vốn thì gần như đồng nghĩa với việc cấm hoạt động, vì sẽ nhanh chóng dẫn đến tình trạng mất khả năng thanh toán.</w:t>
      </w:r>
    </w:p>
    <w:p w:rsidR="00B45585" w:rsidRPr="00B45585" w:rsidRDefault="00B45585" w:rsidP="00B45585">
      <w:pPr>
        <w:shd w:val="clear" w:color="auto" w:fill="FFFFFF"/>
        <w:spacing w:before="60" w:after="60" w:line="276" w:lineRule="auto"/>
        <w:textAlignment w:val="baseline"/>
        <w:rPr>
          <w:rFonts w:cs="Arial"/>
          <w:szCs w:val="20"/>
          <w:lang w:val="vi-VN"/>
        </w:rPr>
      </w:pPr>
      <w:r w:rsidRPr="00B45585">
        <w:rPr>
          <w:rFonts w:cs="Arial"/>
          <w:szCs w:val="20"/>
          <w:lang w:val="vi-VN"/>
        </w:rPr>
        <w:t> Việc áp dụng các biện pháp tư pháp đối với pháp nhân thương mại phạm tội được quy định tại điều 82 Bộ luật Hình sự và được chia làm hai nhóm:</w:t>
      </w:r>
    </w:p>
    <w:p w:rsidR="00B45585" w:rsidRPr="00B45585" w:rsidRDefault="00B45585" w:rsidP="00B45585">
      <w:pPr>
        <w:shd w:val="clear" w:color="auto" w:fill="FFFFFF"/>
        <w:spacing w:before="60" w:after="60" w:line="276" w:lineRule="auto"/>
        <w:textAlignment w:val="baseline"/>
        <w:rPr>
          <w:rFonts w:cs="Arial"/>
          <w:szCs w:val="20"/>
          <w:lang w:val="vi-VN"/>
        </w:rPr>
      </w:pPr>
      <w:r w:rsidRPr="00B45585">
        <w:rPr>
          <w:rFonts w:cs="Arial"/>
          <w:iCs/>
          <w:szCs w:val="20"/>
          <w:lang w:val="vi-VN"/>
        </w:rPr>
        <w:t>Thứ nhất</w:t>
      </w:r>
      <w:r w:rsidRPr="00B45585">
        <w:rPr>
          <w:rFonts w:cs="Arial"/>
          <w:szCs w:val="20"/>
          <w:lang w:val="vi-VN"/>
        </w:rPr>
        <w:t>, nhóm các biện pháp tư pháp áp dụng đối với người phạm tội vừa đồng thời là biện pháp áp dụng đối với pháp nhân thương mại phạm tội: biện pháp tịch thu vật, tiền trực tiếp liên quan đến tội phạm; trả lại tài sản, sửa chữa hoặc bồi thường thiệt hại; buộc công khai xin lỗi;</w:t>
      </w:r>
    </w:p>
    <w:p w:rsidR="00B45585" w:rsidRPr="00B45585" w:rsidRDefault="00B45585" w:rsidP="00B45585">
      <w:pPr>
        <w:shd w:val="clear" w:color="auto" w:fill="FFFFFF"/>
        <w:spacing w:before="60" w:after="60" w:line="276" w:lineRule="auto"/>
        <w:textAlignment w:val="baseline"/>
        <w:rPr>
          <w:rFonts w:cs="Arial"/>
          <w:szCs w:val="20"/>
          <w:lang w:val="vi-VN"/>
        </w:rPr>
      </w:pPr>
      <w:r w:rsidRPr="00B45585">
        <w:rPr>
          <w:rFonts w:cs="Arial"/>
          <w:iCs/>
          <w:szCs w:val="20"/>
          <w:lang w:val="vi-VN"/>
        </w:rPr>
        <w:t>Thứ hai</w:t>
      </w:r>
      <w:r w:rsidRPr="00B45585">
        <w:rPr>
          <w:rFonts w:cs="Arial"/>
          <w:szCs w:val="20"/>
          <w:lang w:val="vi-VN"/>
        </w:rPr>
        <w:t>, nhóm các biện pháp tư pháp áp dụng riêng đối với pháp nhân thương mại phạm tội: biện pháp buộc khôi phục lại tình trạng ban đầu; buộc thực hiện một số biện pháp nhằm khắc phục, ngăn chặn hậu quả tiếp tục xảy ra.</w:t>
      </w:r>
    </w:p>
    <w:p w:rsidR="00B45585" w:rsidRPr="00B45585" w:rsidRDefault="00B45585" w:rsidP="00B45585">
      <w:pPr>
        <w:shd w:val="clear" w:color="auto" w:fill="FFFFFF"/>
        <w:spacing w:before="60" w:after="60" w:line="276" w:lineRule="auto"/>
        <w:textAlignment w:val="baseline"/>
        <w:rPr>
          <w:rFonts w:cs="Arial"/>
          <w:szCs w:val="20"/>
          <w:lang w:val="vi-VN"/>
        </w:rPr>
      </w:pPr>
      <w:r w:rsidRPr="00B45585">
        <w:rPr>
          <w:rFonts w:cs="Arial"/>
          <w:szCs w:val="20"/>
          <w:lang w:val="vi-VN"/>
        </w:rPr>
        <w:t>Xét về mặt hình thức, một số hình phạt và biện pháp tư pháp được quy định trong Bộ luật Hình sự năm 2015 không khác gì các biện pháp cưỡng chế trong luật xử lý vphc. Tuy nhiên, bản chất và tính chất của các biện pháp này có sự khác nhau. Cụ thể, trong xử lý vphc, việc áp dụng các biện pháp nói trên chỉ mang tính chất phê bình, nhắc nhở thì trong hình sự, việc áp dụng hình phạt tiền, đình chỉ hoạt động, cấm kinh doanh, cấm huy động vốn... Mang tính răn đe nghiêm khắc hơn và vì thế, có hiệu quả hơn so với các biện pháp xử lý hành chính.</w:t>
      </w:r>
    </w:p>
    <w:p w:rsidR="00B45585" w:rsidRPr="00B45585" w:rsidRDefault="00B45585" w:rsidP="00B45585">
      <w:pPr>
        <w:shd w:val="clear" w:color="auto" w:fill="FFFFFF"/>
        <w:spacing w:before="60" w:after="60" w:line="276" w:lineRule="auto"/>
        <w:textAlignment w:val="baseline"/>
        <w:rPr>
          <w:rFonts w:cs="Arial"/>
          <w:szCs w:val="20"/>
          <w:lang w:val="vi-VN"/>
        </w:rPr>
      </w:pPr>
    </w:p>
    <w:p w:rsidR="00B45585" w:rsidRPr="00B45585" w:rsidRDefault="00B45585" w:rsidP="00B45585">
      <w:pPr>
        <w:shd w:val="clear" w:color="auto" w:fill="FFFFFF"/>
        <w:spacing w:before="60" w:after="60" w:line="276" w:lineRule="auto"/>
        <w:ind w:firstLine="0"/>
        <w:textAlignment w:val="baseline"/>
        <w:rPr>
          <w:rFonts w:cs="Arial"/>
          <w:b/>
          <w:szCs w:val="20"/>
          <w:lang w:val="vi-VN"/>
        </w:rPr>
      </w:pPr>
      <w:r w:rsidRPr="00B45585">
        <w:rPr>
          <w:rFonts w:cs="Arial"/>
          <w:b/>
          <w:szCs w:val="20"/>
          <w:lang w:val="vi-VN"/>
        </w:rPr>
        <w:t>4. Đề xuất hoàn thiện quy định trách nhiệm hình sự của pháp nhân thương mại trong Bộ luật Hình sự 2015.</w:t>
      </w:r>
    </w:p>
    <w:p w:rsidR="00B45585" w:rsidRPr="00B45585" w:rsidRDefault="00B45585" w:rsidP="00B45585">
      <w:pPr>
        <w:shd w:val="clear" w:color="auto" w:fill="FFFFFF"/>
        <w:spacing w:before="60" w:after="60" w:line="276" w:lineRule="auto"/>
        <w:ind w:firstLine="0"/>
        <w:textAlignment w:val="baseline"/>
        <w:rPr>
          <w:rFonts w:cs="Arial"/>
          <w:b/>
          <w:szCs w:val="20"/>
          <w:lang w:val="vi-VN"/>
        </w:rPr>
      </w:pPr>
    </w:p>
    <w:p w:rsidR="00B45585" w:rsidRPr="00B45585" w:rsidRDefault="00B45585" w:rsidP="00B45585">
      <w:pPr>
        <w:shd w:val="clear" w:color="auto" w:fill="FFFFFF"/>
        <w:spacing w:before="60" w:after="60" w:line="276" w:lineRule="auto"/>
        <w:textAlignment w:val="baseline"/>
        <w:rPr>
          <w:rFonts w:cs="Arial"/>
          <w:szCs w:val="20"/>
          <w:lang w:val="vi-VN"/>
        </w:rPr>
      </w:pPr>
      <w:r w:rsidRPr="00B45585">
        <w:rPr>
          <w:rFonts w:cs="Arial"/>
          <w:szCs w:val="20"/>
          <w:lang w:val="vi-VN"/>
        </w:rPr>
        <w:t>Có thể nói rằng, so với Bộ luật Hình sự năm 1999 sửa đổi, bổ sung năm 2009, Bộ luật Hình sự năm 2015 bao hàm những quy định mới hoàn toàn về trách nhiệm hình sự của pháp nhân mà cụ thể là pháp nhân thương mại. Quá trình thực hiện áp dụng các quy định về trách nhiệm hình sự của pháp nhân thương mại theo Bộ luật Hình sự năm 2015 trong thực tế hiện nay vẫn còn những vấn đề cần phải xem xét và bổ sung cho phù hợp. Tác giả nêu ra những vấn đề cụ thể còn vướng mắc và đề xuất giải pháp hoàn thiện cụ thể là:</w:t>
      </w:r>
    </w:p>
    <w:p w:rsidR="00B45585" w:rsidRPr="00B45585" w:rsidRDefault="00B45585" w:rsidP="00B45585">
      <w:pPr>
        <w:shd w:val="clear" w:color="auto" w:fill="FFFFFF"/>
        <w:spacing w:before="60" w:after="60" w:line="276" w:lineRule="auto"/>
        <w:rPr>
          <w:rFonts w:cs="Arial"/>
          <w:szCs w:val="20"/>
          <w:lang w:val="vi-VN"/>
        </w:rPr>
      </w:pPr>
      <w:r w:rsidRPr="00B45585">
        <w:rPr>
          <w:rFonts w:cs="Arial"/>
          <w:b/>
          <w:i/>
          <w:iCs/>
          <w:szCs w:val="20"/>
          <w:lang w:val="vi-VN"/>
        </w:rPr>
        <w:t>Thứ nhất:</w:t>
      </w:r>
      <w:r w:rsidRPr="00B45585">
        <w:rPr>
          <w:rFonts w:cs="Arial"/>
          <w:szCs w:val="20"/>
          <w:lang w:val="vi-VN"/>
        </w:rPr>
        <w:t xml:space="preserve"> Bộ luật Hình sự năm 2015 mặc dù đã quy định các lĩnh vực cụ thể mà pháp nhân thương mại phải chịu trách nhiệm hình sự song nó vẫn còn nhiều quan hệ xã hội có thể bị hành vi </w:t>
      </w:r>
      <w:r w:rsidRPr="00B45585">
        <w:rPr>
          <w:rFonts w:cs="Arial"/>
          <w:szCs w:val="20"/>
          <w:lang w:val="vi-VN"/>
        </w:rPr>
        <w:lastRenderedPageBreak/>
        <w:t>phạm tội của pháp nhân thương mại xâm hại nhưng chưa được điều chỉnh. Cụ thể: Bộ luật Hình sự năm 2015 chỉ quy định trách nhiệm hình sự của pháp nhân thương mại đối với 2 nhóm tội xâm phạm trật tự quản lí kinh tế và tội phạm về môi trường, đến năm 2017 Bộ luật Hình sự đã bổ sung thêm đối với các nhóm tội phạm xâm phạm an toàn công cộng, trật tự công cộng (tội tài trợ khủng bố hay tội rửa tiền…). Tuy nhiên vẫn còn những nhóm các tội phạm mà pháp nhân thương mại có thể thực hiện mà chưa được đặt ra như: nhóm các tội phạm về chức vụ (tội nhận hối lộ, tội đưa hối lộ…); tội phạm mua bán người, tội hủy hoại tài sản, tội xâm phạm mồ mả…. Điều này cũng thể hiện sự thiếu tương thích của Bộ luật Hình sự với yêu cầu của các công ước quốc tế về phòng chống tội phạm mà Việt Nam là thành viên. Như vậy, trong giai đoạn tiếp theo, có thể nghiên cứu cân nhắc mở rộng phạm vi tội phạm mà pháp nhân thương mại có thể phải chịu trách nhiệm hình sự.</w:t>
      </w:r>
    </w:p>
    <w:p w:rsidR="00B45585" w:rsidRPr="00B45585" w:rsidRDefault="00B45585" w:rsidP="00B45585">
      <w:pPr>
        <w:shd w:val="clear" w:color="auto" w:fill="FFFFFF"/>
        <w:spacing w:before="60" w:after="60" w:line="276" w:lineRule="auto"/>
        <w:textAlignment w:val="baseline"/>
        <w:rPr>
          <w:rFonts w:cs="Arial"/>
          <w:b/>
          <w:i/>
          <w:szCs w:val="20"/>
          <w:lang w:val="vi-VN"/>
        </w:rPr>
      </w:pPr>
      <w:r w:rsidRPr="00B45585">
        <w:rPr>
          <w:rFonts w:cs="Arial"/>
          <w:b/>
          <w:i/>
          <w:szCs w:val="20"/>
          <w:lang w:val="vi-VN"/>
        </w:rPr>
        <w:t>Thứ hai: có sự bất cập giữa các điều luật và có những điều luật còn mang tính chung chung cần phải điều chỉnh, bổ sung cho phù hợp.  Cụ thể là:</w:t>
      </w:r>
    </w:p>
    <w:p w:rsidR="00B45585" w:rsidRPr="00B45585" w:rsidRDefault="00B45585" w:rsidP="00B45585">
      <w:pPr>
        <w:shd w:val="clear" w:color="auto" w:fill="FFFFFF"/>
        <w:spacing w:before="60" w:after="60" w:line="276" w:lineRule="auto"/>
        <w:textAlignment w:val="baseline"/>
        <w:rPr>
          <w:rFonts w:eastAsia="Calibri" w:cs="Arial"/>
          <w:szCs w:val="20"/>
          <w:lang w:val="vi-VN"/>
        </w:rPr>
      </w:pPr>
      <w:r w:rsidRPr="00B45585">
        <w:rPr>
          <w:rFonts w:cs="Arial"/>
          <w:szCs w:val="20"/>
          <w:lang w:val="vi-VN"/>
        </w:rPr>
        <w:t>Theo kh</w:t>
      </w:r>
      <w:r w:rsidRPr="00B45585">
        <w:rPr>
          <w:rFonts w:eastAsia="Calibri" w:cs="Arial"/>
          <w:szCs w:val="20"/>
          <w:lang w:val="vi-VN"/>
        </w:rPr>
        <w:t>oản 2 điều 2 Bộ luật Hình sự năm 2015 quy định: “chỉ pháp nhân thương mại nào phạm một tội đã được quy định tại điều 76 của bộ luật này mới phải chịu trách nhiệm hình sự” cần sửa lại thành “phạm một hay nhiều tội đã được quy định tại điều 76 và đáp ứng các điều kiện theo điều 75 bộ luật này mới phải chịu trách nhiệm hình sự” cho thống nhất với điều 75 về “điều kiện chịu trách nhiệm hình sự của pháp nhân thương mại” và chính xác với thực tiễn vì có trường hợp pháp nhân thương mại phạm một tội, có trường hợp phạm nhiều tội, một hay nhiều tội đều phải bị xử lý trách nhiệm hình sự và để truy cứu thì cần đáp ứng các điều kiện chịu trách nhiệm hình sự (ví dụ: pháp nhân thương mại phạm một tội tại điều 76 nhưng tội phạm đó lại hết thời hiệu truy cứu trách nhiệm hình sự, rõ ràng pháp nhân đó lại không phải chịu trách nhiệm hình sự).</w:t>
      </w:r>
    </w:p>
    <w:p w:rsidR="00B45585" w:rsidRPr="00B45585" w:rsidRDefault="00B45585" w:rsidP="00B45585">
      <w:pPr>
        <w:shd w:val="clear" w:color="auto" w:fill="FFFFFF"/>
        <w:spacing w:before="60" w:after="60" w:line="276" w:lineRule="auto"/>
        <w:textAlignment w:val="baseline"/>
        <w:rPr>
          <w:rFonts w:eastAsia="Calibri" w:cs="Arial"/>
          <w:szCs w:val="20"/>
          <w:lang w:val="vi-VN"/>
        </w:rPr>
      </w:pPr>
      <w:r w:rsidRPr="00B45585">
        <w:rPr>
          <w:rFonts w:eastAsia="Calibri" w:cs="Arial"/>
          <w:szCs w:val="20"/>
          <w:lang w:val="vi-VN"/>
        </w:rPr>
        <w:t>Theo khoản 2 điều 9 Bộ luật Hình sự năm 2015 quy định về phân loại tội phạm đối với pháp nhân: “tội phạm do pháp nhân thương mại thực hiện được phân loại căn cứ vào tính chất và mức độ nguy hiểm cho xã hội của hành vi phạm tội theo quy định tại khoản 1 điều này và quy định tương ứng đối với các tội phạm được quy định tại điều 76 của bộ luật này”. Điều này có nghĩa, tội phạm được phân loại thành các tội phạm ít nghiêm trọng, nghiêm trọng, rất nghiêm trọng, đặc biệt nghiêm trọng (theo khoản 1 – căn cứ vào mức cao nhất của khung hình phạt), tuy nhiên, chưa có quy định nào “quy đổi” tính chất và mức độ nguy hiểm cho xã hội của hành vi phạm tội mà pháp nhân thương mại thực hiện tương ứng với mức cao nhất của khung hình phạt mà pháp nhân thương mại phải chịu trong Bộ luật Hình sự. Hơn nữa, hình phạt chính đối với pháp nhân thương mại phạm tội chỉ có hình phạt tiền là có thể quy đổi, nhưng chỉ tương ứng với tội phạm ít nghiêm trọng. Do đó, cần có hướng dẫn cụ thể hơn về nội dung này, để xác định rõ trường hợp nào là tội phạm do pháp nhân thương mại thực hiện là các tội phạm ít nghiêm trọng, nghiêm trọng, rất nghiêm trọng hoặc đặc biệt nghiêm trọng, trong đó, nên căn cứ với loại tội mà người phạm tội đã thực hiện.</w:t>
      </w:r>
    </w:p>
    <w:p w:rsidR="00B45585" w:rsidRPr="00B45585" w:rsidRDefault="00B45585" w:rsidP="00B45585">
      <w:pPr>
        <w:shd w:val="clear" w:color="auto" w:fill="FFFFFF"/>
        <w:spacing w:before="60" w:after="60" w:line="276" w:lineRule="auto"/>
        <w:textAlignment w:val="baseline"/>
        <w:rPr>
          <w:rFonts w:eastAsia="Calibri" w:cs="Arial"/>
          <w:szCs w:val="20"/>
          <w:lang w:val="vi-VN"/>
        </w:rPr>
      </w:pPr>
      <w:r w:rsidRPr="00B45585">
        <w:rPr>
          <w:rFonts w:eastAsia="Calibri" w:cs="Arial"/>
          <w:szCs w:val="20"/>
          <w:lang w:val="vi-VN"/>
        </w:rPr>
        <w:t>Theo điều 78 Bộ luật Hình sự năm 2015 quy định về hình phạt “đình chỉ hoạt động có thời hạn” đối với pháp nhân thương mại phạm tội như sau: “đình chỉ hoạt động có thời hạn là tạm dừng hoạt động của pháp nhân thương mại trong một hoặc một số lĩnh vực mà pháp nhân thương mại phạm tội gây thiệt hại đến tính mạng, sức khỏe con người, môi trường hoặc an ninh, trật tự, an toàn xã hội và hậu quả gây ra có khả năng khắc phục trên thực tế” (khoản 1). Quy định này chưa thật sự chính xác vì nếu gây thiệt hại đến “tính mạng” (đoạn trước) mà hậu quả gây ra lại “có khả năng khắc phục trên thực tế” (đoạn sau) là chưa đúng vì gây thiệt hại đến tính mạng rõ ràng không thể khắc phục được. Vì vậy, cần sửa lại cho chính xác theo hướng “một số hậu quả gây ra có khả năng khắc phục trên thực tế…”.</w:t>
      </w:r>
    </w:p>
    <w:p w:rsidR="00B45585" w:rsidRPr="00B45585" w:rsidRDefault="00B45585" w:rsidP="00B45585">
      <w:pPr>
        <w:shd w:val="clear" w:color="auto" w:fill="FFFFFF"/>
        <w:spacing w:before="60" w:after="60" w:line="276" w:lineRule="auto"/>
        <w:textAlignment w:val="baseline"/>
        <w:rPr>
          <w:rFonts w:eastAsia="Calibri" w:cs="Arial"/>
          <w:szCs w:val="20"/>
          <w:lang w:val="vi-VN"/>
        </w:rPr>
      </w:pPr>
      <w:r w:rsidRPr="00B45585">
        <w:rPr>
          <w:rFonts w:eastAsia="Calibri" w:cs="Arial"/>
          <w:b/>
          <w:i/>
          <w:szCs w:val="20"/>
          <w:lang w:val="vi-VN"/>
        </w:rPr>
        <w:t xml:space="preserve">Thứ ba cần bổ sung thêm hình thức hình phạt cho phù hợp với tình hình thực tiễn: </w:t>
      </w:r>
      <w:r w:rsidRPr="00B45585">
        <w:rPr>
          <w:rFonts w:eastAsia="Calibri" w:cs="Arial"/>
          <w:szCs w:val="20"/>
          <w:lang w:val="vi-VN"/>
        </w:rPr>
        <w:t xml:space="preserve">với một pháp nhân thương mại thì danh tiếng, uy tín, vị thế là vô cùng quan trọng, nó là tài sản tinh thần vô giá được xây dựng qua nhiều năm tháng, sự đánh giá của cộng đồng, xã hội… chính vì vậy, kinh nghiệm trong pháp luật hình sự của nhiều quốc gia trên thế giới như: cộng hòa pháp, hà </w:t>
      </w:r>
      <w:r w:rsidRPr="00B45585">
        <w:rPr>
          <w:rFonts w:eastAsia="Calibri" w:cs="Arial"/>
          <w:szCs w:val="20"/>
          <w:lang w:val="vi-VN"/>
        </w:rPr>
        <w:lastRenderedPageBreak/>
        <w:t>lan, bỉ… đều quy định hình phạt “niêm yết bản án, quyết định đã được tòa án tuyên hoặc thông báo bản án, quyết định đó trên các phương tiện nghe nhìn” để răn đe, cảnh tỉnh đối với các pháp nhân khác và bản thân pháp nhân đã phạm tội. Trong khi đó, Bộ luật Hình sự năm 2015 chưa (không) quy định hình phạt này như kinh nghiệm của một số nước. Do đó, tác giả cho rằng, các nhà làm luật nước ta cân nhắc quy định bổ sung hình phạt này để nâng cao hiệu quả công tác phòng ngừa tội phạm do pháp nhân thương mại thực hiện, để các pháp nhân khác thấy rằng, danh tiếng uy tín của pháp nhân thương mại thì có rất lâu và rất khó khăn để xây dựng nên thương hiệu nhưng tai tiếng và mất uy tín thì rất nhanh, từ đó không có ý định phạm tội.</w:t>
      </w:r>
    </w:p>
    <w:p w:rsidR="00B45585" w:rsidRPr="00B45585" w:rsidRDefault="00B45585" w:rsidP="00B45585">
      <w:pPr>
        <w:shd w:val="clear" w:color="auto" w:fill="FFFFFF"/>
        <w:spacing w:before="60" w:after="60" w:line="276" w:lineRule="auto"/>
        <w:textAlignment w:val="baseline"/>
        <w:rPr>
          <w:rFonts w:eastAsia="Calibri" w:cs="Arial"/>
          <w:szCs w:val="20"/>
          <w:lang w:val="vi-VN"/>
        </w:rPr>
      </w:pPr>
    </w:p>
    <w:p w:rsidR="00B45585" w:rsidRPr="00B45585" w:rsidRDefault="00681948" w:rsidP="00B45585">
      <w:pPr>
        <w:spacing w:before="60" w:after="60" w:line="276" w:lineRule="auto"/>
        <w:ind w:firstLine="0"/>
        <w:rPr>
          <w:rFonts w:cs="Arial"/>
          <w:b/>
          <w:szCs w:val="20"/>
          <w:lang w:val="vi-VN"/>
        </w:rPr>
      </w:pPr>
      <w:r>
        <w:rPr>
          <w:rFonts w:cs="Arial"/>
          <w:b/>
          <w:szCs w:val="20"/>
        </w:rPr>
        <w:t xml:space="preserve">5. </w:t>
      </w:r>
      <w:r w:rsidR="00B45585" w:rsidRPr="00B45585">
        <w:rPr>
          <w:rFonts w:cs="Arial"/>
          <w:b/>
          <w:szCs w:val="20"/>
          <w:lang w:val="vi-VN"/>
        </w:rPr>
        <w:t>Kết luận</w:t>
      </w:r>
    </w:p>
    <w:p w:rsidR="00B45585" w:rsidRPr="00B45585" w:rsidRDefault="00B45585" w:rsidP="00B45585">
      <w:pPr>
        <w:spacing w:before="60" w:after="60" w:line="276" w:lineRule="auto"/>
        <w:rPr>
          <w:rFonts w:cs="Arial"/>
          <w:szCs w:val="20"/>
          <w:lang w:val="vi-VN"/>
        </w:rPr>
      </w:pPr>
      <w:r w:rsidRPr="00B45585">
        <w:rPr>
          <w:rFonts w:cs="Arial"/>
          <w:szCs w:val="20"/>
          <w:lang w:val="vi-VN"/>
        </w:rPr>
        <w:t> Như vậy, với việc lần đầu tiên trong lịch sử lập pháp hình sự, các nhà lập pháp Việt Nam đã đưa quy định trách nhiệm hình sự của pháp nhân thương mại vào Bộ luật Hình sự và có hiệu lực thực hiện từ ngày 01/01/2018. Đây là bước đột phá trong tư duy lập pháp của các nhà lập pháp Việt Nam khi xem pháp nhân thương mại là một chủ thể của tội phạm. Nó phản ánh đúng yêu cầu cấp bách của thời đại xây dựng kinh tế thị trường mà Việt Nam đang tiến hành đồng thời nó cũng phù hợp với xu thế phát triển của luật hình sự thế giới và phù hợp với những công ước quốc tế mà Việt Nam tham gia. Tuy nhiên, kể từ khi có hiệu lực đến nay thì việc truy cứu trách nhiệm hình sự của pháp nhân thương mại theo Bộ luật Hình sự Việt Nam năm 2015 trong thực tế vẫn chưa đạt hiệu quả cao, vẫn còn có những điểm hạn chế thiếu sót. Vấn đề này tiếp tục đặt ra cho các nhà làm luật Việt Nam những yêu cầu mới cần tiếp tục chỉnh sửa, bổ sung, hoàn thiện quy định pháp luật để áp dụng hiệu quả trong công tác đấu tranh phòng chống tội phạm có tổ chức trong giai đoạn mới.</w:t>
      </w:r>
    </w:p>
    <w:p w:rsidR="00B45585" w:rsidRPr="00B45585" w:rsidRDefault="00B45585" w:rsidP="00B45585">
      <w:pPr>
        <w:spacing w:before="60" w:after="60" w:line="276" w:lineRule="auto"/>
        <w:ind w:firstLine="0"/>
        <w:rPr>
          <w:rFonts w:cs="Arial"/>
          <w:b/>
          <w:szCs w:val="20"/>
          <w:lang w:val="vi-VN"/>
        </w:rPr>
      </w:pPr>
    </w:p>
    <w:p w:rsidR="00B45585" w:rsidRPr="00B45585" w:rsidRDefault="00463008" w:rsidP="00B45585">
      <w:pPr>
        <w:spacing w:before="60" w:after="60" w:line="276" w:lineRule="auto"/>
        <w:ind w:firstLine="0"/>
        <w:rPr>
          <w:rFonts w:cs="Arial"/>
          <w:b/>
          <w:szCs w:val="20"/>
          <w:u w:val="single"/>
          <w:lang w:val="vi-VN"/>
        </w:rPr>
      </w:pPr>
      <w:r w:rsidRPr="00B45585">
        <w:rPr>
          <w:rFonts w:cs="Arial"/>
          <w:b/>
          <w:szCs w:val="20"/>
          <w:u w:val="single"/>
          <w:lang w:val="vi-VN"/>
        </w:rPr>
        <w:t>TÀI LIỆU THAM KHẢO</w:t>
      </w:r>
    </w:p>
    <w:p w:rsidR="00B45585" w:rsidRPr="00B45585" w:rsidRDefault="00B45585" w:rsidP="00B45585">
      <w:pPr>
        <w:spacing w:before="60" w:after="60" w:line="276" w:lineRule="auto"/>
        <w:ind w:firstLine="0"/>
        <w:rPr>
          <w:rFonts w:cs="Arial"/>
          <w:iCs/>
          <w:szCs w:val="20"/>
          <w:lang w:val="vi-VN"/>
        </w:rPr>
      </w:pPr>
      <w:r w:rsidRPr="00B45585">
        <w:rPr>
          <w:rFonts w:cs="Arial"/>
          <w:iCs/>
          <w:szCs w:val="20"/>
          <w:lang w:val="vi-VN"/>
        </w:rPr>
        <w:t>[1]. GS.TS. Nguyễn Ngọc Hòa (2019), Trách nhiệm hình sự của pháp nhân – Bản chất, điều kiện, phạm vi và kỹ thuật lập pháp, Chuyên đề trong công trình nghiên cứu khoa học cấp Bộ “Lập pháp hình sự về trách nhiệm của pháp nhân dưới góc độ so sánh luật” do GS.TS. Nguyễn Ngọc Hòa chủ nhiệm</w:t>
      </w:r>
    </w:p>
    <w:p w:rsidR="00B45585" w:rsidRPr="00B45585" w:rsidRDefault="00B45585" w:rsidP="00B45585">
      <w:pPr>
        <w:spacing w:before="60" w:after="60" w:line="276" w:lineRule="auto"/>
        <w:ind w:firstLine="0"/>
        <w:rPr>
          <w:rFonts w:cs="Arial"/>
          <w:iCs/>
          <w:szCs w:val="20"/>
          <w:lang w:val="vi-VN"/>
        </w:rPr>
      </w:pPr>
      <w:r w:rsidRPr="00B45585">
        <w:rPr>
          <w:rFonts w:cs="Arial"/>
          <w:iCs/>
          <w:szCs w:val="20"/>
          <w:lang w:val="vi-VN"/>
        </w:rPr>
        <w:t>[2]. TS. Phạm Minh Tuyên (2019), “Một số vấn đề về trách nhiệm hình sự và áp dụng hình phạt đối với pháp nhân thương mại phạm tội theo BLHS năm 2015”, Tạp chí Tòa án nhân dân, (số 11)</w:t>
      </w:r>
    </w:p>
    <w:p w:rsidR="00B45585" w:rsidRPr="00B45585" w:rsidRDefault="00B45585" w:rsidP="00B45585">
      <w:pPr>
        <w:spacing w:before="60" w:after="60" w:line="276" w:lineRule="auto"/>
        <w:ind w:firstLine="0"/>
        <w:rPr>
          <w:rFonts w:cs="Arial"/>
          <w:iCs/>
          <w:szCs w:val="20"/>
          <w:lang w:val="vi-VN"/>
        </w:rPr>
      </w:pPr>
      <w:r w:rsidRPr="00B45585">
        <w:rPr>
          <w:rFonts w:cs="Arial"/>
          <w:iCs/>
          <w:szCs w:val="20"/>
          <w:lang w:val="vi-VN"/>
        </w:rPr>
        <w:t>[3]. Phan Thị Nhật Tài và Trịnh Tuấn Anh (2018), “Trách nhiệm hình sự của pháp nhân dưới góc độ luật học so sánh”, Tạp chí Tòa án nhân dân, (số 4)</w:t>
      </w:r>
    </w:p>
    <w:p w:rsidR="00B45585" w:rsidRPr="00B45585" w:rsidRDefault="00B45585" w:rsidP="00B45585">
      <w:pPr>
        <w:spacing w:before="60" w:after="60" w:line="276" w:lineRule="auto"/>
        <w:rPr>
          <w:rFonts w:cs="Arial"/>
          <w:szCs w:val="20"/>
          <w:lang w:val="vi-VN"/>
        </w:rPr>
      </w:pPr>
    </w:p>
    <w:p w:rsidR="001644B8" w:rsidRDefault="001644B8" w:rsidP="005A20A2">
      <w:pPr>
        <w:spacing w:before="80"/>
        <w:ind w:firstLine="0"/>
        <w:jc w:val="center"/>
        <w:rPr>
          <w:rFonts w:ascii="Times New Roman" w:hAnsi="Times New Roman"/>
          <w:sz w:val="22"/>
          <w:szCs w:val="22"/>
          <w:lang w:val="vi-VN"/>
        </w:rPr>
      </w:pPr>
    </w:p>
    <w:p w:rsidR="00DA30D3" w:rsidRDefault="00DA30D3" w:rsidP="005A20A2">
      <w:pPr>
        <w:spacing w:before="80"/>
        <w:ind w:firstLine="0"/>
        <w:jc w:val="center"/>
        <w:rPr>
          <w:rFonts w:ascii="Times New Roman" w:hAnsi="Times New Roman"/>
          <w:sz w:val="22"/>
          <w:szCs w:val="22"/>
          <w:lang w:val="vi-VN"/>
        </w:rPr>
      </w:pPr>
    </w:p>
    <w:p w:rsidR="00DA30D3" w:rsidRDefault="00DA30D3" w:rsidP="005A20A2">
      <w:pPr>
        <w:spacing w:before="80"/>
        <w:ind w:firstLine="0"/>
        <w:jc w:val="center"/>
        <w:rPr>
          <w:rFonts w:ascii="Times New Roman" w:hAnsi="Times New Roman"/>
          <w:sz w:val="22"/>
          <w:szCs w:val="22"/>
          <w:lang w:val="vi-VN"/>
        </w:rPr>
      </w:pPr>
    </w:p>
    <w:p w:rsidR="00DA30D3" w:rsidRDefault="00DA30D3" w:rsidP="005A20A2">
      <w:pPr>
        <w:spacing w:before="80"/>
        <w:ind w:firstLine="0"/>
        <w:jc w:val="center"/>
        <w:rPr>
          <w:rFonts w:ascii="Times New Roman" w:hAnsi="Times New Roman"/>
          <w:sz w:val="22"/>
          <w:szCs w:val="22"/>
          <w:lang w:val="vi-VN"/>
        </w:rPr>
      </w:pPr>
    </w:p>
    <w:p w:rsidR="00DA30D3" w:rsidRDefault="00DA30D3" w:rsidP="005A20A2">
      <w:pPr>
        <w:spacing w:before="80"/>
        <w:ind w:firstLine="0"/>
        <w:jc w:val="center"/>
        <w:rPr>
          <w:rFonts w:ascii="Times New Roman" w:hAnsi="Times New Roman"/>
          <w:sz w:val="22"/>
          <w:szCs w:val="22"/>
          <w:lang w:val="vi-VN"/>
        </w:rPr>
      </w:pPr>
    </w:p>
    <w:p w:rsidR="00DA30D3" w:rsidRDefault="00DA30D3" w:rsidP="005A20A2">
      <w:pPr>
        <w:spacing w:before="80"/>
        <w:ind w:firstLine="0"/>
        <w:jc w:val="center"/>
        <w:rPr>
          <w:rFonts w:ascii="Times New Roman" w:hAnsi="Times New Roman"/>
          <w:sz w:val="22"/>
          <w:szCs w:val="22"/>
          <w:lang w:val="vi-VN"/>
        </w:rPr>
      </w:pPr>
    </w:p>
    <w:p w:rsidR="00DA30D3" w:rsidRDefault="00DA30D3" w:rsidP="005A20A2">
      <w:pPr>
        <w:spacing w:before="80"/>
        <w:ind w:firstLine="0"/>
        <w:jc w:val="center"/>
        <w:rPr>
          <w:rFonts w:ascii="Times New Roman" w:hAnsi="Times New Roman"/>
          <w:sz w:val="22"/>
          <w:szCs w:val="22"/>
          <w:lang w:val="vi-VN"/>
        </w:rPr>
      </w:pPr>
    </w:p>
    <w:p w:rsidR="00DA30D3" w:rsidRDefault="00DA30D3" w:rsidP="005A20A2">
      <w:pPr>
        <w:spacing w:before="80"/>
        <w:ind w:firstLine="0"/>
        <w:jc w:val="center"/>
        <w:rPr>
          <w:rFonts w:ascii="Times New Roman" w:hAnsi="Times New Roman"/>
          <w:sz w:val="22"/>
          <w:szCs w:val="22"/>
          <w:lang w:val="vi-VN"/>
        </w:rPr>
      </w:pPr>
    </w:p>
    <w:p w:rsidR="00DA30D3" w:rsidRDefault="00DA30D3" w:rsidP="005A20A2">
      <w:pPr>
        <w:spacing w:before="80"/>
        <w:ind w:firstLine="0"/>
        <w:jc w:val="center"/>
        <w:rPr>
          <w:rFonts w:ascii="Times New Roman" w:hAnsi="Times New Roman"/>
          <w:sz w:val="22"/>
          <w:szCs w:val="22"/>
          <w:lang w:val="vi-VN"/>
        </w:rPr>
      </w:pPr>
    </w:p>
    <w:p w:rsidR="00DA30D3" w:rsidRDefault="00DA30D3" w:rsidP="005A20A2">
      <w:pPr>
        <w:spacing w:before="80"/>
        <w:ind w:firstLine="0"/>
        <w:jc w:val="center"/>
        <w:rPr>
          <w:rFonts w:ascii="Times New Roman" w:hAnsi="Times New Roman"/>
          <w:sz w:val="22"/>
          <w:szCs w:val="22"/>
          <w:lang w:val="vi-VN"/>
        </w:rPr>
      </w:pPr>
    </w:p>
    <w:p w:rsidR="00DA30D3" w:rsidRDefault="00DA30D3" w:rsidP="005A20A2">
      <w:pPr>
        <w:spacing w:before="80"/>
        <w:ind w:firstLine="0"/>
        <w:jc w:val="center"/>
        <w:rPr>
          <w:rFonts w:ascii="Times New Roman" w:hAnsi="Times New Roman"/>
          <w:sz w:val="22"/>
          <w:szCs w:val="22"/>
          <w:lang w:val="vi-VN"/>
        </w:rPr>
      </w:pPr>
    </w:p>
    <w:p w:rsidR="00DA30D3" w:rsidRDefault="00DA30D3" w:rsidP="007F6B6E">
      <w:pPr>
        <w:spacing w:before="80"/>
        <w:ind w:firstLine="0"/>
        <w:rPr>
          <w:rFonts w:ascii="Times New Roman" w:hAnsi="Times New Roman"/>
          <w:sz w:val="22"/>
          <w:szCs w:val="22"/>
          <w:lang w:val="vi-VN"/>
        </w:rPr>
      </w:pPr>
    </w:p>
    <w:p w:rsidR="00DA30D3" w:rsidRPr="00DA30D3" w:rsidRDefault="00DA30D3" w:rsidP="00DA30D3">
      <w:pPr>
        <w:spacing w:before="0"/>
        <w:ind w:firstLine="0"/>
        <w:jc w:val="center"/>
        <w:rPr>
          <w:rFonts w:eastAsia="Malgun Gothic" w:cs="Arial"/>
          <w:color w:val="000000"/>
          <w:sz w:val="24"/>
          <w:lang w:eastAsia="en-SG"/>
        </w:rPr>
      </w:pPr>
      <w:r w:rsidRPr="00DA30D3">
        <w:rPr>
          <w:rFonts w:eastAsia="Malgun Gothic" w:cs="Arial"/>
          <w:b/>
          <w:color w:val="000000"/>
          <w:sz w:val="24"/>
          <w:lang w:eastAsia="en-SG"/>
        </w:rPr>
        <w:lastRenderedPageBreak/>
        <w:t xml:space="preserve">PHÂN TÍCH HÀNH VI VÀ ĐẶC TÍNH CỦA VỆT DẦU LOANG TRÊN BIỂN </w:t>
      </w:r>
    </w:p>
    <w:p w:rsidR="00DA30D3" w:rsidRPr="00DA30D3" w:rsidRDefault="00DA30D3" w:rsidP="00DA30D3">
      <w:pPr>
        <w:spacing w:before="0"/>
        <w:ind w:firstLine="0"/>
        <w:jc w:val="center"/>
        <w:rPr>
          <w:rFonts w:eastAsia="Malgun Gothic" w:cs="Arial"/>
          <w:color w:val="000000"/>
          <w:sz w:val="24"/>
          <w:lang w:eastAsia="en-SG"/>
        </w:rPr>
      </w:pPr>
    </w:p>
    <w:p w:rsidR="00DA30D3" w:rsidRPr="00DA30D3" w:rsidRDefault="00DA30D3" w:rsidP="00DA30D3">
      <w:pPr>
        <w:spacing w:before="0"/>
        <w:ind w:left="567" w:right="567" w:firstLine="0"/>
        <w:jc w:val="center"/>
        <w:rPr>
          <w:rFonts w:eastAsia="Malgun Gothic" w:cs="Arial"/>
          <w:b/>
          <w:color w:val="000000"/>
          <w:sz w:val="24"/>
          <w:lang w:eastAsia="en-SG"/>
        </w:rPr>
      </w:pPr>
      <w:r w:rsidRPr="00DA30D3">
        <w:rPr>
          <w:rFonts w:eastAsia="Malgun Gothic" w:cs="Arial"/>
          <w:color w:val="000000"/>
          <w:sz w:val="24"/>
          <w:lang w:eastAsia="en-SG"/>
        </w:rPr>
        <w:t xml:space="preserve">  </w:t>
      </w:r>
      <w:r w:rsidRPr="00DA30D3">
        <w:rPr>
          <w:rFonts w:eastAsia="Malgun Gothic" w:cs="Arial"/>
          <w:b/>
          <w:color w:val="000000"/>
          <w:sz w:val="24"/>
          <w:lang w:eastAsia="en-SG"/>
        </w:rPr>
        <w:t>BEHAVIOR AND FATE OF THE OIL SPILL AT SEA</w:t>
      </w:r>
    </w:p>
    <w:p w:rsidR="00DA30D3" w:rsidRPr="00DA30D3" w:rsidRDefault="00DA30D3" w:rsidP="00DA30D3">
      <w:pPr>
        <w:spacing w:before="0"/>
        <w:ind w:left="284" w:right="284" w:firstLine="0"/>
        <w:jc w:val="center"/>
        <w:rPr>
          <w:rFonts w:eastAsia="Malgun Gothic" w:cs="Arial"/>
          <w:b/>
          <w:color w:val="000000"/>
          <w:sz w:val="24"/>
          <w:lang w:eastAsia="en-SG"/>
        </w:rPr>
      </w:pPr>
    </w:p>
    <w:p w:rsidR="00DA30D3" w:rsidRPr="00DA30D3" w:rsidRDefault="00DA30D3" w:rsidP="00DA30D3">
      <w:pPr>
        <w:spacing w:before="0"/>
        <w:ind w:firstLine="0"/>
        <w:jc w:val="right"/>
        <w:rPr>
          <w:rFonts w:eastAsia="Malgun Gothic" w:cs="Arial"/>
          <w:b/>
          <w:color w:val="000000"/>
          <w:szCs w:val="20"/>
          <w:lang w:eastAsia="en-SG"/>
        </w:rPr>
      </w:pPr>
      <w:r w:rsidRPr="00DA30D3">
        <w:rPr>
          <w:rFonts w:eastAsia="Malgun Gothic" w:cs="Arial"/>
          <w:b/>
          <w:i/>
          <w:color w:val="000000"/>
          <w:sz w:val="28"/>
          <w:szCs w:val="28"/>
          <w:lang w:eastAsia="en-SG"/>
        </w:rPr>
        <w:t xml:space="preserve">                                                                                 </w:t>
      </w:r>
      <w:r w:rsidRPr="00DA30D3">
        <w:rPr>
          <w:rFonts w:eastAsia="Malgun Gothic" w:cs="Arial"/>
          <w:b/>
          <w:color w:val="000000"/>
          <w:szCs w:val="20"/>
          <w:lang w:eastAsia="en-SG"/>
        </w:rPr>
        <w:t xml:space="preserve">     </w:t>
      </w:r>
    </w:p>
    <w:p w:rsidR="00DA30D3" w:rsidRPr="00DA30D3" w:rsidRDefault="00DA30D3" w:rsidP="00DA30D3">
      <w:pPr>
        <w:spacing w:before="0"/>
        <w:ind w:firstLine="0"/>
        <w:jc w:val="right"/>
        <w:rPr>
          <w:rFonts w:eastAsia="Malgun Gothic" w:cs="Arial"/>
          <w:b/>
          <w:color w:val="000000"/>
          <w:szCs w:val="20"/>
          <w:lang w:eastAsia="en-SG"/>
        </w:rPr>
      </w:pPr>
      <w:r w:rsidRPr="00DA30D3">
        <w:rPr>
          <w:rFonts w:eastAsia="Malgun Gothic" w:cs="Arial"/>
          <w:b/>
          <w:color w:val="000000"/>
          <w:szCs w:val="20"/>
          <w:lang w:eastAsia="en-SG"/>
        </w:rPr>
        <w:t>ĐỖ VĂN CƯỜNG</w:t>
      </w:r>
    </w:p>
    <w:p w:rsidR="00DA30D3" w:rsidRPr="00DA30D3" w:rsidRDefault="00DA30D3" w:rsidP="00DA30D3">
      <w:pPr>
        <w:spacing w:before="0"/>
        <w:ind w:firstLine="0"/>
        <w:jc w:val="right"/>
        <w:rPr>
          <w:rFonts w:eastAsia="Malgun Gothic" w:cs="Arial"/>
          <w:b/>
          <w:color w:val="000000"/>
          <w:szCs w:val="20"/>
          <w:lang w:eastAsia="en-SG"/>
        </w:rPr>
      </w:pPr>
      <w:r w:rsidRPr="00DA30D3">
        <w:rPr>
          <w:rFonts w:eastAsia="Malgun Gothic" w:cs="Arial"/>
          <w:b/>
          <w:color w:val="000000"/>
          <w:szCs w:val="20"/>
          <w:lang w:eastAsia="en-SG"/>
        </w:rPr>
        <w:t>NGUYỄN THÀNH LÊ</w:t>
      </w:r>
    </w:p>
    <w:p w:rsidR="00DA30D3" w:rsidRPr="00DA30D3" w:rsidRDefault="00DA30D3" w:rsidP="00DA30D3">
      <w:pPr>
        <w:spacing w:before="0"/>
        <w:ind w:right="-630" w:firstLine="0"/>
        <w:jc w:val="left"/>
        <w:rPr>
          <w:rFonts w:eastAsia="Malgun Gothic" w:cs="Arial"/>
          <w:i/>
          <w:color w:val="000000"/>
          <w:szCs w:val="20"/>
          <w:lang w:eastAsia="en-SG"/>
        </w:rPr>
      </w:pPr>
      <w:r w:rsidRPr="00DA30D3">
        <w:rPr>
          <w:rFonts w:eastAsia="Malgun Gothic" w:cs="Arial"/>
          <w:b/>
          <w:i/>
          <w:color w:val="000000"/>
          <w:sz w:val="24"/>
          <w:lang w:eastAsia="en-SG"/>
        </w:rPr>
        <w:t xml:space="preserve">                                                                          </w:t>
      </w:r>
      <w:r w:rsidRPr="00DA30D3">
        <w:rPr>
          <w:rFonts w:eastAsia="Malgun Gothic" w:cs="Arial"/>
          <w:b/>
          <w:i/>
          <w:color w:val="000000"/>
          <w:szCs w:val="20"/>
          <w:lang w:eastAsia="en-SG"/>
        </w:rPr>
        <w:t>Khoa Hàng hải – Trường ĐHHH Việt Nam</w:t>
      </w:r>
      <w:r w:rsidRPr="00DA30D3">
        <w:rPr>
          <w:rFonts w:eastAsia="Malgun Gothic" w:cs="Arial"/>
          <w:i/>
          <w:color w:val="000000"/>
          <w:szCs w:val="20"/>
          <w:lang w:eastAsia="en-SG"/>
        </w:rPr>
        <w:t xml:space="preserve"> </w:t>
      </w:r>
    </w:p>
    <w:p w:rsidR="00DA30D3" w:rsidRPr="00DA30D3" w:rsidRDefault="00DA30D3" w:rsidP="00DA30D3">
      <w:pPr>
        <w:spacing w:before="0"/>
        <w:ind w:firstLine="0"/>
        <w:jc w:val="left"/>
        <w:rPr>
          <w:rFonts w:eastAsia="Malgun Gothic" w:cs="Arial"/>
          <w:color w:val="000000"/>
          <w:sz w:val="28"/>
          <w:szCs w:val="28"/>
          <w:lang w:eastAsia="en-SG"/>
        </w:rPr>
      </w:pPr>
    </w:p>
    <w:p w:rsidR="00DA30D3" w:rsidRPr="00DA30D3" w:rsidRDefault="00DA30D3" w:rsidP="00DA30D3">
      <w:pPr>
        <w:spacing w:before="0"/>
        <w:ind w:firstLine="0"/>
        <w:rPr>
          <w:rFonts w:eastAsia="Malgun Gothic" w:cs="Arial"/>
          <w:color w:val="000000"/>
          <w:sz w:val="28"/>
          <w:szCs w:val="28"/>
          <w:lang w:eastAsia="en-SG"/>
        </w:rPr>
      </w:pPr>
      <w:r w:rsidRPr="00DA30D3">
        <w:rPr>
          <w:rFonts w:eastAsia="Malgun Gothic" w:cs="Arial"/>
          <w:b/>
          <w:color w:val="000000"/>
          <w:szCs w:val="20"/>
          <w:lang w:eastAsia="en-SG"/>
        </w:rPr>
        <w:t xml:space="preserve">Tóm tắt </w:t>
      </w:r>
      <w:r w:rsidRPr="00DA30D3">
        <w:rPr>
          <w:rFonts w:eastAsia="Malgun Gothic" w:cs="Arial"/>
          <w:color w:val="000000"/>
          <w:sz w:val="28"/>
          <w:szCs w:val="28"/>
          <w:lang w:eastAsia="en-SG"/>
        </w:rPr>
        <w:t xml:space="preserve">           </w:t>
      </w:r>
    </w:p>
    <w:p w:rsidR="00DA30D3" w:rsidRPr="00DA30D3" w:rsidRDefault="00DA30D3" w:rsidP="00DA30D3">
      <w:pPr>
        <w:tabs>
          <w:tab w:val="left" w:pos="840"/>
        </w:tabs>
        <w:spacing w:before="0"/>
        <w:ind w:firstLine="0"/>
        <w:rPr>
          <w:rFonts w:eastAsia="Malgun Gothic" w:cs="Arial"/>
          <w:i/>
          <w:color w:val="000000"/>
          <w:szCs w:val="20"/>
          <w:lang w:eastAsia="en-SG"/>
        </w:rPr>
      </w:pPr>
      <w:r w:rsidRPr="00DA30D3">
        <w:rPr>
          <w:rFonts w:eastAsia="Malgun Gothic" w:cs="Arial"/>
          <w:color w:val="000000"/>
          <w:sz w:val="28"/>
          <w:szCs w:val="28"/>
          <w:lang w:eastAsia="en-SG"/>
        </w:rPr>
        <w:t xml:space="preserve">      </w:t>
      </w:r>
      <w:r w:rsidRPr="00DA30D3">
        <w:rPr>
          <w:rFonts w:eastAsia="Malgun Gothic" w:cs="Arial"/>
          <w:i/>
          <w:color w:val="000000"/>
          <w:szCs w:val="20"/>
          <w:lang w:eastAsia="en-SG"/>
        </w:rPr>
        <w:t>Chúng ta đều biết rõ những mối nguy hại mà một vụ tràn dầu gây ra đối với môi trường sinh thái biển và đại dương. Việc dự báo và xác định hướng di chuyển của vệt dầu trên biển là một công việc vô cùng quan trọng, nó đóng vai trò quyết định trong tính hiệu quả của các biện pháp xử lý vệt dầu tràn sau này. Bài báo tiến hành phân tích các hành vi và đặc tính của vệt dầu khi nó loang ra trên biển, đồng thời cũng đưa ra các báo cáo chi tiết về các vụ tràn dầu và số lượng dầu tràn ra trên biển trong một khoảng thời gian nhất định dựa trên báo cáo của Hiệp hội ngăn ngừa ô nhiễm tàu chở dầu quốc tế ITOPF.</w:t>
      </w:r>
    </w:p>
    <w:p w:rsidR="00DA30D3" w:rsidRPr="00DA30D3" w:rsidRDefault="00DA30D3" w:rsidP="00DA30D3">
      <w:pPr>
        <w:tabs>
          <w:tab w:val="left" w:pos="840"/>
        </w:tabs>
        <w:spacing w:before="0"/>
        <w:ind w:firstLine="0"/>
        <w:rPr>
          <w:rFonts w:eastAsia="Malgun Gothic" w:cs="Arial"/>
          <w:i/>
          <w:color w:val="000000"/>
          <w:szCs w:val="20"/>
          <w:lang w:eastAsia="en-SG"/>
        </w:rPr>
      </w:pPr>
    </w:p>
    <w:p w:rsidR="00DA30D3" w:rsidRPr="00DA30D3" w:rsidRDefault="00DA30D3" w:rsidP="00DA30D3">
      <w:pPr>
        <w:tabs>
          <w:tab w:val="left" w:pos="840"/>
        </w:tabs>
        <w:spacing w:before="0"/>
        <w:ind w:firstLine="0"/>
        <w:rPr>
          <w:rFonts w:eastAsia="Malgun Gothic" w:cs="Arial"/>
          <w:b/>
          <w:i/>
          <w:color w:val="000000"/>
          <w:szCs w:val="20"/>
          <w:lang w:eastAsia="en-SG"/>
        </w:rPr>
      </w:pPr>
      <w:r w:rsidRPr="00DA30D3">
        <w:rPr>
          <w:rFonts w:eastAsia="Malgun Gothic" w:cs="Arial"/>
          <w:b/>
          <w:color w:val="000000"/>
          <w:szCs w:val="20"/>
          <w:lang w:eastAsia="en-SG"/>
        </w:rPr>
        <w:t xml:space="preserve">Từ khóa: </w:t>
      </w:r>
      <w:r w:rsidRPr="00DA30D3">
        <w:rPr>
          <w:rFonts w:eastAsia="Malgun Gothic" w:cs="Arial"/>
          <w:i/>
          <w:color w:val="000000"/>
          <w:szCs w:val="20"/>
          <w:lang w:eastAsia="en-SG"/>
        </w:rPr>
        <w:t>Tràn dầu, dự báo, môi trường, ITOPF.</w:t>
      </w:r>
    </w:p>
    <w:p w:rsidR="00DA30D3" w:rsidRPr="00DA30D3" w:rsidRDefault="00DA30D3" w:rsidP="00DA30D3">
      <w:pPr>
        <w:spacing w:before="0"/>
        <w:ind w:firstLine="0"/>
        <w:rPr>
          <w:rFonts w:eastAsia="Malgun Gothic" w:cs="Arial"/>
          <w:color w:val="000000"/>
          <w:sz w:val="28"/>
          <w:szCs w:val="28"/>
          <w:lang w:eastAsia="en-SG"/>
        </w:rPr>
      </w:pPr>
    </w:p>
    <w:p w:rsidR="00DA30D3" w:rsidRPr="00DA30D3" w:rsidRDefault="00DA30D3" w:rsidP="00DA30D3">
      <w:pPr>
        <w:spacing w:before="0"/>
        <w:ind w:firstLine="0"/>
        <w:rPr>
          <w:rFonts w:eastAsia="Malgun Gothic" w:cs="Arial"/>
          <w:b/>
          <w:color w:val="000000"/>
          <w:szCs w:val="20"/>
          <w:lang w:eastAsia="en-SG"/>
        </w:rPr>
      </w:pPr>
      <w:r w:rsidRPr="00DA30D3">
        <w:rPr>
          <w:rFonts w:eastAsia="Malgun Gothic" w:cs="Arial"/>
          <w:b/>
          <w:color w:val="000000"/>
          <w:szCs w:val="20"/>
          <w:lang w:eastAsia="en-SG"/>
        </w:rPr>
        <w:t>Abstract</w:t>
      </w:r>
    </w:p>
    <w:p w:rsidR="00DA30D3" w:rsidRPr="00DA30D3" w:rsidRDefault="00DA30D3" w:rsidP="00DA30D3">
      <w:pPr>
        <w:tabs>
          <w:tab w:val="left" w:pos="567"/>
        </w:tabs>
        <w:spacing w:before="0"/>
        <w:ind w:firstLine="0"/>
        <w:rPr>
          <w:rFonts w:eastAsia="Malgun Gothic" w:cs="Arial"/>
          <w:i/>
          <w:color w:val="000000"/>
          <w:szCs w:val="20"/>
          <w:lang w:eastAsia="en-SG"/>
        </w:rPr>
      </w:pPr>
      <w:r w:rsidRPr="00DA30D3">
        <w:rPr>
          <w:rFonts w:eastAsia="Malgun Gothic" w:cs="Arial"/>
          <w:color w:val="000000"/>
          <w:szCs w:val="20"/>
          <w:lang w:eastAsia="en-SG"/>
        </w:rPr>
        <w:t xml:space="preserve">       </w:t>
      </w:r>
      <w:r w:rsidRPr="00DA30D3">
        <w:rPr>
          <w:rFonts w:eastAsia="Malgun Gothic" w:cs="Arial"/>
          <w:i/>
          <w:color w:val="000000"/>
          <w:szCs w:val="20"/>
          <w:lang w:eastAsia="en-SG"/>
        </w:rPr>
        <w:t>We all know the harm of an oil spill to the marine and ocean ecology. Predicting and determining how the movement of the oil slick at sea is very important, it plays a decisive role in the effectiveness of the later oil spill treatment measures processes. The article analyzes the behavior and characteristics of the oil spill when it was spread on the sea, and also gives detailed reports on the oil spills and the quantity of oil at sea over a period of time that based on the report of the International Tanker Pollution Prevention Federation (ITOPF).</w:t>
      </w:r>
    </w:p>
    <w:p w:rsidR="00DA30D3" w:rsidRPr="00DA30D3" w:rsidRDefault="00DA30D3" w:rsidP="00DA30D3">
      <w:pPr>
        <w:spacing w:before="0"/>
        <w:ind w:firstLine="0"/>
        <w:rPr>
          <w:rFonts w:eastAsia="Malgun Gothic" w:cs="Arial"/>
          <w:b/>
          <w:color w:val="000000"/>
          <w:szCs w:val="20"/>
          <w:lang w:eastAsia="en-SG"/>
        </w:rPr>
      </w:pPr>
    </w:p>
    <w:p w:rsidR="00DA30D3" w:rsidRPr="00DA30D3" w:rsidRDefault="00DA30D3" w:rsidP="00DA30D3">
      <w:pPr>
        <w:spacing w:before="0"/>
        <w:ind w:firstLine="0"/>
        <w:rPr>
          <w:rFonts w:eastAsia="Malgun Gothic" w:cs="Arial"/>
          <w:b/>
          <w:color w:val="000000"/>
          <w:szCs w:val="20"/>
          <w:lang w:eastAsia="en-SG"/>
        </w:rPr>
      </w:pPr>
      <w:r w:rsidRPr="00DA30D3">
        <w:rPr>
          <w:rFonts w:eastAsia="Malgun Gothic" w:cs="Arial"/>
          <w:b/>
          <w:color w:val="000000"/>
          <w:szCs w:val="20"/>
          <w:lang w:eastAsia="en-SG"/>
        </w:rPr>
        <w:t xml:space="preserve">Keyword: </w:t>
      </w:r>
      <w:r w:rsidRPr="00DA30D3">
        <w:rPr>
          <w:rFonts w:eastAsia="Malgun Gothic" w:cs="Arial"/>
          <w:i/>
          <w:color w:val="000000"/>
          <w:szCs w:val="20"/>
          <w:lang w:eastAsia="en-SG"/>
        </w:rPr>
        <w:t>Oil spill, prediction, marine environment, ITOPF.</w:t>
      </w:r>
      <w:r w:rsidRPr="00DA30D3">
        <w:rPr>
          <w:rFonts w:eastAsia="Malgun Gothic" w:cs="Arial"/>
          <w:b/>
          <w:color w:val="000000"/>
          <w:szCs w:val="20"/>
          <w:lang w:eastAsia="en-SG"/>
        </w:rPr>
        <w:t xml:space="preserve">  </w:t>
      </w:r>
    </w:p>
    <w:p w:rsidR="00DA30D3" w:rsidRPr="00DA30D3" w:rsidRDefault="00DA30D3" w:rsidP="00DA30D3">
      <w:pPr>
        <w:spacing w:before="0"/>
        <w:ind w:firstLine="0"/>
        <w:rPr>
          <w:rFonts w:eastAsia="Malgun Gothic" w:cs="Arial"/>
          <w:b/>
          <w:color w:val="000000"/>
          <w:szCs w:val="20"/>
          <w:lang w:eastAsia="en-SG"/>
        </w:rPr>
      </w:pPr>
    </w:p>
    <w:p w:rsidR="00DA30D3" w:rsidRPr="00DA30D3" w:rsidRDefault="00DA30D3" w:rsidP="00DA30D3">
      <w:pPr>
        <w:spacing w:before="0"/>
        <w:ind w:firstLine="0"/>
        <w:rPr>
          <w:rFonts w:eastAsia="Malgun Gothic" w:cs="Arial"/>
          <w:b/>
          <w:color w:val="000000"/>
          <w:szCs w:val="20"/>
          <w:lang w:eastAsia="en-SG"/>
        </w:rPr>
      </w:pPr>
      <w:r w:rsidRPr="00DA30D3">
        <w:rPr>
          <w:rFonts w:eastAsia="Malgun Gothic" w:cs="Arial"/>
          <w:b/>
          <w:color w:val="000000"/>
          <w:szCs w:val="20"/>
          <w:lang w:eastAsia="en-SG"/>
        </w:rPr>
        <w:t>1. Đặt vấn đề</w:t>
      </w:r>
    </w:p>
    <w:p w:rsidR="00DA30D3" w:rsidRPr="00DA30D3" w:rsidRDefault="00DA30D3" w:rsidP="00DA30D3">
      <w:pPr>
        <w:spacing w:before="0"/>
        <w:ind w:firstLine="0"/>
        <w:rPr>
          <w:rFonts w:eastAsia="Malgun Gothic" w:cs="Arial"/>
          <w:b/>
          <w:color w:val="000000"/>
          <w:szCs w:val="20"/>
          <w:lang w:eastAsia="en-SG"/>
        </w:rPr>
      </w:pPr>
    </w:p>
    <w:p w:rsidR="00DA30D3" w:rsidRPr="00DA30D3" w:rsidRDefault="00DA30D3" w:rsidP="00DA30D3">
      <w:pPr>
        <w:tabs>
          <w:tab w:val="left" w:pos="426"/>
          <w:tab w:val="left" w:pos="840"/>
        </w:tabs>
        <w:spacing w:before="0"/>
        <w:ind w:firstLine="0"/>
        <w:rPr>
          <w:rFonts w:eastAsia="Malgun Gothic" w:cs="Arial"/>
          <w:color w:val="000000"/>
          <w:szCs w:val="20"/>
          <w:lang w:eastAsia="en-SG"/>
        </w:rPr>
      </w:pPr>
      <w:r w:rsidRPr="00DA30D3">
        <w:rPr>
          <w:rFonts w:eastAsia="Malgun Gothic" w:cs="Arial"/>
          <w:color w:val="000000"/>
          <w:szCs w:val="20"/>
          <w:lang w:eastAsia="en-SG"/>
        </w:rPr>
        <w:t xml:space="preserve">        Biển và đại dương bao phủ phần lớn diện tích bề mặt trái đất của chúng ta. Từ thời cổ đại, con người đã sử dụng thuyền gỗ để tiến hành giao thương hàng hóa ở khắp mọi nơi trên trái đất thông qua các đại dương trên thế giới. Trải qua các cuộc cách mạng khoa học công nghệ, việc khai thác và sử dụng đại dương đã được con người tận dụng một cách triệt để, thuyền gỗ được thay thế bằng tàu thuyền máy, sự phát triển nhanh chóng của đội tàu thế giới cả về số lượng và tổng trọng tải, ngành khai thác dầu ngoài khơi và ngành vận tải dầu, quy mô khai thác, phát triển dầu khí ngoài khơi và đặt đường ống dẫn dầu dưới biển tiếp tục gia tăng, và hoạt động khai thác dầu mỏ đã trở thành nguồn nguy hại chính gây ô nhiễm môi trường biển và đại dương. Dầu mỏ hay dầu thô là một hợp chất hydrocacbon và các sản phẩm dầu mỏ có thể tồn tại lâu dài trong môi trường tự nhiên, nó là sản phẩm không thể thiếu trong sinh hoạt và công nghiệp nói chung cũng như mọi lĩnh vực khác của đời sống, như dùng làm nhiên liệu cho các phương tiện giao thông, khí đốt, điện, nông nghiệp, công nghiệp… Dầu thô và các thành phẩm của nó có tầm quan trọng rất lớn như vậy nhưng nếu như một vụ tràn dầu xảy ra thì mối nguy hại với môi trường là cũng vô cùng to lớn. Các vụ tràn dầu lớn đã từng xảy ra trong lịch sử như Deep Water Horizon, Atlantic Empress, Acomo Cadiz hay Exxon Valdez. Sự cố tràn dầu trên biển gây thiệt hại lớn hơn nhiều so với trên đất liền vì chúng có thể lan rộng ra hàng trăm km ở những phần mỏng có thể đến các bãi biển, điều này có thể giết chết các loài chim biển, động vật, cá, cây cối và các sinh vật khác mà nó bao phủ. Việc xử lý và thu hồi hậu quả của sự cố tràn dầu là vô cùng phức tạp, khó khăn và tốn kém, đôi khi hậu quả của nó là ảnh hưởng vĩnh viễn đến môi trường và không thể bù đắp được hoàn toàn. Chính vì vậy nghiên cứu và phân tích các đặc tính và hành vi của vệt dầu loang trên biển là vô cùng quan trọng trong các bước xử lý tràn dầu sau này.</w:t>
      </w:r>
      <w:r w:rsidRPr="00DA30D3">
        <w:rPr>
          <w:rFonts w:ascii="Times New Roman" w:eastAsia="Malgun Gothic" w:hAnsi="Times New Roman"/>
          <w:color w:val="000000"/>
          <w:sz w:val="24"/>
          <w:lang w:val="en-SG" w:eastAsia="en-SG"/>
        </w:rPr>
        <w:t xml:space="preserve">               </w:t>
      </w:r>
      <w:r w:rsidRPr="00DA30D3">
        <w:rPr>
          <w:rFonts w:eastAsia="Malgun Gothic" w:cs="Arial"/>
          <w:color w:val="000000"/>
          <w:szCs w:val="20"/>
          <w:lang w:eastAsia="en-SG"/>
        </w:rPr>
        <w:t xml:space="preserve">   </w:t>
      </w:r>
    </w:p>
    <w:p w:rsidR="00DA30D3" w:rsidRPr="00DA30D3" w:rsidRDefault="00DA30D3" w:rsidP="00DA30D3">
      <w:pPr>
        <w:tabs>
          <w:tab w:val="left" w:pos="426"/>
          <w:tab w:val="left" w:pos="840"/>
        </w:tabs>
        <w:spacing w:before="0"/>
        <w:ind w:firstLine="0"/>
        <w:rPr>
          <w:rFonts w:eastAsia="Malgun Gothic" w:cs="Arial"/>
          <w:color w:val="000000"/>
          <w:szCs w:val="20"/>
          <w:lang w:eastAsia="en-SG"/>
        </w:rPr>
      </w:pPr>
      <w:r w:rsidRPr="00DA30D3">
        <w:rPr>
          <w:rFonts w:eastAsia="Malgun Gothic" w:cs="Arial"/>
          <w:color w:val="000000"/>
          <w:szCs w:val="20"/>
          <w:lang w:eastAsia="en-SG"/>
        </w:rPr>
        <w:t xml:space="preserve">         </w:t>
      </w:r>
    </w:p>
    <w:p w:rsidR="00DA30D3" w:rsidRPr="00DA30D3" w:rsidRDefault="00DA30D3" w:rsidP="00DA30D3">
      <w:pPr>
        <w:spacing w:before="0"/>
        <w:ind w:firstLine="0"/>
        <w:jc w:val="left"/>
        <w:rPr>
          <w:rFonts w:eastAsia="Malgun Gothic" w:cs="Arial"/>
          <w:b/>
          <w:color w:val="000000"/>
          <w:szCs w:val="20"/>
          <w:lang w:eastAsia="en-SG"/>
        </w:rPr>
      </w:pPr>
      <w:r w:rsidRPr="00DA30D3">
        <w:rPr>
          <w:rFonts w:eastAsia="Malgun Gothic" w:cs="Arial"/>
          <w:b/>
          <w:color w:val="000000"/>
          <w:szCs w:val="20"/>
          <w:lang w:eastAsia="en-SG"/>
        </w:rPr>
        <w:t>2. Thống kê một số vụ tràn dầu trong lịch sử</w:t>
      </w:r>
    </w:p>
    <w:p w:rsidR="00DA30D3" w:rsidRPr="00DA30D3" w:rsidRDefault="00DA30D3" w:rsidP="00DA30D3">
      <w:pPr>
        <w:spacing w:before="0"/>
        <w:ind w:firstLine="0"/>
        <w:jc w:val="left"/>
        <w:rPr>
          <w:rFonts w:eastAsia="Malgun Gothic" w:cs="Arial"/>
          <w:color w:val="000000"/>
          <w:szCs w:val="20"/>
          <w:vertAlign w:val="superscript"/>
          <w:lang w:eastAsia="en-SG"/>
        </w:rPr>
      </w:pPr>
    </w:p>
    <w:p w:rsidR="00DA30D3" w:rsidRPr="00DA30D3" w:rsidRDefault="00DA30D3" w:rsidP="00DA30D3">
      <w:pPr>
        <w:tabs>
          <w:tab w:val="left" w:pos="540"/>
        </w:tabs>
        <w:spacing w:before="60" w:after="120"/>
        <w:ind w:firstLine="0"/>
        <w:rPr>
          <w:rFonts w:eastAsia="Malgun Gothic" w:cs="Arial"/>
          <w:color w:val="000000"/>
          <w:szCs w:val="20"/>
          <w:lang w:val="pt-BR" w:eastAsia="en-SG"/>
        </w:rPr>
      </w:pPr>
      <w:r w:rsidRPr="00DA30D3">
        <w:rPr>
          <w:rFonts w:eastAsia="Malgun Gothic" w:cs="Arial"/>
          <w:color w:val="000000"/>
          <w:szCs w:val="20"/>
          <w:lang w:val="pt-BR" w:eastAsia="en-SG"/>
        </w:rPr>
        <w:lastRenderedPageBreak/>
        <w:t xml:space="preserve">         Vụ tai nạn đầu tiên của tàu chở dầu lớn nhất thế giới thu hút sự chú ý của toàn xã hội là M/T Torrey Canyon vào năm 1976 trên bờ biển phía đông nam nước Anh, làm tràn 199.000 tấn dầu thô ra biển. Sự cố tàu Atlantic Empress ở ngoài khơi Tobago, Tây Ấn năm 1979, làm tràn lượng dầu lớn nhất trong lịch sử, khoảng 287.000 tấn. Sự cố Exxon Valdez tại Prince William Sound, Alaska, Mỹ năm 1989, làm tràn 37.000 tấn dầu xuống vịnh Alaska.</w:t>
      </w:r>
    </w:p>
    <w:p w:rsidR="00DA30D3" w:rsidRPr="00DA30D3" w:rsidRDefault="00DA30D3" w:rsidP="00DA30D3">
      <w:pPr>
        <w:tabs>
          <w:tab w:val="left" w:pos="540"/>
        </w:tabs>
        <w:spacing w:before="60" w:after="120"/>
        <w:ind w:firstLine="0"/>
        <w:rPr>
          <w:rFonts w:eastAsia="Malgun Gothic" w:cs="Arial"/>
          <w:color w:val="000000"/>
          <w:szCs w:val="20"/>
          <w:lang w:val="pt-BR" w:eastAsia="en-SG"/>
        </w:rPr>
      </w:pPr>
      <w:r w:rsidRPr="00DA30D3">
        <w:rPr>
          <w:rFonts w:eastAsia="Malgun Gothic" w:cs="Arial"/>
          <w:color w:val="000000"/>
          <w:szCs w:val="20"/>
          <w:lang w:val="pt-BR" w:eastAsia="en-SG"/>
        </w:rPr>
        <w:t xml:space="preserve">         Hiệp hội ngăn ngừa ô nhiễm tàu chở dầu quốc tế (ITOPF) đã soạn ra ấn phẩm thống kê sự cố tràn dầu do tàu chở dầu hàng năm từ năm 1970 đến 2019, theo ấn phẩm của ITOPF năm 2019 [1], khoảng 5,86 triệu tấn dầu bị mất do tai nạn tàu chở dầu trong hơn 50 năm. Nguyên nhân chính dẫn tới các vụ tràn dầu là do đâm va, chiếm 31%, thứ hai là mắc cạn, chiếm 26%. Nhìn chung các vụ tràn dầu đã giảm cả về số vụ và lượng dầu tràn ra biển với khoảng giảm là 92% tính từ năm 1970. Trong Hình 1, chúng ta có thể thấy rằng số vụ tràn dầu trung bình giảm từ 79 vụ tràn mỗi năm trong những năm 1970 xuống còn 6 vụ tràn mỗi năm vào những năm 2010. Lượng dầu tràn do sự cố tàu chở dầu đã giảm 95% kể từ những năm 1970 với 319.500 tấn mỗi năm trong những năm 1970 giảm xuống còn 16.000 tấn mỗi năm vào những năm 2010. Từ năm 1970 đến 2019, có 5.864.000 tấn bị tràn, trong đó ghi nhận 1377 vụ tràn nhỏ và vừa (7-700 tấn) với 27,54 vụ tràn mỗi năm, 466 vụ tràn lớn được ghi nhận (&gt; 700 tấn) với 9.32 vụ tràn mỗi năm. Từ Hình 1, chúng ta có thể thấy xu hướng tràn dầu vừa và lớn từ các tàu chở dầu trong 50 năm qua, đường liền nét là lượng dầu trung bình tràn ra sau mỗi 10 năm. Nhìn chung, số lượng trung bình tràn mỗi năm trong những năm 1970 là khoảng 79 và hiện đã giảm hơn 90% xuống mức thấp nhất là 6, nhưng thế giới vẫn ghi nhận những sự cố tràn lớn xảy ra gần đây.</w:t>
      </w:r>
    </w:p>
    <w:p w:rsidR="00DA30D3" w:rsidRPr="00DA30D3" w:rsidRDefault="00DA30D3" w:rsidP="00DA30D3">
      <w:pPr>
        <w:tabs>
          <w:tab w:val="left" w:pos="540"/>
        </w:tabs>
        <w:spacing w:before="60" w:after="120"/>
        <w:ind w:firstLine="0"/>
        <w:jc w:val="center"/>
        <w:rPr>
          <w:rFonts w:ascii="Times New Roman" w:eastAsia="Malgun Gothic" w:hAnsi="Times New Roman"/>
          <w:color w:val="000000"/>
          <w:sz w:val="24"/>
          <w:lang w:val="en-SG" w:eastAsia="x-none"/>
        </w:rPr>
      </w:pPr>
      <w:r w:rsidRPr="00DA30D3">
        <w:rPr>
          <w:rFonts w:ascii="Times New Roman" w:eastAsia="Malgun Gothic" w:hAnsi="Times New Roman"/>
          <w:noProof/>
          <w:color w:val="000000"/>
          <w:sz w:val="24"/>
        </w:rPr>
        <w:drawing>
          <wp:inline distT="0" distB="0" distL="0" distR="0">
            <wp:extent cx="4504055" cy="3248025"/>
            <wp:effectExtent l="0" t="0" r="0" b="9525"/>
            <wp:docPr id="347" name="Picture 347" descr="Number of oil sp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umber of oil spi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4055" cy="3248025"/>
                    </a:xfrm>
                    <a:prstGeom prst="rect">
                      <a:avLst/>
                    </a:prstGeom>
                    <a:noFill/>
                    <a:ln>
                      <a:noFill/>
                    </a:ln>
                  </pic:spPr>
                </pic:pic>
              </a:graphicData>
            </a:graphic>
          </wp:inline>
        </w:drawing>
      </w:r>
    </w:p>
    <w:p w:rsidR="00DA30D3" w:rsidRPr="00DA30D3" w:rsidRDefault="00DA30D3" w:rsidP="00DA30D3">
      <w:pPr>
        <w:tabs>
          <w:tab w:val="left" w:pos="540"/>
        </w:tabs>
        <w:spacing w:before="60" w:after="120"/>
        <w:ind w:firstLine="0"/>
        <w:jc w:val="center"/>
        <w:rPr>
          <w:rFonts w:eastAsia="Malgun Gothic" w:cs="Arial"/>
          <w:color w:val="000000"/>
          <w:szCs w:val="20"/>
          <w:vertAlign w:val="superscript"/>
          <w:lang w:val="es-ES_tradnl" w:eastAsia="en-SG"/>
        </w:rPr>
      </w:pPr>
      <w:r w:rsidRPr="00DA30D3">
        <w:rPr>
          <w:rFonts w:eastAsia="Malgun Gothic" w:cs="Arial"/>
          <w:i/>
          <w:color w:val="000000"/>
          <w:szCs w:val="20"/>
          <w:lang w:eastAsia="en-SG"/>
        </w:rPr>
        <w:t>Hình 1. Thống kê các vụ tràn dầu trong 50 năm qua</w:t>
      </w:r>
      <w:r w:rsidRPr="00DA30D3">
        <w:rPr>
          <w:rFonts w:eastAsia="Malgun Gothic" w:cs="Arial"/>
          <w:color w:val="000000"/>
          <w:szCs w:val="20"/>
          <w:lang w:val="es-ES_tradnl" w:eastAsia="en-SG"/>
        </w:rPr>
        <w:t xml:space="preserve">                                    </w:t>
      </w:r>
    </w:p>
    <w:p w:rsidR="00DA30D3" w:rsidRPr="00DA30D3" w:rsidRDefault="00DA30D3" w:rsidP="00DA30D3">
      <w:pPr>
        <w:tabs>
          <w:tab w:val="left" w:pos="540"/>
        </w:tabs>
        <w:spacing w:before="60"/>
        <w:ind w:firstLine="0"/>
        <w:rPr>
          <w:rFonts w:eastAsia="Malgun Gothic" w:cs="Arial"/>
          <w:color w:val="000000"/>
          <w:szCs w:val="20"/>
          <w:lang w:val="pt-BR" w:eastAsia="en-SG"/>
        </w:rPr>
      </w:pPr>
      <w:r w:rsidRPr="00DA30D3">
        <w:rPr>
          <w:rFonts w:eastAsia="Malgun Gothic" w:cs="Arial"/>
          <w:color w:val="000000"/>
          <w:szCs w:val="20"/>
          <w:lang w:val="es-ES_tradnl" w:eastAsia="en-SG"/>
        </w:rPr>
        <w:t xml:space="preserve">         </w:t>
      </w:r>
      <w:r w:rsidRPr="00DA30D3">
        <w:rPr>
          <w:rFonts w:eastAsia="Malgun Gothic" w:cs="Arial"/>
          <w:color w:val="000000"/>
          <w:szCs w:val="20"/>
          <w:lang w:val="pt-BR" w:eastAsia="en-SG"/>
        </w:rPr>
        <w:t>Danh sách 20 vụ tai nạn tràn dầu lớn nhất trong lịch sử tính từ vụ tràn dầu Torrey Canyon năm 1967 được trình bày trong Bảng 1. Các vụ tràn dầu Prestige, Exxon Valdez và Hebei Spirit cũng được liệt kê để phân tích. Từ Bảng 1 chúng ta có thể thấy rằng hầu hết các vụ tràn dầu được ghi nhận xảy ra trước năm 2000. Trước năm 2000 các vụ tai nạn tràn dầu đã làm một lượng lớn dầu tràn ra môi trường tự nhiên, càng về sau lượng dầu tràn đã giảm, sau năm 2000 chỉ có 3 vụ tràn được ghi nhận với số lượng tràn lớn, trong đó gần đây nhất là năm 2018 xảy ra vụ M/T Sanchi.</w:t>
      </w:r>
    </w:p>
    <w:p w:rsidR="00DD452B" w:rsidRDefault="00DD452B" w:rsidP="00DA30D3">
      <w:pPr>
        <w:tabs>
          <w:tab w:val="left" w:pos="540"/>
        </w:tabs>
        <w:spacing w:before="60"/>
        <w:ind w:firstLine="0"/>
        <w:jc w:val="center"/>
        <w:rPr>
          <w:rFonts w:eastAsia="Malgun Gothic" w:cs="Arial"/>
          <w:i/>
          <w:color w:val="000000"/>
          <w:szCs w:val="20"/>
          <w:lang w:val="pt-BR" w:eastAsia="en-SG"/>
        </w:rPr>
      </w:pPr>
    </w:p>
    <w:p w:rsidR="00DD452B" w:rsidRDefault="00DD452B" w:rsidP="00DA30D3">
      <w:pPr>
        <w:tabs>
          <w:tab w:val="left" w:pos="540"/>
        </w:tabs>
        <w:spacing w:before="60"/>
        <w:ind w:firstLine="0"/>
        <w:jc w:val="center"/>
        <w:rPr>
          <w:rFonts w:eastAsia="Malgun Gothic" w:cs="Arial"/>
          <w:i/>
          <w:color w:val="000000"/>
          <w:szCs w:val="20"/>
          <w:lang w:val="pt-BR" w:eastAsia="en-SG"/>
        </w:rPr>
      </w:pPr>
    </w:p>
    <w:p w:rsidR="00DD452B" w:rsidRDefault="00DD452B" w:rsidP="00DA30D3">
      <w:pPr>
        <w:tabs>
          <w:tab w:val="left" w:pos="540"/>
        </w:tabs>
        <w:spacing w:before="60"/>
        <w:ind w:firstLine="0"/>
        <w:jc w:val="center"/>
        <w:rPr>
          <w:rFonts w:eastAsia="Malgun Gothic" w:cs="Arial"/>
          <w:i/>
          <w:color w:val="000000"/>
          <w:szCs w:val="20"/>
          <w:lang w:val="pt-BR" w:eastAsia="en-SG"/>
        </w:rPr>
      </w:pPr>
    </w:p>
    <w:p w:rsidR="00DA30D3" w:rsidRPr="00DA30D3" w:rsidRDefault="00DA30D3" w:rsidP="00DA30D3">
      <w:pPr>
        <w:tabs>
          <w:tab w:val="left" w:pos="540"/>
        </w:tabs>
        <w:spacing w:before="60"/>
        <w:ind w:firstLine="0"/>
        <w:jc w:val="center"/>
        <w:rPr>
          <w:rFonts w:eastAsia="Malgun Gothic" w:cs="Arial"/>
          <w:color w:val="000000"/>
          <w:szCs w:val="20"/>
          <w:lang w:val="pt-BR" w:eastAsia="en-SG"/>
        </w:rPr>
      </w:pPr>
      <w:r w:rsidRPr="00DA30D3">
        <w:rPr>
          <w:rFonts w:eastAsia="Malgun Gothic" w:cs="Arial"/>
          <w:i/>
          <w:color w:val="000000"/>
          <w:szCs w:val="20"/>
          <w:lang w:val="pt-BR" w:eastAsia="en-SG"/>
        </w:rPr>
        <w:t>Bảng 1. Thống kê các vụ tràn dầu lớn từ năm 1967</w:t>
      </w:r>
    </w:p>
    <w:tbl>
      <w:tblPr>
        <w:tblW w:w="8989" w:type="dxa"/>
        <w:jc w:val="center"/>
        <w:tblLook w:val="04A0" w:firstRow="1" w:lastRow="0" w:firstColumn="1" w:lastColumn="0" w:noHBand="0" w:noVBand="1"/>
      </w:tblPr>
      <w:tblGrid>
        <w:gridCol w:w="905"/>
        <w:gridCol w:w="2245"/>
        <w:gridCol w:w="663"/>
        <w:gridCol w:w="3567"/>
        <w:gridCol w:w="1609"/>
      </w:tblGrid>
      <w:tr w:rsidR="00DA30D3" w:rsidRPr="00DA30D3" w:rsidTr="00BC31F8">
        <w:trPr>
          <w:trHeight w:val="300"/>
          <w:tblHeader/>
          <w:jc w:val="center"/>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b/>
                <w:color w:val="000000"/>
                <w:sz w:val="21"/>
                <w:szCs w:val="21"/>
                <w:lang w:eastAsia="zh-CN"/>
              </w:rPr>
            </w:pPr>
            <w:r w:rsidRPr="00DA30D3">
              <w:rPr>
                <w:rFonts w:ascii="Times New Roman" w:hAnsi="Times New Roman"/>
                <w:b/>
                <w:color w:val="000000"/>
                <w:sz w:val="21"/>
                <w:szCs w:val="21"/>
                <w:lang w:eastAsia="zh-CN"/>
              </w:rPr>
              <w:lastRenderedPageBreak/>
              <w:t>Thứ tự</w:t>
            </w:r>
          </w:p>
        </w:tc>
        <w:tc>
          <w:tcPr>
            <w:tcW w:w="2245" w:type="dxa"/>
            <w:tcBorders>
              <w:top w:val="single" w:sz="4" w:space="0" w:color="auto"/>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b/>
                <w:color w:val="000000"/>
                <w:sz w:val="21"/>
                <w:szCs w:val="21"/>
                <w:lang w:eastAsia="zh-CN"/>
              </w:rPr>
            </w:pPr>
            <w:r w:rsidRPr="00DA30D3">
              <w:rPr>
                <w:rFonts w:ascii="Times New Roman" w:hAnsi="Times New Roman"/>
                <w:b/>
                <w:color w:val="000000"/>
                <w:sz w:val="21"/>
                <w:szCs w:val="21"/>
                <w:lang w:eastAsia="zh-CN"/>
              </w:rPr>
              <w:t>Tên tàu</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b/>
                <w:color w:val="000000"/>
                <w:sz w:val="21"/>
                <w:szCs w:val="21"/>
                <w:lang w:eastAsia="zh-CN"/>
              </w:rPr>
            </w:pPr>
            <w:r w:rsidRPr="00DA30D3">
              <w:rPr>
                <w:rFonts w:ascii="Times New Roman" w:hAnsi="Times New Roman"/>
                <w:b/>
                <w:color w:val="000000"/>
                <w:sz w:val="21"/>
                <w:szCs w:val="21"/>
                <w:lang w:eastAsia="zh-CN"/>
              </w:rPr>
              <w:t>Năm</w:t>
            </w:r>
          </w:p>
        </w:tc>
        <w:tc>
          <w:tcPr>
            <w:tcW w:w="3567" w:type="dxa"/>
            <w:tcBorders>
              <w:top w:val="single" w:sz="4" w:space="0" w:color="auto"/>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b/>
                <w:color w:val="000000"/>
                <w:sz w:val="21"/>
                <w:szCs w:val="21"/>
                <w:lang w:eastAsia="zh-CN"/>
              </w:rPr>
            </w:pPr>
            <w:r w:rsidRPr="00DA30D3">
              <w:rPr>
                <w:rFonts w:ascii="Times New Roman" w:hAnsi="Times New Roman"/>
                <w:b/>
                <w:color w:val="000000"/>
                <w:sz w:val="21"/>
                <w:szCs w:val="21"/>
                <w:lang w:eastAsia="zh-CN"/>
              </w:rPr>
              <w:t>Vị trí tai nạn</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b/>
                <w:color w:val="000000"/>
                <w:sz w:val="21"/>
                <w:szCs w:val="21"/>
                <w:lang w:eastAsia="zh-CN"/>
              </w:rPr>
            </w:pPr>
            <w:r w:rsidRPr="00DA30D3">
              <w:rPr>
                <w:rFonts w:ascii="Times New Roman" w:hAnsi="Times New Roman"/>
                <w:b/>
                <w:color w:val="000000"/>
                <w:sz w:val="21"/>
                <w:szCs w:val="21"/>
                <w:lang w:eastAsia="zh-CN"/>
              </w:rPr>
              <w:t>Lượng tràn (tấn)</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ATLANTIC EMPRESS</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1979</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Off Tobago, West Indies</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287000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2</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ABT SUMMER</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1991</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700 nautical miles off Angola</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260000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3</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CASTILLO DE BELLVER</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1983</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Off Saldanha Bay, South Africa</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252000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4</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AMOCO CADIZ</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1978</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Off Brittany, France</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223000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5</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HAVEN</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1991</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Genoa, Italy</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144000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6</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ODYSSEY</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1988</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700 nautical miles Nova Scotia, Canada</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132000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7</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TORREY CANYON</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1967</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Scilly Isles, UK</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119000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8</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SEA STAR</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1972</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Gulf of Oman</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115000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9</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SANCHI</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2018</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Off Shanghai, China</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113000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10</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IRENES SERENADE</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1980</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Navarino Bay, Greece</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100000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11</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URQUIOLA</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1976</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La Coruna, Spain</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100000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12</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HAWAIIAN PATRIOT</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1977</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300 nautical miles off Honolulu</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95000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13</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INDEPENDENTA</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1979</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Bosphorus, Turkey</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95000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14</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JACOB MAERSK</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1975</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Oporto, Portugal</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88000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15</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BRAER</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1993</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Shetland Islands, UK</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85000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16</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AEGEAN SEA</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1992</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La Coruna, Spain</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74000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17</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SEA EMPRESS</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1996</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Milford Haven, UK</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72000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18</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KHARK 5</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1989</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120 nautical miles off Atlantic coast off Morocco</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70000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NOVA</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1985</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Off Kharg Island, Gulf of Iran</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70000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20</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KATINA P</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1992</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Off Maputo, Mozambique</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67000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 21</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PRESTIQGE</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2002</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Off Galicia, Spain</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63000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 xml:space="preserve"> 36 </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EXXON VALDEZ</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1989</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Prince William Sound, Alaska, USA</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37000</w:t>
            </w:r>
          </w:p>
        </w:tc>
      </w:tr>
      <w:tr w:rsidR="00DA30D3" w:rsidRPr="00DA30D3" w:rsidTr="00BC31F8">
        <w:trPr>
          <w:trHeight w:val="300"/>
          <w:jc w:val="center"/>
        </w:trPr>
        <w:tc>
          <w:tcPr>
            <w:tcW w:w="905" w:type="dxa"/>
            <w:tcBorders>
              <w:top w:val="nil"/>
              <w:left w:val="single" w:sz="4" w:space="0" w:color="auto"/>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 132</w:t>
            </w:r>
          </w:p>
        </w:tc>
        <w:tc>
          <w:tcPr>
            <w:tcW w:w="2245"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HEBEI SPIRIT</w:t>
            </w:r>
          </w:p>
        </w:tc>
        <w:tc>
          <w:tcPr>
            <w:tcW w:w="663"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2007</w:t>
            </w:r>
          </w:p>
        </w:tc>
        <w:tc>
          <w:tcPr>
            <w:tcW w:w="3567"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South Korea</w:t>
            </w:r>
          </w:p>
        </w:tc>
        <w:tc>
          <w:tcPr>
            <w:tcW w:w="1609" w:type="dxa"/>
            <w:tcBorders>
              <w:top w:val="nil"/>
              <w:left w:val="nil"/>
              <w:bottom w:val="single" w:sz="4" w:space="0" w:color="auto"/>
              <w:right w:val="single" w:sz="4" w:space="0" w:color="auto"/>
            </w:tcBorders>
            <w:shd w:val="clear" w:color="auto" w:fill="auto"/>
            <w:noWrap/>
            <w:vAlign w:val="bottom"/>
            <w:hideMark/>
          </w:tcPr>
          <w:p w:rsidR="00DA30D3" w:rsidRPr="00DA30D3" w:rsidRDefault="00DA30D3" w:rsidP="00DA30D3">
            <w:pPr>
              <w:spacing w:before="0"/>
              <w:ind w:firstLine="0"/>
              <w:jc w:val="center"/>
              <w:rPr>
                <w:rFonts w:ascii="Times New Roman" w:hAnsi="Times New Roman"/>
                <w:color w:val="000000"/>
                <w:sz w:val="21"/>
                <w:szCs w:val="21"/>
                <w:lang w:eastAsia="zh-CN"/>
              </w:rPr>
            </w:pPr>
            <w:r w:rsidRPr="00DA30D3">
              <w:rPr>
                <w:rFonts w:ascii="Times New Roman" w:hAnsi="Times New Roman"/>
                <w:color w:val="000000"/>
                <w:sz w:val="21"/>
                <w:szCs w:val="21"/>
                <w:lang w:eastAsia="zh-CN"/>
              </w:rPr>
              <w:t>11000</w:t>
            </w:r>
          </w:p>
        </w:tc>
      </w:tr>
    </w:tbl>
    <w:p w:rsidR="00DA30D3" w:rsidRPr="00DA30D3" w:rsidRDefault="00DA30D3" w:rsidP="00DA30D3">
      <w:pPr>
        <w:spacing w:before="0"/>
        <w:ind w:firstLine="0"/>
        <w:rPr>
          <w:rFonts w:eastAsia="Malgun Gothic" w:cs="Arial"/>
          <w:b/>
          <w:color w:val="000000"/>
          <w:szCs w:val="20"/>
          <w:lang w:val="pt-BR" w:eastAsia="en-SG"/>
        </w:rPr>
      </w:pPr>
    </w:p>
    <w:p w:rsidR="00DA30D3" w:rsidRPr="00DA30D3" w:rsidRDefault="00DA30D3" w:rsidP="00DA30D3">
      <w:pPr>
        <w:spacing w:before="0"/>
        <w:ind w:firstLine="0"/>
        <w:rPr>
          <w:rFonts w:eastAsia="Malgun Gothic" w:cs="Arial"/>
          <w:b/>
          <w:color w:val="000000"/>
          <w:szCs w:val="20"/>
          <w:lang w:val="pt-BR" w:eastAsia="en-SG"/>
        </w:rPr>
      </w:pPr>
      <w:r w:rsidRPr="00DA30D3">
        <w:rPr>
          <w:rFonts w:eastAsia="Malgun Gothic" w:cs="Arial"/>
          <w:b/>
          <w:color w:val="000000"/>
          <w:szCs w:val="20"/>
          <w:lang w:val="pt-BR" w:eastAsia="en-SG"/>
        </w:rPr>
        <w:t>3. Chính sách và các điều luật liên quan đến ngăn ngừa ô nhiễm tràn dầu trên biển</w:t>
      </w:r>
    </w:p>
    <w:p w:rsidR="00DA30D3" w:rsidRPr="00DA30D3" w:rsidRDefault="00DA30D3" w:rsidP="00DA30D3">
      <w:pPr>
        <w:spacing w:before="0"/>
        <w:ind w:firstLine="0"/>
        <w:rPr>
          <w:rFonts w:eastAsia="Malgun Gothic" w:cs="Arial"/>
          <w:color w:val="000000"/>
          <w:szCs w:val="20"/>
          <w:lang w:val="pt-BR" w:eastAsia="en-SG"/>
        </w:rPr>
      </w:pPr>
    </w:p>
    <w:p w:rsidR="00DA30D3" w:rsidRPr="00DA30D3" w:rsidRDefault="00DA30D3" w:rsidP="00DA30D3">
      <w:pPr>
        <w:spacing w:before="0"/>
        <w:ind w:firstLine="0"/>
        <w:rPr>
          <w:rFonts w:eastAsia="Malgun Gothic" w:cs="Arial"/>
          <w:color w:val="000000"/>
          <w:szCs w:val="20"/>
          <w:lang w:val="pt-BR" w:eastAsia="en-SG"/>
        </w:rPr>
      </w:pPr>
      <w:r w:rsidRPr="00DA30D3">
        <w:rPr>
          <w:rFonts w:eastAsia="Malgun Gothic" w:cs="Arial"/>
          <w:color w:val="000000"/>
          <w:szCs w:val="20"/>
          <w:lang w:val="pt-BR" w:eastAsia="en-SG"/>
        </w:rPr>
        <w:t xml:space="preserve">         Do tác hại và tác động nghiêm trọng của sự cố tràn dầu Torrey Canyon, Atlantic Empress, Exxon Valdez, đã dẫn đến sự ra đời và phát triển của các công ước quốc tế như Công ước quốc tế về ngăn ngừa ô nhiễm từ tàu, năm 1973 được sửa đổi bởi Nghị định thư năm 1978 (MARPOL 73/78), Công ước quốc tế về trách nhiệm dân sự đối với thiệt hại do ô nhiễm dầu (CLC), Công ước quốc tế về chuẩn bị, ứng phó và hợp tác gây ô nhiễm dầu (OPRC 1990), Công ước quốc tế về thành lập quỹ quốc tế về bồi thường thiệt hại do ô nhiễm dầu, năm 1971 được sửa đổi bởi Nghị định thư năm 1992 (FUND 71/92), Công ước về ngăn ngừa ô nhiễm biển do đổ chất thải và các chất khác 1972 và Nghị định thư năm 1996, viết tắt là Công ước Luân Đôn, Công ước quốc tế về trách nhiệm và bồi thường thiệt hại liên quan đến việc vận chuyển các chất độc hại và nguy hiểm bằng đường biển (HNS), Công ước quốc tế liên quan đến can thiệp trên biển cả trong các trường hợp thương vong do ô nhiễm dầu, 1969 và Nghị định thư năm 1973 (INTERVENTION 1969). </w:t>
      </w:r>
    </w:p>
    <w:p w:rsidR="00DA30D3" w:rsidRPr="00DA30D3" w:rsidRDefault="00DA30D3" w:rsidP="00DA30D3">
      <w:pPr>
        <w:spacing w:before="0"/>
        <w:ind w:firstLine="0"/>
        <w:rPr>
          <w:rFonts w:eastAsia="Malgun Gothic" w:cs="Arial"/>
          <w:color w:val="000000"/>
          <w:szCs w:val="20"/>
          <w:lang w:val="pt-BR" w:eastAsia="en-SG"/>
        </w:rPr>
      </w:pPr>
    </w:p>
    <w:p w:rsidR="00DA30D3" w:rsidRPr="00DA30D3" w:rsidRDefault="00DA30D3" w:rsidP="00DA30D3">
      <w:pPr>
        <w:spacing w:before="0"/>
        <w:ind w:firstLineChars="250" w:firstLine="500"/>
        <w:rPr>
          <w:rFonts w:eastAsia="Malgun Gothic" w:cs="Arial"/>
          <w:color w:val="000000"/>
          <w:szCs w:val="20"/>
          <w:lang w:val="pt-BR" w:eastAsia="en-SG"/>
        </w:rPr>
      </w:pPr>
      <w:r w:rsidRPr="00DA30D3">
        <w:rPr>
          <w:rFonts w:eastAsia="Malgun Gothic" w:cs="Arial"/>
          <w:color w:val="000000"/>
          <w:szCs w:val="20"/>
          <w:lang w:val="pt-BR" w:eastAsia="en-SG"/>
        </w:rPr>
        <w:t xml:space="preserve">MARPOL 73/78 [2] là một trong những công ước quốc tế quan trọng nhất trong lĩnh vực hàng hải. Nó được Tổ chức Hàng hải Quốc tế biên soạn và công khai với mục đích làm thế nào để giảm ô nhiễm trên biển, ô nhiễm bao gồm ô nhiễm dầu, không khí, chất lỏng độc hại, chất độc chở dưới dạng bao gói, nước thải và rác thải từ tàu. MARPOL được ký vào ngày 17 tháng 2 năm 1973 và được sửa đổi theo nghị định thư năm 1978 có hiệu lực vào ngày 2 tháng 10 năm 1983. Cho đến </w:t>
      </w:r>
      <w:r w:rsidRPr="00DA30D3">
        <w:rPr>
          <w:rFonts w:eastAsia="Malgun Gothic" w:cs="Arial"/>
          <w:color w:val="000000"/>
          <w:szCs w:val="20"/>
          <w:lang w:val="pt-BR" w:eastAsia="en-SG"/>
        </w:rPr>
        <w:lastRenderedPageBreak/>
        <w:t>tháng 1 năm 2018, 156 quốc gia đã tham gia công ước này, chiếm 99,42% trọng tải đội tàu trên thế giới. Tất cả các tàu đã đăng ký của các quốc gia đã tham gia công ước, họ phải tuân thủ toàn bộ các yêu cầu, phụ lục và điều khoản của công ước về hàng hải trong khu vực biển và tất cả các quốc gia có cảng cũng phải chịu trách nhiệm về tàu của họ. Phụ lục I bao gồm các quy định về ngăn ngừa ô nhiễm do dầu, bằng cách quy định cấu trúc thiết kế tàu chở dầu nhằm giảm thiểu việc xả dầu ra biển khi tàu đang hoạt động và có tai nạn xảy ra. Nó có thể được chia thành hai phần, đầu tiên là ngăn ngừa ô nhiễm dầu từ buồng máy, có một số yêu cầu trang bị dụng cụ để ngăn ngừa chất thải, ví dụ, máy phân ly dầu nước, máy đo hàm lượng dầu và thiết bị tiếp nhận tại cảng. Thứ hai bao gồm các quy định về vệ sinh khoang chứa hàng và bồn chứa, một số thiết bị phải được trang bị trên tàu như thiết bị giám sát xả dầu (ODME) rất quan trọng để tăng hiệu quả làm sạch ở những khu vực này. Sổ nhật ký dầu là tài liệu quan trọng mà sĩ quan và thuyền viên phải ghi chép cẩn thận và lưu lại tất cả các hoạt động xả dầu trên tàu.</w:t>
      </w:r>
    </w:p>
    <w:p w:rsidR="00DA30D3" w:rsidRPr="00DA30D3" w:rsidRDefault="00DA30D3" w:rsidP="00DA30D3">
      <w:pPr>
        <w:spacing w:before="0"/>
        <w:ind w:firstLineChars="250" w:firstLine="500"/>
        <w:rPr>
          <w:rFonts w:eastAsia="Malgun Gothic" w:cs="Arial"/>
          <w:color w:val="000000"/>
          <w:szCs w:val="20"/>
          <w:lang w:val="pt-BR" w:eastAsia="en-SG"/>
        </w:rPr>
      </w:pPr>
    </w:p>
    <w:p w:rsidR="00DA30D3" w:rsidRPr="00DA30D3" w:rsidRDefault="00DA30D3" w:rsidP="00DA30D3">
      <w:pPr>
        <w:tabs>
          <w:tab w:val="left" w:pos="1455"/>
        </w:tabs>
        <w:spacing w:before="0"/>
        <w:ind w:firstLine="0"/>
        <w:jc w:val="left"/>
        <w:rPr>
          <w:rFonts w:eastAsia="Malgun Gothic" w:cs="Arial"/>
          <w:b/>
          <w:color w:val="000000"/>
          <w:szCs w:val="20"/>
          <w:lang w:val="pt-BR" w:eastAsia="en-SG"/>
        </w:rPr>
      </w:pPr>
      <w:r w:rsidRPr="00DA30D3">
        <w:rPr>
          <w:rFonts w:eastAsia="Malgun Gothic" w:cs="Arial"/>
          <w:b/>
          <w:color w:val="000000"/>
          <w:szCs w:val="20"/>
          <w:lang w:val="pt-BR" w:eastAsia="en-SG"/>
        </w:rPr>
        <w:t>4. Hành vi và đặc tính của vệt dầu trên biển</w:t>
      </w:r>
    </w:p>
    <w:p w:rsidR="00DA30D3" w:rsidRPr="00DA30D3" w:rsidRDefault="00DA30D3" w:rsidP="00DA30D3">
      <w:pPr>
        <w:tabs>
          <w:tab w:val="left" w:pos="1455"/>
        </w:tabs>
        <w:spacing w:before="0"/>
        <w:ind w:firstLine="0"/>
        <w:jc w:val="left"/>
        <w:rPr>
          <w:rFonts w:eastAsia="Malgun Gothic" w:cs="Arial"/>
          <w:b/>
          <w:color w:val="000000"/>
          <w:szCs w:val="20"/>
          <w:lang w:val="pt-BR" w:eastAsia="en-SG"/>
        </w:rPr>
      </w:pPr>
    </w:p>
    <w:p w:rsidR="00DA30D3" w:rsidRPr="00DA30D3" w:rsidRDefault="00DA30D3" w:rsidP="00DA30D3">
      <w:pPr>
        <w:tabs>
          <w:tab w:val="left" w:pos="1455"/>
        </w:tabs>
        <w:spacing w:before="0"/>
        <w:ind w:firstLine="0"/>
        <w:jc w:val="left"/>
        <w:rPr>
          <w:rFonts w:eastAsia="Malgun Gothic" w:cs="Arial"/>
          <w:i/>
          <w:color w:val="000000"/>
          <w:szCs w:val="20"/>
          <w:lang w:val="pt-BR" w:eastAsia="en-SG"/>
        </w:rPr>
      </w:pPr>
      <w:r w:rsidRPr="00DA30D3">
        <w:rPr>
          <w:rFonts w:eastAsia="Malgun Gothic" w:cs="Arial"/>
          <w:i/>
          <w:color w:val="000000"/>
          <w:szCs w:val="20"/>
          <w:lang w:val="pt-BR" w:eastAsia="en-SG"/>
        </w:rPr>
        <w:t>4.1. Thế nào là hành vi của vệt dầu trên biển</w:t>
      </w:r>
    </w:p>
    <w:p w:rsidR="00DA30D3" w:rsidRPr="00DA30D3" w:rsidRDefault="00DA30D3" w:rsidP="00DA30D3">
      <w:pPr>
        <w:tabs>
          <w:tab w:val="left" w:pos="1455"/>
        </w:tabs>
        <w:spacing w:before="0"/>
        <w:ind w:firstLine="0"/>
        <w:jc w:val="left"/>
        <w:rPr>
          <w:rFonts w:eastAsia="Malgun Gothic" w:cs="Arial"/>
          <w:i/>
          <w:color w:val="000000"/>
          <w:szCs w:val="20"/>
          <w:lang w:val="pt-BR" w:eastAsia="en-SG"/>
        </w:rPr>
      </w:pPr>
    </w:p>
    <w:p w:rsidR="00DA30D3" w:rsidRPr="00DA30D3" w:rsidRDefault="00DA30D3" w:rsidP="00DA30D3">
      <w:pPr>
        <w:tabs>
          <w:tab w:val="left" w:pos="1455"/>
        </w:tabs>
        <w:spacing w:before="0"/>
        <w:rPr>
          <w:rFonts w:eastAsia="Malgun Gothic" w:cs="Arial"/>
          <w:color w:val="000000"/>
          <w:szCs w:val="20"/>
          <w:lang w:val="pt-BR" w:eastAsia="en-SG"/>
        </w:rPr>
      </w:pPr>
      <w:r w:rsidRPr="00DA30D3">
        <w:rPr>
          <w:rFonts w:eastAsia="Malgun Gothic" w:cs="Arial"/>
          <w:color w:val="000000"/>
          <w:szCs w:val="20"/>
          <w:lang w:val="pt-BR" w:eastAsia="en-SG"/>
        </w:rPr>
        <w:t>Thứ nhất, chúng ta có thể khẳng định rằng các loại dầu khác nhau thì sẽ có các đặc tính khác nhau khi nó tràn ra môi trường biển. Do đó, loại dầu tràn và điều kiện môi trường sẽ quyết định hành vi của vệt dầu tràn trên biển. Chúng ta có thể chia thành hai loại: dầu nặng và dầu nhẹ hoặc có thể phân loại thành dầu khó phân hủy và dầu không bền, xem Hình 2.</w:t>
      </w:r>
    </w:p>
    <w:p w:rsidR="00DA30D3" w:rsidRPr="00DA30D3" w:rsidRDefault="00DA30D3" w:rsidP="00DA30D3">
      <w:pPr>
        <w:tabs>
          <w:tab w:val="left" w:pos="1455"/>
        </w:tabs>
        <w:spacing w:before="0"/>
        <w:rPr>
          <w:rFonts w:eastAsia="Malgun Gothic" w:cs="Arial"/>
          <w:color w:val="000000"/>
          <w:szCs w:val="20"/>
          <w:lang w:val="pt-BR" w:eastAsia="en-SG"/>
        </w:rPr>
      </w:pPr>
      <w:r w:rsidRPr="00DA30D3">
        <w:rPr>
          <w:rFonts w:eastAsia="Malgun Gothic" w:cs="Arial"/>
          <w:color w:val="000000"/>
          <w:szCs w:val="20"/>
          <w:lang w:val="pt-BR" w:eastAsia="en-SG"/>
        </w:rPr>
        <w:t>Dầu khó phân hủy thường tan chậm hơn trong môi trường biển và tất nhiên, chúng tồn tại trong môi trường lâu hơn, tác động nghiêm trọng đến môi trường và các sinh vật biển khác. Vì chúng tồn tại lâu nên chúng cũng dễ dàng nhìn thấy hơn từ trực thăng hoặc hình ảnh vệ tinh. Dầu khó phân hủy hoặc dầu nặng thường tồn tại dưới dạng dẻo quánh như sáp hoặc nhựa đường.</w:t>
      </w:r>
    </w:p>
    <w:p w:rsidR="00DA30D3" w:rsidRPr="00DA30D3" w:rsidRDefault="00DA30D3" w:rsidP="00DA30D3">
      <w:pPr>
        <w:tabs>
          <w:tab w:val="left" w:pos="1455"/>
        </w:tabs>
        <w:spacing w:before="0"/>
        <w:rPr>
          <w:rFonts w:eastAsia="Malgun Gothic" w:cs="Arial"/>
          <w:color w:val="000000"/>
          <w:szCs w:val="20"/>
          <w:lang w:val="pt-BR" w:eastAsia="en-SG"/>
        </w:rPr>
      </w:pPr>
      <w:r w:rsidRPr="00DA30D3">
        <w:rPr>
          <w:rFonts w:eastAsia="Malgun Gothic" w:cs="Arial"/>
          <w:color w:val="000000"/>
          <w:szCs w:val="20"/>
          <w:lang w:val="pt-BR" w:eastAsia="en-SG"/>
        </w:rPr>
        <w:t>Các loại dầu không bền hoặc dầu nhẹ nhanh chóng bị bay hơi trong môi trường biển và làm cho vòng đời của chúng cũng ngắn hơn. Hình dạng của các loại dầu không bền thường mỏng hơn và không dễ quan sát từ vị trí cao. Trong thực tế, dầu không bền thường là xăng, nhiên liệu máy bay, dầu diesel và benzen.</w:t>
      </w:r>
    </w:p>
    <w:p w:rsidR="00DA30D3" w:rsidRPr="00DA30D3" w:rsidRDefault="00DA30D3" w:rsidP="00DA30D3">
      <w:pPr>
        <w:tabs>
          <w:tab w:val="left" w:pos="1455"/>
        </w:tabs>
        <w:spacing w:before="0"/>
        <w:rPr>
          <w:rFonts w:eastAsia="Malgun Gothic" w:cs="Arial"/>
          <w:color w:val="000000"/>
          <w:szCs w:val="20"/>
          <w:lang w:val="pt-BR" w:eastAsia="en-SG"/>
        </w:rPr>
      </w:pPr>
    </w:p>
    <w:p w:rsidR="00DA30D3" w:rsidRPr="00DA30D3" w:rsidRDefault="00DA30D3" w:rsidP="00DA30D3">
      <w:pPr>
        <w:tabs>
          <w:tab w:val="left" w:pos="1455"/>
        </w:tabs>
        <w:spacing w:before="0"/>
        <w:ind w:firstLine="0"/>
        <w:jc w:val="center"/>
        <w:rPr>
          <w:rFonts w:ascii="Times New Roman" w:eastAsia="Malgun Gothic" w:hAnsi="Times New Roman"/>
          <w:color w:val="000000"/>
          <w:sz w:val="24"/>
          <w:lang w:val="en-SG" w:eastAsia="x-none"/>
        </w:rPr>
      </w:pPr>
      <w:r w:rsidRPr="00DA30D3">
        <w:rPr>
          <w:rFonts w:ascii="Times New Roman" w:eastAsia="Malgun Gothic" w:hAnsi="Times New Roman"/>
          <w:noProof/>
          <w:color w:val="000000"/>
          <w:sz w:val="24"/>
        </w:rPr>
        <w:drawing>
          <wp:inline distT="0" distB="0" distL="0" distR="0">
            <wp:extent cx="3903345" cy="2251710"/>
            <wp:effectExtent l="0" t="0" r="1905" b="0"/>
            <wp:docPr id="346" name="Picture 346" descr="persistent and non-persistent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ersistent and non-persistent o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3345" cy="2251710"/>
                    </a:xfrm>
                    <a:prstGeom prst="rect">
                      <a:avLst/>
                    </a:prstGeom>
                    <a:noFill/>
                    <a:ln>
                      <a:noFill/>
                    </a:ln>
                  </pic:spPr>
                </pic:pic>
              </a:graphicData>
            </a:graphic>
          </wp:inline>
        </w:drawing>
      </w:r>
    </w:p>
    <w:p w:rsidR="00DA30D3" w:rsidRPr="00DA30D3" w:rsidRDefault="00DA30D3" w:rsidP="00DA30D3">
      <w:pPr>
        <w:tabs>
          <w:tab w:val="left" w:pos="1455"/>
        </w:tabs>
        <w:spacing w:before="0"/>
        <w:ind w:firstLine="0"/>
        <w:jc w:val="center"/>
        <w:rPr>
          <w:rFonts w:ascii="Times New Roman" w:eastAsia="Malgun Gothic" w:hAnsi="Times New Roman"/>
          <w:color w:val="000000"/>
          <w:sz w:val="24"/>
          <w:lang w:val="en-SG" w:eastAsia="x-none"/>
        </w:rPr>
      </w:pPr>
    </w:p>
    <w:p w:rsidR="00DA30D3" w:rsidRPr="00DA30D3" w:rsidRDefault="00DA30D3" w:rsidP="00DA30D3">
      <w:pPr>
        <w:tabs>
          <w:tab w:val="left" w:pos="1455"/>
        </w:tabs>
        <w:spacing w:before="0"/>
        <w:ind w:firstLine="0"/>
        <w:jc w:val="center"/>
        <w:rPr>
          <w:rFonts w:eastAsia="Malgun Gothic" w:cs="Arial"/>
          <w:i/>
          <w:color w:val="000000"/>
          <w:szCs w:val="20"/>
          <w:lang w:eastAsia="en-SG"/>
        </w:rPr>
      </w:pPr>
      <w:r w:rsidRPr="00DA30D3">
        <w:rPr>
          <w:rFonts w:eastAsia="Malgun Gothic" w:cs="Arial"/>
          <w:i/>
          <w:color w:val="000000"/>
          <w:szCs w:val="20"/>
          <w:lang w:eastAsia="en-SG"/>
        </w:rPr>
        <w:t>Hình 2. Dầu khó phân hủy (trái) và dầu dễ phân hủy (phải) (Nguồn ITOPF)</w:t>
      </w:r>
    </w:p>
    <w:p w:rsidR="00DA30D3" w:rsidRPr="00DA30D3" w:rsidRDefault="00DA30D3" w:rsidP="00DA30D3">
      <w:pPr>
        <w:tabs>
          <w:tab w:val="left" w:pos="1455"/>
        </w:tabs>
        <w:spacing w:before="0"/>
        <w:ind w:firstLine="0"/>
        <w:jc w:val="center"/>
        <w:rPr>
          <w:rFonts w:eastAsia="Malgun Gothic" w:cs="Arial"/>
          <w:i/>
          <w:color w:val="000000"/>
          <w:szCs w:val="20"/>
          <w:lang w:eastAsia="en-SG"/>
        </w:rPr>
      </w:pPr>
    </w:p>
    <w:p w:rsidR="00DA30D3" w:rsidRPr="00DA30D3" w:rsidRDefault="00DA30D3" w:rsidP="00DA30D3">
      <w:pPr>
        <w:tabs>
          <w:tab w:val="left" w:pos="1455"/>
        </w:tabs>
        <w:spacing w:before="0"/>
        <w:rPr>
          <w:rFonts w:eastAsia="Malgun Gothic" w:cs="Arial"/>
          <w:color w:val="000000"/>
          <w:szCs w:val="20"/>
          <w:lang w:val="pt-BR" w:eastAsia="en-SG"/>
        </w:rPr>
      </w:pPr>
      <w:r w:rsidRPr="00DA30D3">
        <w:rPr>
          <w:rFonts w:eastAsia="Malgun Gothic" w:cs="Arial"/>
          <w:color w:val="000000"/>
          <w:szCs w:val="20"/>
          <w:lang w:val="pt-BR" w:eastAsia="en-SG"/>
        </w:rPr>
        <w:t xml:space="preserve">Các thành phần hóa học và vật lý của dầu là yếu tố chính ảnh hưởng đến hành vi của dầu trong môi trường biển [3]. Các loại dầu khác nhau có hành vi khác nhau, chẳng hạn như xăng và nhiên liệu diesel có nhiều phần dễ bay hơi nên chúng là một hợp chất dễ bay hơi. Theo quan sát thực nghiệm, xăng thường bay hơi khoảng 90% thể tích ở nhiệt độ cao trong một hoặc hai ngày nếu trời lạnh hơn, chúng chủ yếu hòa tan tự nhiên thể tích vào môi trường trong điều kiện nước hỗn loạn. Dầu nhiên liệu diezen thường giảm khoảng 60% thể tích do hoạt động bay hơi trong ba ngày ở nhiệt độ cao và sáu ngày ở nhiệt độ lạnh hơn. Với những sản phẩm có tỷ lệ thành phần dễ bay hơi cao hơn như dầu thô nhẹ sẽ mất khoảng 40% thể tích trong hai ngày và hòa tan tự nhiên vào môi trường trong đại dương sóng gió. Khi quá trình bay hơi dường như đã hoàn thành, thành </w:t>
      </w:r>
      <w:r w:rsidRPr="00DA30D3">
        <w:rPr>
          <w:rFonts w:eastAsia="Malgun Gothic" w:cs="Arial"/>
          <w:color w:val="000000"/>
          <w:szCs w:val="20"/>
          <w:lang w:val="pt-BR" w:eastAsia="en-SG"/>
        </w:rPr>
        <w:lastRenderedPageBreak/>
        <w:t>phần rắn trong dầu chẳng hạn như nhựa đường, nhựa và thành phần chu trình hydrocacbon thơm chiếm ưu thế hoàn toàn, và dầu ở dạng nhũ tương nước trong dầu. Một loại dầu khác là dầu thô trung bình ít hòa tan tự nhiên với khối lượng lớn. Dầu thô nặng thường mất khoảng 15% thể tích trong mọi điều kiện và rất khó hòa tan trong tự nhiên. Dầu thô nặng hơn chứa một tỷ lệ lớn các chất nhựa và sáp, nó hầu như không thể bay hơi và tồn tại trong môi trường dưới dạng nước trong dầu trong thời gian dài hơn. Bunker C là một loại dầu cặn và chỉ bay hơi với một lượng tối đa khoảng 4% thể tích, thành phần của nó chứa một số lượng lớn nhựa đường và một lượng nhỏ chu trình hydrocacbon thơm nên chúng ta có thể thấy nó giống như dạng bùn, nó không bị hòa tan vào môi trường tự nhiên.</w:t>
      </w:r>
    </w:p>
    <w:p w:rsidR="00DA30D3" w:rsidRPr="00DA30D3" w:rsidRDefault="00DA30D3" w:rsidP="00DA30D3">
      <w:pPr>
        <w:tabs>
          <w:tab w:val="left" w:pos="1455"/>
        </w:tabs>
        <w:spacing w:before="0"/>
        <w:rPr>
          <w:rFonts w:eastAsia="Malgun Gothic" w:cs="Arial"/>
          <w:color w:val="000000"/>
          <w:szCs w:val="20"/>
          <w:lang w:val="pt-BR" w:eastAsia="en-SG"/>
        </w:rPr>
      </w:pPr>
      <w:r w:rsidRPr="00DA30D3">
        <w:rPr>
          <w:rFonts w:eastAsia="Malgun Gothic" w:cs="Arial"/>
          <w:color w:val="000000"/>
          <w:szCs w:val="20"/>
          <w:lang w:val="pt-BR" w:eastAsia="en-SG"/>
        </w:rPr>
        <w:t>Sự bay hơi đóng một vai trò quan trọng trong việc giảm khối lượng dầu, vì vậy nó có thể được coi là quá trình quan trọng nhất. Theo tính toán thực nghiệm, sự bay hơi đóng vai trò chính của việc thất thoát trọng lượng dầu ngoại trừ sự phân tán tự nhiên. Quá trình bay hơi xảy ra sớm hơn quá trình nhũ hóa và các quá trình này có thể bị chồng chéo, vì vậy chúng ta cần xem xét sự bay hơi đầu tiên và quá trình nhũ hóa là thứ hai. Quá trình nhũ hóa sẽ thay đổi các đặc tính động lực học của dầu như độ nhớt, độ đàn hồi, trọng lực, v.v. và dẫn đến thay đổi hành vi của dầu ở vùng biển. Các nghiên cứu thực nghiệm cũng cho thấy độ nhớt tăng khoảng 1000 lần so với lượng tràn ban đầu và thể tích thường lớn hơn gấp 5 lần so với thể tích tràn ban đầu, quá trình bay hơi và lan tỏa gần như không còn ảnh hưởng của chúng. Hòa tan tự nhiên hoặc mất thể tích dầu do các phần tử dầu chìm hoặc tồn tại trên cột nước dưới dạng các giọt huyền phù. Dầu tràn ở tỷ lệ bão hòa cao khó hòa tan vào cột nước hoặc sẽ hòa tan với một lượng nhỏ. Dầu có thể tồn tại lâu dài và gây ảnh hưởng nghiêm trọng đến môi trường biển hoặc đời sống thủy sinh. Các quá trình khác như quá trình quang oxy hóa, nhấn chìm và phân hủy sinh học xảy ra trong vài tuần hoặc vài tháng sau đó sự cố tràn dầu bắt đầu và có thể không được xem xét do các hoạt động phục hồi và làm sạch đã được áp dụng trước thời điểm chúng có thể được quan sát thấy chúng.</w:t>
      </w:r>
    </w:p>
    <w:p w:rsidR="00DA30D3" w:rsidRPr="00DA30D3" w:rsidRDefault="00DA30D3" w:rsidP="00DA30D3">
      <w:pPr>
        <w:tabs>
          <w:tab w:val="left" w:pos="1455"/>
        </w:tabs>
        <w:spacing w:before="0"/>
        <w:rPr>
          <w:rFonts w:eastAsia="Malgun Gothic" w:cs="Arial"/>
          <w:color w:val="000000"/>
          <w:szCs w:val="20"/>
          <w:lang w:val="pt-BR" w:eastAsia="en-SG"/>
        </w:rPr>
      </w:pPr>
    </w:p>
    <w:p w:rsidR="00DA30D3" w:rsidRPr="00DA30D3" w:rsidRDefault="00DA30D3" w:rsidP="00DA30D3">
      <w:pPr>
        <w:tabs>
          <w:tab w:val="left" w:pos="1455"/>
        </w:tabs>
        <w:spacing w:before="0"/>
        <w:ind w:firstLine="0"/>
        <w:rPr>
          <w:rFonts w:eastAsia="Malgun Gothic" w:cs="Arial"/>
          <w:i/>
          <w:color w:val="000000"/>
          <w:szCs w:val="20"/>
          <w:lang w:val="pt-BR" w:eastAsia="en-SG"/>
        </w:rPr>
      </w:pPr>
      <w:r w:rsidRPr="00DA30D3">
        <w:rPr>
          <w:rFonts w:eastAsia="Malgun Gothic" w:cs="Arial"/>
          <w:i/>
          <w:color w:val="000000"/>
          <w:szCs w:val="20"/>
          <w:lang w:val="pt-BR" w:eastAsia="en-SG"/>
        </w:rPr>
        <w:t xml:space="preserve">4.2. Vòng đời của dầu trong môi trường </w:t>
      </w:r>
    </w:p>
    <w:p w:rsidR="00DA30D3" w:rsidRPr="00DA30D3" w:rsidRDefault="00DA30D3" w:rsidP="00DA30D3">
      <w:pPr>
        <w:tabs>
          <w:tab w:val="left" w:pos="1455"/>
        </w:tabs>
        <w:spacing w:before="0"/>
        <w:ind w:firstLine="0"/>
        <w:rPr>
          <w:rFonts w:eastAsia="Malgun Gothic" w:cs="Arial"/>
          <w:i/>
          <w:color w:val="000000"/>
          <w:szCs w:val="20"/>
          <w:lang w:val="pt-BR" w:eastAsia="en-SG"/>
        </w:rPr>
      </w:pPr>
    </w:p>
    <w:p w:rsidR="00DA30D3" w:rsidRPr="00DA30D3" w:rsidRDefault="00DA30D3" w:rsidP="00DA30D3">
      <w:pPr>
        <w:tabs>
          <w:tab w:val="left" w:pos="1455"/>
        </w:tabs>
        <w:spacing w:before="0"/>
        <w:rPr>
          <w:rFonts w:eastAsia="Malgun Gothic" w:cs="Arial"/>
          <w:color w:val="000000"/>
          <w:szCs w:val="20"/>
          <w:lang w:val="pt-BR" w:eastAsia="en-SG"/>
        </w:rPr>
      </w:pPr>
      <w:r w:rsidRPr="00DA30D3">
        <w:rPr>
          <w:rFonts w:eastAsia="Malgun Gothic" w:cs="Arial"/>
          <w:color w:val="000000"/>
          <w:szCs w:val="20"/>
          <w:lang w:val="pt-BR" w:eastAsia="en-SG"/>
        </w:rPr>
        <w:t>Sau khi bị tràn ra biển, dầu ngay lập tức được lan truyền, phân tán hoặc vỡ thành nhiều mảnh nhỏ trên mặt nước. Dưới tác động của môi trường và các yếu tố bên ngoài như nhiệt độ, ánh sáng mặt trời, sóng, thủy triều, gió, hóa lý của dầu sẽ liên tục thay đổi và dẫn đến sự thay đổi thành phần của dầu. Vòng đời của dầu hầu hết phụ thuộc vào các thành phần hóa học bên trong nó, và thành phần hóa học sẽ thay đổi theo thời gian. Các quá trình này được gọi là các quá trình phong hóa. Các loại dầu khác nhau có đặc điểm và hành vi khác nhau trên biển. Quá trình bay hơi làm cho các phân đoạn bay hơi sẽ bị hao hụt và làm giảm thể tích dầu. Nhũ tương giúp dầu hấp thụ nước và tạo thành nước trong dầu, điều này làm cho dầu bền hơn trên bề mặt nước. Quá trình lắng đọng làm cho giọt dầu chìm xuống và hòa trộn với cột nước. Sự hòa tan của dầu bị ảnh hưởng bởi thành phần của nó như tính chất hóa học và vật lý. Dầu có thể hòa tan vào môi trường được gọi là dầu không bền và ngược lại dầu khó hòa tan hoặc hòa tan ít gọi là dầu khó phân hủy. Dầu có thành phần bay hơi cao như xăng, dầu đốt nhẹ có vòng đời trên biển ngắn vì chúng bay hơi rất nhanh toàn bộ thể tích trong một hoặc hai ngày sau khi loang ra biển. Mặt khác, dầu có phần bay hơi thấp là dầu thô nặng hoặc trung bình, chúng có vòng đời dài trên biển và hòa tan một phần hoặc không thể hòa tan trong điều kiện bình thường. Vòng đời của dầu chủ yếu bị ảnh hưởng bởi các quá trình sau: lan tỏa, bay hơi, phân tán, nhũ hóa, hòa tan, oxy hóa, lắng hoặc chìm, phân hủy sinh học, như trong Hình 3.</w:t>
      </w:r>
    </w:p>
    <w:p w:rsidR="00DA30D3" w:rsidRPr="00DA30D3" w:rsidRDefault="00DA30D3" w:rsidP="00DA30D3">
      <w:pPr>
        <w:tabs>
          <w:tab w:val="left" w:pos="1455"/>
        </w:tabs>
        <w:spacing w:before="0"/>
        <w:rPr>
          <w:rFonts w:eastAsia="Malgun Gothic" w:cs="Arial"/>
          <w:color w:val="000000"/>
          <w:szCs w:val="20"/>
          <w:lang w:val="pt-BR" w:eastAsia="en-SG"/>
        </w:rPr>
      </w:pPr>
      <w:r w:rsidRPr="00DA30D3">
        <w:rPr>
          <w:rFonts w:eastAsia="Malgun Gothic" w:cs="Arial"/>
          <w:color w:val="000000"/>
          <w:szCs w:val="20"/>
          <w:lang w:val="pt-BR" w:eastAsia="en-SG"/>
        </w:rPr>
        <w:t>Theo quan sát thực nghiệm, dầu tràn đã lan rộng với độ dạy khoảng vài cm, và một số vết dầu có thể lan đến độ dày trung bình khoảng 0,1 mm sau khi được thải ra môi trường. Fay [4] trong nghiên cứu của mình nói rằng vào thời kỳ đầu của quá trình phong hóa dầu và sự lan rộng chủ yếu được tiến hành bởi trọng lực và sức căng bề mặt. Quá trình phân tán bị ảnh hưởng bởi yếu tố thủy triều và gió liên quan đến giọt dầu phân tán vào cột nước.</w:t>
      </w:r>
    </w:p>
    <w:p w:rsidR="00DA30D3" w:rsidRPr="00DA30D3" w:rsidRDefault="00DA30D3" w:rsidP="00DA30D3">
      <w:pPr>
        <w:tabs>
          <w:tab w:val="left" w:pos="1455"/>
        </w:tabs>
        <w:spacing w:before="0"/>
        <w:rPr>
          <w:rFonts w:eastAsia="Malgun Gothic" w:cs="Arial"/>
          <w:color w:val="000000"/>
          <w:szCs w:val="20"/>
          <w:lang w:val="pt-BR" w:eastAsia="en-SG"/>
        </w:rPr>
      </w:pPr>
      <w:r w:rsidRPr="00DA30D3">
        <w:rPr>
          <w:rFonts w:eastAsia="Malgun Gothic" w:cs="Arial"/>
          <w:color w:val="000000"/>
          <w:szCs w:val="20"/>
          <w:lang w:val="pt-BR" w:eastAsia="en-SG"/>
        </w:rPr>
        <w:t>Từ lý thuyết trên, các quá trình sau đây có thể được coi là quá trình phong hóa ngắn hạn: lan tỏa, bay hơi, phân tán và hòa tan, và các quá trình khác sẽ được coi là quá trình dài hạn: nhũ hóa, phân hủy sinh học và oxy hóa quang hóa. Hình 4 minh họa chi tiết vòng đời của từng quy trình.</w:t>
      </w:r>
    </w:p>
    <w:p w:rsidR="00DA30D3" w:rsidRPr="00DA30D3" w:rsidRDefault="00DA30D3" w:rsidP="00DA30D3">
      <w:pPr>
        <w:tabs>
          <w:tab w:val="left" w:pos="1455"/>
        </w:tabs>
        <w:spacing w:before="0"/>
        <w:ind w:firstLine="0"/>
        <w:jc w:val="center"/>
        <w:rPr>
          <w:rFonts w:ascii="Times New Roman" w:eastAsia="Malgun Gothic" w:hAnsi="Times New Roman"/>
          <w:color w:val="000000"/>
          <w:sz w:val="24"/>
          <w:lang w:val="en-SG" w:eastAsia="x-none"/>
        </w:rPr>
      </w:pPr>
      <w:r w:rsidRPr="00DA30D3">
        <w:rPr>
          <w:rFonts w:ascii="Times New Roman" w:eastAsia="Malgun Gothic" w:hAnsi="Times New Roman"/>
          <w:noProof/>
          <w:color w:val="000000"/>
          <w:sz w:val="24"/>
        </w:rPr>
        <w:lastRenderedPageBreak/>
        <w:drawing>
          <wp:inline distT="0" distB="0" distL="0" distR="0">
            <wp:extent cx="4271645" cy="2129155"/>
            <wp:effectExtent l="0" t="0" r="0" b="444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1645" cy="2129155"/>
                    </a:xfrm>
                    <a:prstGeom prst="rect">
                      <a:avLst/>
                    </a:prstGeom>
                    <a:noFill/>
                    <a:ln>
                      <a:noFill/>
                    </a:ln>
                  </pic:spPr>
                </pic:pic>
              </a:graphicData>
            </a:graphic>
          </wp:inline>
        </w:drawing>
      </w:r>
    </w:p>
    <w:p w:rsidR="00DA30D3" w:rsidRPr="00DA30D3" w:rsidRDefault="00DA30D3" w:rsidP="00DA30D3">
      <w:pPr>
        <w:tabs>
          <w:tab w:val="left" w:pos="1455"/>
        </w:tabs>
        <w:spacing w:before="0"/>
        <w:ind w:firstLine="0"/>
        <w:jc w:val="center"/>
        <w:rPr>
          <w:rFonts w:ascii="Times New Roman" w:eastAsia="Malgun Gothic" w:hAnsi="Times New Roman"/>
          <w:color w:val="000000"/>
          <w:sz w:val="24"/>
          <w:lang w:val="en-SG" w:eastAsia="x-none"/>
        </w:rPr>
      </w:pPr>
    </w:p>
    <w:p w:rsidR="00DA30D3" w:rsidRPr="00DA30D3" w:rsidRDefault="00DA30D3" w:rsidP="00DA30D3">
      <w:pPr>
        <w:tabs>
          <w:tab w:val="left" w:pos="1455"/>
        </w:tabs>
        <w:spacing w:before="0"/>
        <w:ind w:firstLine="0"/>
        <w:jc w:val="center"/>
        <w:rPr>
          <w:rFonts w:eastAsia="Malgun Gothic" w:cs="Arial"/>
          <w:i/>
          <w:color w:val="000000"/>
          <w:szCs w:val="20"/>
          <w:lang w:eastAsia="en-SG"/>
        </w:rPr>
      </w:pPr>
      <w:r w:rsidRPr="00DA30D3">
        <w:rPr>
          <w:rFonts w:eastAsia="Malgun Gothic" w:cs="Arial"/>
          <w:i/>
          <w:color w:val="000000"/>
          <w:szCs w:val="20"/>
          <w:lang w:eastAsia="en-SG"/>
        </w:rPr>
        <w:t>Hình 3. Quá trình phong hóa của dầu</w:t>
      </w:r>
    </w:p>
    <w:p w:rsidR="00DA30D3" w:rsidRPr="00DA30D3" w:rsidRDefault="00DA30D3" w:rsidP="00DA30D3">
      <w:pPr>
        <w:tabs>
          <w:tab w:val="left" w:pos="1455"/>
        </w:tabs>
        <w:spacing w:before="0"/>
        <w:ind w:firstLine="0"/>
        <w:jc w:val="center"/>
        <w:rPr>
          <w:rFonts w:eastAsia="Malgun Gothic" w:cs="Arial"/>
          <w:i/>
          <w:color w:val="000000"/>
          <w:szCs w:val="20"/>
          <w:lang w:eastAsia="en-SG"/>
        </w:rPr>
      </w:pPr>
    </w:p>
    <w:p w:rsidR="00DA30D3" w:rsidRPr="00DA30D3" w:rsidRDefault="00DA30D3" w:rsidP="00DA30D3">
      <w:pPr>
        <w:tabs>
          <w:tab w:val="left" w:pos="1455"/>
        </w:tabs>
        <w:spacing w:before="0"/>
        <w:ind w:firstLine="0"/>
        <w:jc w:val="center"/>
        <w:rPr>
          <w:rFonts w:ascii="Times New Roman" w:eastAsia="Malgun Gothic" w:hAnsi="Times New Roman"/>
          <w:color w:val="000000"/>
          <w:sz w:val="24"/>
          <w:lang w:val="en-SG" w:eastAsia="x-none"/>
        </w:rPr>
      </w:pPr>
      <w:r w:rsidRPr="00DA30D3">
        <w:rPr>
          <w:rFonts w:ascii="Times New Roman" w:eastAsia="Malgun Gothic" w:hAnsi="Times New Roman"/>
          <w:noProof/>
          <w:color w:val="000000"/>
          <w:sz w:val="24"/>
        </w:rPr>
        <w:drawing>
          <wp:inline distT="0" distB="0" distL="0" distR="0">
            <wp:extent cx="4449445" cy="1938020"/>
            <wp:effectExtent l="0" t="0" r="8255" b="508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9445" cy="1938020"/>
                    </a:xfrm>
                    <a:prstGeom prst="rect">
                      <a:avLst/>
                    </a:prstGeom>
                    <a:noFill/>
                    <a:ln>
                      <a:noFill/>
                    </a:ln>
                  </pic:spPr>
                </pic:pic>
              </a:graphicData>
            </a:graphic>
          </wp:inline>
        </w:drawing>
      </w:r>
    </w:p>
    <w:p w:rsidR="00DA30D3" w:rsidRPr="00DA30D3" w:rsidRDefault="00DA30D3" w:rsidP="00DA30D3">
      <w:pPr>
        <w:tabs>
          <w:tab w:val="left" w:pos="1455"/>
        </w:tabs>
        <w:spacing w:before="0"/>
        <w:ind w:firstLine="0"/>
        <w:jc w:val="center"/>
        <w:rPr>
          <w:rFonts w:ascii="Times New Roman" w:eastAsia="Malgun Gothic" w:hAnsi="Times New Roman"/>
          <w:color w:val="000000"/>
          <w:sz w:val="24"/>
          <w:lang w:val="en-SG" w:eastAsia="x-none"/>
        </w:rPr>
      </w:pPr>
    </w:p>
    <w:p w:rsidR="00DA30D3" w:rsidRPr="00DA30D3" w:rsidRDefault="00DA30D3" w:rsidP="00DA30D3">
      <w:pPr>
        <w:tabs>
          <w:tab w:val="left" w:pos="1455"/>
        </w:tabs>
        <w:spacing w:before="0"/>
        <w:ind w:firstLine="0"/>
        <w:jc w:val="center"/>
        <w:rPr>
          <w:rFonts w:eastAsia="Malgun Gothic" w:cs="Arial"/>
          <w:color w:val="000000"/>
          <w:szCs w:val="20"/>
          <w:lang w:eastAsia="en-SG"/>
        </w:rPr>
      </w:pPr>
      <w:r w:rsidRPr="00DA30D3">
        <w:rPr>
          <w:rFonts w:eastAsia="Malgun Gothic" w:cs="Arial"/>
          <w:i/>
          <w:color w:val="000000"/>
          <w:szCs w:val="20"/>
          <w:lang w:eastAsia="en-SG"/>
        </w:rPr>
        <w:t xml:space="preserve">Hình 4. Chi tiết vòng đời của các quá trình phong hóa </w:t>
      </w:r>
      <w:r w:rsidRPr="00DA30D3">
        <w:rPr>
          <w:rFonts w:eastAsia="Malgun Gothic" w:cs="Arial"/>
          <w:color w:val="000000"/>
          <w:szCs w:val="20"/>
          <w:lang w:eastAsia="en-SG"/>
        </w:rPr>
        <w:t>[5]</w:t>
      </w:r>
    </w:p>
    <w:p w:rsidR="00DA30D3" w:rsidRPr="00DA30D3" w:rsidRDefault="00DA30D3" w:rsidP="00DA30D3">
      <w:pPr>
        <w:tabs>
          <w:tab w:val="left" w:pos="1455"/>
        </w:tabs>
        <w:spacing w:before="0"/>
        <w:ind w:firstLine="0"/>
        <w:jc w:val="center"/>
        <w:rPr>
          <w:rFonts w:eastAsia="Malgun Gothic" w:cs="Arial"/>
          <w:color w:val="000000"/>
          <w:szCs w:val="20"/>
          <w:lang w:eastAsia="en-SG"/>
        </w:rPr>
      </w:pPr>
    </w:p>
    <w:p w:rsidR="00DA30D3" w:rsidRPr="00DA30D3" w:rsidRDefault="00DA30D3" w:rsidP="00DA30D3">
      <w:pPr>
        <w:tabs>
          <w:tab w:val="left" w:pos="1455"/>
        </w:tabs>
        <w:spacing w:before="0"/>
        <w:ind w:firstLine="0"/>
        <w:jc w:val="left"/>
        <w:rPr>
          <w:rFonts w:eastAsia="Malgun Gothic" w:cs="Arial"/>
          <w:b/>
          <w:color w:val="000000"/>
          <w:szCs w:val="20"/>
          <w:lang w:val="pt-BR" w:eastAsia="en-SG"/>
        </w:rPr>
      </w:pPr>
      <w:r w:rsidRPr="00DA30D3">
        <w:rPr>
          <w:rFonts w:eastAsia="Malgun Gothic" w:cs="Arial"/>
          <w:b/>
          <w:color w:val="000000"/>
          <w:szCs w:val="20"/>
          <w:lang w:val="pt-BR" w:eastAsia="en-SG"/>
        </w:rPr>
        <w:t>5. Kết luận và triển vọng</w:t>
      </w:r>
    </w:p>
    <w:p w:rsidR="00DA30D3" w:rsidRPr="00DA30D3" w:rsidRDefault="00DA30D3" w:rsidP="00DA30D3">
      <w:pPr>
        <w:tabs>
          <w:tab w:val="left" w:pos="1455"/>
        </w:tabs>
        <w:spacing w:before="0"/>
        <w:rPr>
          <w:rFonts w:eastAsia="Malgun Gothic" w:cs="Arial"/>
          <w:color w:val="000000"/>
          <w:szCs w:val="20"/>
          <w:lang w:val="pt-BR" w:eastAsia="en-SG"/>
        </w:rPr>
      </w:pPr>
      <w:r w:rsidRPr="00DA30D3">
        <w:rPr>
          <w:rFonts w:eastAsia="Malgun Gothic" w:cs="Arial"/>
          <w:color w:val="000000"/>
          <w:szCs w:val="20"/>
          <w:lang w:val="pt-BR" w:eastAsia="en-SG"/>
        </w:rPr>
        <w:t>Nghiên cứu và phân tích các đặc tính và hành vi của vệt dầu loang trên biển là một công việc hết sức khó khăn và phức tạp, đòi hỏi phải vận dụng các phương trình toán lý hóa học chất lưu. Từ các phương trình đó chúng ta sẽ xây dựng nên các mô hình chuyển động của dầu trên mặt biển. Việc nghiên cứu mô hình tràn dầu trên biển đã bắt đầu từ rất sớm ở những năm 70, 80 của thế kỷ trước. Tuy nhiên các mô hình đó chỉ dừng lại ở mức độ mô phỏng hai chiều tích hợp trong các hải đồ điện tử để dự báo và phán đoán hướng di chuyển của vệt dầu trên biển, như vậy thì sẽ nhanh chóng đưa ra được cái nhìn tổng quan về mức độ lan rộng của màng dầu nhưng lại chưa đáp ứng được các yêu cầu về thực hành huấn luyện cho con người về cách thức và hình dung ba chiều của mô hình tràn dầu trên thực tế.</w:t>
      </w:r>
    </w:p>
    <w:p w:rsidR="00DA30D3" w:rsidRPr="00DA30D3" w:rsidRDefault="00DA30D3" w:rsidP="00DA30D3">
      <w:pPr>
        <w:tabs>
          <w:tab w:val="left" w:pos="1455"/>
        </w:tabs>
        <w:spacing w:before="0"/>
        <w:rPr>
          <w:rFonts w:eastAsia="Malgun Gothic" w:cs="Arial"/>
          <w:color w:val="000000"/>
          <w:szCs w:val="20"/>
          <w:lang w:val="pt-BR" w:eastAsia="en-SG"/>
        </w:rPr>
      </w:pPr>
      <w:r w:rsidRPr="00DA30D3">
        <w:rPr>
          <w:rFonts w:eastAsia="Malgun Gothic" w:cs="Arial"/>
          <w:color w:val="000000"/>
          <w:szCs w:val="20"/>
          <w:lang w:val="pt-BR" w:eastAsia="en-SG"/>
        </w:rPr>
        <w:t>Ở các nghiên cứu tiếp theo, chúng tôi sẽ trình bày các mô hình nghiên cứu về sự lan tràn và trôi dạt của màng dầu trong môi trường nước biển, từ đó xây dựng nên mô hình nghiên cứu ba chiều tràn dầu trên biển. Việc xây dựng được một hình dung ba chiều tràn dầu sẽ góp phần rất quan trọng vào công tác thực tập huấn luyện cho đội ngũ ứng phó và ngăn ngừa ô nhiễm dầu trên biển vì nó sẽ đưa ra trực quan sinh động trong không gian ba chiều giống như một vụ tràn dầu thật xảy ra trong môi trường biển. Ngoài ra, mô hình ba chiều như vậy cũng có thể được tích hợp trong các phần mềm mô phỏng thực tế ảo để làm giáo cụ trực quan cho sinh viên và thuyền viên của trường Đại học Hàng hải Việt Nam phù hợp với sự phát triển của khoa học công nghệ 4.0 hiện nay.</w:t>
      </w:r>
    </w:p>
    <w:p w:rsidR="00DA30D3" w:rsidRDefault="00DA30D3" w:rsidP="005D1AAA">
      <w:pPr>
        <w:tabs>
          <w:tab w:val="left" w:pos="1455"/>
        </w:tabs>
        <w:spacing w:before="0"/>
        <w:ind w:firstLine="0"/>
        <w:rPr>
          <w:rFonts w:eastAsia="Malgun Gothic" w:cs="Arial"/>
          <w:color w:val="000000"/>
          <w:szCs w:val="20"/>
          <w:lang w:val="pt-BR" w:eastAsia="en-SG"/>
        </w:rPr>
      </w:pPr>
    </w:p>
    <w:p w:rsidR="00DD452B" w:rsidRDefault="00DD452B" w:rsidP="005D1AAA">
      <w:pPr>
        <w:tabs>
          <w:tab w:val="left" w:pos="1455"/>
        </w:tabs>
        <w:spacing w:before="0"/>
        <w:ind w:firstLine="0"/>
        <w:rPr>
          <w:rFonts w:eastAsia="Malgun Gothic" w:cs="Arial"/>
          <w:color w:val="000000"/>
          <w:szCs w:val="20"/>
          <w:lang w:val="pt-BR" w:eastAsia="en-SG"/>
        </w:rPr>
      </w:pPr>
    </w:p>
    <w:p w:rsidR="00DD452B" w:rsidRDefault="00DD452B" w:rsidP="005D1AAA">
      <w:pPr>
        <w:tabs>
          <w:tab w:val="left" w:pos="1455"/>
        </w:tabs>
        <w:spacing w:before="0"/>
        <w:ind w:firstLine="0"/>
        <w:rPr>
          <w:rFonts w:eastAsia="Malgun Gothic" w:cs="Arial"/>
          <w:color w:val="000000"/>
          <w:szCs w:val="20"/>
          <w:lang w:val="pt-BR" w:eastAsia="en-SG"/>
        </w:rPr>
      </w:pPr>
    </w:p>
    <w:p w:rsidR="005D1AAA" w:rsidRPr="00DA30D3" w:rsidRDefault="005D1AAA" w:rsidP="005D1AAA">
      <w:pPr>
        <w:tabs>
          <w:tab w:val="left" w:pos="1455"/>
        </w:tabs>
        <w:spacing w:before="0"/>
        <w:ind w:firstLine="0"/>
        <w:rPr>
          <w:rFonts w:eastAsia="Malgun Gothic" w:cs="Arial"/>
          <w:b/>
          <w:color w:val="000000"/>
          <w:szCs w:val="20"/>
          <w:lang w:val="pt-BR" w:eastAsia="en-SG"/>
        </w:rPr>
      </w:pPr>
    </w:p>
    <w:p w:rsidR="00DA30D3" w:rsidRPr="00DA30D3" w:rsidRDefault="00DA30D3" w:rsidP="00DA30D3">
      <w:pPr>
        <w:tabs>
          <w:tab w:val="left" w:pos="1455"/>
        </w:tabs>
        <w:spacing w:before="0"/>
        <w:ind w:firstLine="0"/>
        <w:jc w:val="left"/>
        <w:rPr>
          <w:rFonts w:eastAsia="Malgun Gothic" w:cs="Arial"/>
          <w:b/>
          <w:color w:val="000000"/>
          <w:szCs w:val="20"/>
          <w:lang w:val="pt-BR" w:eastAsia="en-SG"/>
        </w:rPr>
      </w:pPr>
      <w:r w:rsidRPr="00DA30D3">
        <w:rPr>
          <w:rFonts w:eastAsia="Malgun Gothic" w:cs="Arial"/>
          <w:b/>
          <w:color w:val="000000"/>
          <w:szCs w:val="20"/>
          <w:lang w:val="pt-BR" w:eastAsia="en-SG"/>
        </w:rPr>
        <w:lastRenderedPageBreak/>
        <w:t>Tài liệu tham khảo:</w:t>
      </w:r>
    </w:p>
    <w:p w:rsidR="00DA30D3" w:rsidRPr="00DA30D3" w:rsidRDefault="00DA30D3" w:rsidP="00DA30D3">
      <w:pPr>
        <w:tabs>
          <w:tab w:val="left" w:pos="1455"/>
        </w:tabs>
        <w:spacing w:before="0"/>
        <w:ind w:firstLine="0"/>
        <w:jc w:val="left"/>
        <w:rPr>
          <w:rFonts w:eastAsia="Malgun Gothic" w:cs="Arial"/>
          <w:b/>
          <w:color w:val="000000"/>
          <w:szCs w:val="20"/>
          <w:lang w:val="pt-BR" w:eastAsia="en-SG"/>
        </w:rPr>
      </w:pPr>
    </w:p>
    <w:p w:rsidR="00DA30D3" w:rsidRPr="00DA30D3" w:rsidRDefault="00DA30D3" w:rsidP="00DA30D3">
      <w:pPr>
        <w:tabs>
          <w:tab w:val="left" w:pos="1455"/>
        </w:tabs>
        <w:spacing w:before="0"/>
        <w:ind w:firstLine="0"/>
        <w:rPr>
          <w:rFonts w:eastAsia="Malgun Gothic" w:cs="Arial"/>
          <w:color w:val="000000"/>
          <w:szCs w:val="20"/>
          <w:lang w:val="pt-BR" w:eastAsia="en-SG"/>
        </w:rPr>
      </w:pPr>
      <w:r w:rsidRPr="00DA30D3">
        <w:rPr>
          <w:rFonts w:eastAsia="Malgun Gothic" w:cs="Arial"/>
          <w:color w:val="000000"/>
          <w:szCs w:val="20"/>
          <w:lang w:val="pt-BR" w:eastAsia="en-SG"/>
        </w:rPr>
        <w:t xml:space="preserve">[1].  </w:t>
      </w:r>
      <w:r w:rsidRPr="00DA30D3">
        <w:rPr>
          <w:rFonts w:eastAsia="Malgun Gothic" w:cs="Arial"/>
          <w:color w:val="000000"/>
          <w:szCs w:val="20"/>
          <w:lang w:eastAsia="en-SG"/>
        </w:rPr>
        <w:t xml:space="preserve">ITOPF. Oil Tanker Spill Statistics 2019. Jan. 2019. </w:t>
      </w:r>
      <w:hyperlink r:id="rId14" w:history="1">
        <w:r w:rsidRPr="00DA30D3">
          <w:rPr>
            <w:rFonts w:eastAsia="Malgun Gothic" w:cs="Arial"/>
            <w:color w:val="000000"/>
            <w:szCs w:val="20"/>
            <w:lang w:val="en-SG" w:eastAsia="en-SG"/>
          </w:rPr>
          <w:t>https://www.itopf.org/ knowledge-resources/ data-statistics/statistics/</w:t>
        </w:r>
      </w:hyperlink>
      <w:r w:rsidRPr="00DA30D3">
        <w:rPr>
          <w:rFonts w:eastAsia="Malgun Gothic" w:cs="Arial"/>
          <w:color w:val="000000"/>
          <w:szCs w:val="20"/>
          <w:lang w:val="pt-BR" w:eastAsia="en-SG"/>
        </w:rPr>
        <w:t>.</w:t>
      </w:r>
    </w:p>
    <w:p w:rsidR="00DA30D3" w:rsidRPr="00DA30D3" w:rsidRDefault="00DA30D3" w:rsidP="00DA30D3">
      <w:pPr>
        <w:tabs>
          <w:tab w:val="left" w:pos="1455"/>
        </w:tabs>
        <w:spacing w:before="0"/>
        <w:ind w:firstLine="0"/>
        <w:rPr>
          <w:rFonts w:eastAsia="Malgun Gothic" w:cs="Arial"/>
          <w:color w:val="000000"/>
          <w:szCs w:val="20"/>
          <w:lang w:val="en-SG" w:eastAsia="en-SG"/>
        </w:rPr>
      </w:pPr>
      <w:r w:rsidRPr="00DA30D3">
        <w:rPr>
          <w:rFonts w:eastAsia="Malgun Gothic" w:cs="Arial"/>
          <w:color w:val="000000"/>
          <w:szCs w:val="20"/>
          <w:lang w:eastAsia="en-SG"/>
        </w:rPr>
        <w:t>[2].  International Maritime Organization</w:t>
      </w:r>
      <w:r w:rsidRPr="00DA30D3">
        <w:rPr>
          <w:rFonts w:eastAsia="Malgun Gothic" w:cs="Arial" w:hint="eastAsia"/>
          <w:color w:val="000000"/>
          <w:szCs w:val="20"/>
          <w:lang w:eastAsia="en-SG"/>
        </w:rPr>
        <w:t xml:space="preserve"> (IMO). </w:t>
      </w:r>
      <w:r w:rsidRPr="00DA30D3">
        <w:rPr>
          <w:rFonts w:eastAsia="Malgun Gothic" w:cs="Arial"/>
          <w:color w:val="000000"/>
          <w:szCs w:val="20"/>
          <w:lang w:eastAsia="en-SG"/>
        </w:rPr>
        <w:t>The International Convention for the Prevention of Pollution from Ships, (MARPOL 73/78) Consolidated Edition 2017.</w:t>
      </w:r>
      <w:r w:rsidRPr="00DA30D3">
        <w:rPr>
          <w:rFonts w:eastAsia="Malgun Gothic" w:cs="Arial" w:hint="eastAsia"/>
          <w:color w:val="000000"/>
          <w:szCs w:val="20"/>
          <w:lang w:eastAsia="en-SG"/>
        </w:rPr>
        <w:t xml:space="preserve"> London: IMO, 2017</w:t>
      </w:r>
      <w:r w:rsidRPr="00DA30D3">
        <w:rPr>
          <w:rFonts w:eastAsia="Malgun Gothic" w:cs="Arial"/>
          <w:color w:val="000000"/>
          <w:szCs w:val="20"/>
          <w:lang w:val="en-SG" w:eastAsia="en-SG"/>
        </w:rPr>
        <w:t>.</w:t>
      </w:r>
    </w:p>
    <w:p w:rsidR="00DA30D3" w:rsidRPr="00DA30D3" w:rsidRDefault="00DA30D3" w:rsidP="00DA30D3">
      <w:pPr>
        <w:tabs>
          <w:tab w:val="left" w:pos="1455"/>
        </w:tabs>
        <w:spacing w:before="0"/>
        <w:ind w:firstLine="0"/>
        <w:rPr>
          <w:rFonts w:eastAsia="Malgun Gothic" w:cs="Arial"/>
          <w:color w:val="000000"/>
          <w:szCs w:val="20"/>
          <w:lang w:val="en-SG" w:eastAsia="en-SG"/>
        </w:rPr>
      </w:pPr>
      <w:r w:rsidRPr="00DA30D3">
        <w:rPr>
          <w:rFonts w:eastAsia="Malgun Gothic" w:cs="Arial"/>
          <w:color w:val="000000"/>
          <w:szCs w:val="20"/>
          <w:lang w:eastAsia="en-SG"/>
        </w:rPr>
        <w:t>[3].  M. Fingas, P. Jokuty and B. Fieldhouse. Oil Spill Behaviour and Modeling. Presented at Eco-Informa ’96, Lake Buena Vista, Florida, 1996, pp: 471-476.</w:t>
      </w:r>
    </w:p>
    <w:p w:rsidR="00DA30D3" w:rsidRPr="00DA30D3" w:rsidRDefault="00DA30D3" w:rsidP="00DA30D3">
      <w:pPr>
        <w:tabs>
          <w:tab w:val="left" w:pos="1455"/>
        </w:tabs>
        <w:spacing w:before="0"/>
        <w:ind w:firstLine="0"/>
        <w:rPr>
          <w:rFonts w:eastAsia="Malgun Gothic" w:cs="Arial"/>
          <w:color w:val="000000"/>
          <w:szCs w:val="20"/>
          <w:lang w:val="en-SG" w:eastAsia="en-SG"/>
        </w:rPr>
      </w:pPr>
      <w:r w:rsidRPr="00DA30D3">
        <w:rPr>
          <w:rFonts w:eastAsia="Malgun Gothic" w:cs="Arial"/>
          <w:color w:val="000000"/>
          <w:szCs w:val="20"/>
          <w:lang w:eastAsia="en-SG"/>
        </w:rPr>
        <w:t>[4].  Fay J. A. The spread of oil slicks on a calm sea. Oil on the Sea, New York: Ed. Plenum Press, 1969: 53-63.</w:t>
      </w:r>
    </w:p>
    <w:p w:rsidR="00DA30D3" w:rsidRPr="00DA30D3" w:rsidRDefault="00DA30D3" w:rsidP="00DA30D3">
      <w:pPr>
        <w:tabs>
          <w:tab w:val="left" w:pos="1455"/>
        </w:tabs>
        <w:spacing w:before="0"/>
        <w:ind w:firstLine="0"/>
        <w:rPr>
          <w:rFonts w:eastAsia="Malgun Gothic" w:cs="Arial"/>
          <w:color w:val="000000"/>
          <w:szCs w:val="20"/>
          <w:lang w:val="en-SG" w:eastAsia="en-SG"/>
        </w:rPr>
      </w:pPr>
      <w:r w:rsidRPr="00DA30D3">
        <w:rPr>
          <w:rFonts w:eastAsia="Malgun Gothic" w:cs="Arial"/>
          <w:color w:val="000000"/>
          <w:szCs w:val="20"/>
          <w:lang w:eastAsia="en-SG"/>
        </w:rPr>
        <w:t>[5].  Fate of Marine Oil Spills. The International Tanker Owners Pollution Federation (ITOPF), 2011.</w:t>
      </w:r>
    </w:p>
    <w:p w:rsidR="00DA30D3" w:rsidRPr="00DA30D3" w:rsidRDefault="00DA30D3" w:rsidP="00DA30D3">
      <w:pPr>
        <w:tabs>
          <w:tab w:val="left" w:pos="1455"/>
        </w:tabs>
        <w:spacing w:before="0"/>
        <w:ind w:firstLine="0"/>
        <w:jc w:val="left"/>
        <w:rPr>
          <w:rFonts w:eastAsia="Malgun Gothic" w:cs="Arial"/>
          <w:color w:val="000000"/>
          <w:sz w:val="28"/>
          <w:szCs w:val="28"/>
          <w:lang w:eastAsia="en-SG"/>
        </w:rPr>
      </w:pPr>
    </w:p>
    <w:p w:rsidR="00DA30D3" w:rsidRPr="00DA30D3" w:rsidRDefault="00E60B85" w:rsidP="00DA30D3">
      <w:pPr>
        <w:tabs>
          <w:tab w:val="left" w:pos="1455"/>
        </w:tabs>
        <w:spacing w:before="0"/>
        <w:ind w:firstLine="0"/>
        <w:jc w:val="left"/>
        <w:rPr>
          <w:rFonts w:eastAsia="Malgun Gothic" w:cs="Arial"/>
          <w:color w:val="000000"/>
          <w:szCs w:val="20"/>
          <w:lang w:eastAsia="en-SG"/>
        </w:rPr>
      </w:pPr>
      <w:r>
        <w:rPr>
          <w:rFonts w:eastAsia="Malgun Gothic" w:cs="Arial"/>
          <w:color w:val="000000"/>
          <w:szCs w:val="20"/>
          <w:lang w:eastAsia="en-SG"/>
        </w:rPr>
        <w:t>-----------------------------------------------------------------------------------------------------------------------------------</w:t>
      </w:r>
    </w:p>
    <w:p w:rsidR="00DA30D3" w:rsidRPr="00DA30D3" w:rsidRDefault="00DA30D3" w:rsidP="00DA30D3">
      <w:pPr>
        <w:tabs>
          <w:tab w:val="left" w:pos="1455"/>
        </w:tabs>
        <w:spacing w:before="0"/>
        <w:ind w:firstLine="0"/>
        <w:jc w:val="left"/>
        <w:rPr>
          <w:rFonts w:eastAsia="Malgun Gothic" w:cs="Arial"/>
          <w:color w:val="000000"/>
          <w:sz w:val="28"/>
          <w:szCs w:val="28"/>
          <w:lang w:eastAsia="en-SG"/>
        </w:rPr>
      </w:pPr>
    </w:p>
    <w:p w:rsidR="00DA30D3" w:rsidRPr="00DA30D3" w:rsidRDefault="00DA30D3" w:rsidP="00DA30D3">
      <w:pPr>
        <w:tabs>
          <w:tab w:val="left" w:pos="1455"/>
        </w:tabs>
        <w:spacing w:before="0"/>
        <w:ind w:firstLine="0"/>
        <w:jc w:val="left"/>
        <w:rPr>
          <w:rFonts w:eastAsia="Malgun Gothic" w:cs="Arial"/>
          <w:color w:val="000000"/>
          <w:sz w:val="28"/>
          <w:szCs w:val="28"/>
          <w:lang w:eastAsia="en-SG"/>
        </w:rPr>
      </w:pPr>
    </w:p>
    <w:p w:rsidR="00E60B85" w:rsidRPr="00E60B85" w:rsidRDefault="00E60B85" w:rsidP="00E60B85">
      <w:pPr>
        <w:tabs>
          <w:tab w:val="left" w:pos="547"/>
        </w:tabs>
        <w:spacing w:before="0"/>
        <w:ind w:firstLine="0"/>
        <w:jc w:val="center"/>
        <w:rPr>
          <w:rFonts w:eastAsia="Calibri" w:cs="Arial"/>
          <w:b/>
          <w:sz w:val="24"/>
          <w:szCs w:val="22"/>
        </w:rPr>
      </w:pPr>
      <w:r w:rsidRPr="00E60B85">
        <w:rPr>
          <w:rFonts w:eastAsia="Calibri" w:cs="Arial"/>
          <w:b/>
          <w:sz w:val="24"/>
          <w:szCs w:val="22"/>
        </w:rPr>
        <w:t>ĐẠO ĐỨC KINH DOANH: YẾU TỐ GÓP PHẦN NÂNG CAO</w:t>
      </w:r>
      <w:r w:rsidRPr="00E60B85">
        <w:rPr>
          <w:rFonts w:eastAsia="Calibri" w:cs="Arial"/>
          <w:b/>
          <w:sz w:val="24"/>
          <w:szCs w:val="22"/>
        </w:rPr>
        <w:br/>
        <w:t>KHẢ NĂNG CẠNH TRANH CHODOANH NGHIỆP</w:t>
      </w:r>
    </w:p>
    <w:p w:rsidR="00E60B85" w:rsidRPr="00E60B85" w:rsidRDefault="00E60B85" w:rsidP="00E60B85">
      <w:pPr>
        <w:tabs>
          <w:tab w:val="left" w:pos="547"/>
        </w:tabs>
        <w:spacing w:before="0"/>
        <w:ind w:left="720" w:firstLine="0"/>
        <w:jc w:val="center"/>
        <w:rPr>
          <w:rFonts w:ascii="Times New Roman" w:eastAsia="Calibri" w:hAnsi="Times New Roman"/>
          <w:b/>
          <w:sz w:val="28"/>
          <w:szCs w:val="22"/>
        </w:rPr>
      </w:pPr>
    </w:p>
    <w:p w:rsidR="00E60B85" w:rsidRPr="00E60B85" w:rsidRDefault="00E60B85" w:rsidP="00E60B85">
      <w:pPr>
        <w:tabs>
          <w:tab w:val="left" w:pos="547"/>
        </w:tabs>
        <w:spacing w:before="0"/>
        <w:ind w:left="720" w:firstLine="3533"/>
        <w:jc w:val="right"/>
        <w:rPr>
          <w:rFonts w:eastAsia="Calibri" w:cs="Arial"/>
          <w:b/>
          <w:szCs w:val="22"/>
        </w:rPr>
      </w:pPr>
      <w:r w:rsidRPr="00E60B85">
        <w:rPr>
          <w:rFonts w:eastAsia="Calibri" w:cs="Arial"/>
          <w:b/>
          <w:szCs w:val="22"/>
        </w:rPr>
        <w:t>BÙI HƯNG NGUYÊN</w:t>
      </w:r>
    </w:p>
    <w:p w:rsidR="00E60B85" w:rsidRPr="00E60B85" w:rsidRDefault="00E60B85" w:rsidP="00E60B85">
      <w:pPr>
        <w:spacing w:before="0"/>
        <w:ind w:firstLine="0"/>
        <w:jc w:val="right"/>
        <w:rPr>
          <w:rFonts w:eastAsia="Calibri" w:cs="Arial"/>
          <w:i/>
          <w:szCs w:val="20"/>
        </w:rPr>
      </w:pPr>
      <w:r w:rsidRPr="00E60B85">
        <w:rPr>
          <w:rFonts w:eastAsia="Calibri" w:cs="Arial"/>
          <w:b/>
          <w:i/>
          <w:szCs w:val="20"/>
        </w:rPr>
        <w:t>Khoa Hàng hải – Trường ĐHHH Việt Nam</w:t>
      </w:r>
    </w:p>
    <w:p w:rsidR="00E60B85" w:rsidRPr="00E60B85" w:rsidRDefault="00E60B85" w:rsidP="00E60B85">
      <w:pPr>
        <w:tabs>
          <w:tab w:val="left" w:pos="547"/>
        </w:tabs>
        <w:spacing w:before="100" w:beforeAutospacing="1" w:after="100" w:afterAutospacing="1"/>
        <w:ind w:firstLine="0"/>
        <w:rPr>
          <w:rFonts w:eastAsia="Calibri" w:cs="Arial"/>
          <w:b/>
          <w:szCs w:val="20"/>
        </w:rPr>
      </w:pPr>
      <w:r w:rsidRPr="00E60B85">
        <w:rPr>
          <w:rFonts w:eastAsia="Calibri" w:cs="Arial"/>
          <w:b/>
          <w:szCs w:val="20"/>
        </w:rPr>
        <w:t>Tóm tắt</w:t>
      </w:r>
    </w:p>
    <w:p w:rsidR="00E60B85" w:rsidRPr="00E60B85" w:rsidRDefault="00E60B85" w:rsidP="00E60B85">
      <w:pPr>
        <w:tabs>
          <w:tab w:val="left" w:pos="547"/>
        </w:tabs>
        <w:spacing w:before="100" w:beforeAutospacing="1" w:after="100" w:afterAutospacing="1"/>
        <w:ind w:firstLine="0"/>
        <w:rPr>
          <w:rFonts w:cs="Arial"/>
          <w:i/>
          <w:szCs w:val="20"/>
        </w:rPr>
      </w:pPr>
      <w:r w:rsidRPr="00E60B85">
        <w:rPr>
          <w:rFonts w:eastAsia="Calibri" w:cs="Arial"/>
          <w:i/>
          <w:szCs w:val="20"/>
        </w:rPr>
        <w:tab/>
        <w:t>Việt Nam đã ra nhập sâu rộng vào đời sống kinh tế thế giới, sức cạnh tranh của nền kinh tế Việt Nam nói chung, từng doanh nghiệp tham gia vào tiến trình hội nhập nói riêng, luôn luôn được đặt ra. T</w:t>
      </w:r>
      <w:r w:rsidRPr="00E60B85">
        <w:rPr>
          <w:rFonts w:cs="Arial"/>
          <w:i/>
          <w:szCs w:val="20"/>
        </w:rPr>
        <w:t xml:space="preserve">rong vô vàn khó khăn để tồn tại, doanh nghiệp Việt đang thiếu và cần xây dựng, duy trì đạo đức kinh doanh cho mình. </w:t>
      </w:r>
    </w:p>
    <w:p w:rsidR="00E60B85" w:rsidRPr="00E60B85" w:rsidRDefault="00E60B85" w:rsidP="00E60B85">
      <w:pPr>
        <w:tabs>
          <w:tab w:val="left" w:pos="547"/>
        </w:tabs>
        <w:spacing w:before="100" w:beforeAutospacing="1" w:after="100" w:afterAutospacing="1"/>
        <w:ind w:firstLine="0"/>
        <w:rPr>
          <w:rFonts w:cs="Arial"/>
          <w:szCs w:val="20"/>
        </w:rPr>
      </w:pPr>
      <w:r w:rsidRPr="00E60B85">
        <w:rPr>
          <w:rFonts w:cs="Arial"/>
          <w:b/>
          <w:szCs w:val="20"/>
        </w:rPr>
        <w:t>Từ khóa:</w:t>
      </w:r>
      <w:r w:rsidRPr="00E60B85">
        <w:rPr>
          <w:rFonts w:cs="Arial"/>
          <w:szCs w:val="20"/>
        </w:rPr>
        <w:t xml:space="preserve"> </w:t>
      </w:r>
      <w:r w:rsidRPr="00E60B85">
        <w:rPr>
          <w:rFonts w:cs="Arial"/>
          <w:i/>
          <w:szCs w:val="20"/>
        </w:rPr>
        <w:t>Đạo đức doanh nghiệp, đạo đức kinh doanh.</w:t>
      </w:r>
    </w:p>
    <w:p w:rsidR="00E60B85" w:rsidRPr="00E60B85" w:rsidRDefault="00E60B85" w:rsidP="00E60B85">
      <w:pPr>
        <w:tabs>
          <w:tab w:val="left" w:pos="547"/>
        </w:tabs>
        <w:spacing w:before="0"/>
        <w:ind w:firstLine="0"/>
        <w:rPr>
          <w:rFonts w:eastAsia="Calibri" w:cs="Arial"/>
          <w:i/>
          <w:szCs w:val="20"/>
        </w:rPr>
      </w:pPr>
      <w:r w:rsidRPr="00E60B85">
        <w:rPr>
          <w:rFonts w:eastAsia="Calibri" w:cs="Arial"/>
          <w:b/>
          <w:szCs w:val="20"/>
        </w:rPr>
        <w:t>Abstract</w:t>
      </w:r>
      <w:r w:rsidRPr="00E60B85">
        <w:rPr>
          <w:rFonts w:eastAsia="Calibri" w:cs="Arial"/>
          <w:i/>
          <w:szCs w:val="20"/>
        </w:rPr>
        <w:t xml:space="preserve">  </w:t>
      </w:r>
    </w:p>
    <w:p w:rsidR="00E60B85" w:rsidRPr="00E60B85" w:rsidRDefault="00E60B85" w:rsidP="00E60B85">
      <w:pPr>
        <w:tabs>
          <w:tab w:val="left" w:pos="547"/>
        </w:tabs>
        <w:spacing w:before="0"/>
        <w:ind w:firstLine="0"/>
        <w:rPr>
          <w:rFonts w:eastAsia="Calibri" w:cs="Arial"/>
          <w:b/>
          <w:szCs w:val="20"/>
        </w:rPr>
      </w:pPr>
      <w:r w:rsidRPr="00E60B85">
        <w:rPr>
          <w:rFonts w:eastAsia="Calibri" w:cs="Arial"/>
          <w:i/>
          <w:szCs w:val="20"/>
        </w:rPr>
        <w:tab/>
        <w:t>Vietnam has deeply penetrated the world economic life, the competitiveness of the Vietnamese economy in general, and each enterprise participating in the integration process in particular, is always in place. In many difficulties to exist, Vietnamese enterprises are lacking and need to be built and maintained  business ethics for themselves.</w:t>
      </w:r>
    </w:p>
    <w:p w:rsidR="00E60B85" w:rsidRPr="00E60B85" w:rsidRDefault="00E60B85" w:rsidP="00E60B85">
      <w:pPr>
        <w:tabs>
          <w:tab w:val="left" w:pos="547"/>
        </w:tabs>
        <w:spacing w:before="0"/>
        <w:ind w:firstLine="0"/>
        <w:rPr>
          <w:rFonts w:eastAsia="Calibri" w:cs="Arial"/>
          <w:b/>
          <w:szCs w:val="20"/>
        </w:rPr>
      </w:pPr>
    </w:p>
    <w:p w:rsidR="00E60B85" w:rsidRPr="00E60B85" w:rsidRDefault="00E60B85" w:rsidP="00E60B85">
      <w:pPr>
        <w:tabs>
          <w:tab w:val="left" w:pos="547"/>
        </w:tabs>
        <w:spacing w:before="0"/>
        <w:ind w:firstLine="0"/>
        <w:rPr>
          <w:rFonts w:eastAsia="Calibri" w:cs="Arial"/>
          <w:b/>
          <w:szCs w:val="20"/>
        </w:rPr>
      </w:pPr>
      <w:r w:rsidRPr="00E60B85">
        <w:rPr>
          <w:rFonts w:eastAsia="Calibri" w:cs="Arial"/>
          <w:b/>
          <w:szCs w:val="20"/>
        </w:rPr>
        <w:t xml:space="preserve">Keyword: </w:t>
      </w:r>
      <w:r w:rsidRPr="00E60B85">
        <w:rPr>
          <w:rFonts w:eastAsia="Calibri" w:cs="Arial"/>
          <w:i/>
          <w:szCs w:val="20"/>
        </w:rPr>
        <w:t>Business ethics.</w:t>
      </w:r>
    </w:p>
    <w:p w:rsidR="00E60B85" w:rsidRPr="00E60B85" w:rsidRDefault="00E60B85" w:rsidP="00E60B85">
      <w:pPr>
        <w:tabs>
          <w:tab w:val="left" w:pos="547"/>
        </w:tabs>
        <w:spacing w:before="100" w:beforeAutospacing="1" w:after="100" w:afterAutospacing="1"/>
        <w:ind w:firstLine="0"/>
        <w:rPr>
          <w:rFonts w:eastAsia="Calibri" w:cs="Arial"/>
          <w:b/>
          <w:szCs w:val="20"/>
        </w:rPr>
      </w:pPr>
      <w:r w:rsidRPr="00E60B85">
        <w:rPr>
          <w:rFonts w:eastAsia="Calibri" w:cs="Arial"/>
          <w:i/>
          <w:szCs w:val="20"/>
        </w:rPr>
        <w:t>.</w:t>
      </w:r>
      <w:r w:rsidRPr="00E60B85">
        <w:rPr>
          <w:rFonts w:eastAsia="Calibri" w:cs="Arial"/>
          <w:b/>
          <w:szCs w:val="20"/>
        </w:rPr>
        <w:t>1. Đặt vấn đề</w:t>
      </w:r>
    </w:p>
    <w:p w:rsidR="00E60B85" w:rsidRPr="00E60B85" w:rsidRDefault="00E60B85" w:rsidP="00E60B85">
      <w:pPr>
        <w:tabs>
          <w:tab w:val="left" w:pos="547"/>
        </w:tabs>
        <w:spacing w:before="100" w:beforeAutospacing="1" w:after="100" w:afterAutospacing="1"/>
        <w:ind w:firstLine="0"/>
        <w:rPr>
          <w:rFonts w:eastAsia="Calibri" w:cs="Arial"/>
          <w:szCs w:val="20"/>
        </w:rPr>
      </w:pPr>
      <w:r w:rsidRPr="00E60B85">
        <w:rPr>
          <w:rFonts w:eastAsia="Calibri" w:cs="Arial"/>
          <w:szCs w:val="20"/>
        </w:rPr>
        <w:tab/>
        <w:t>Trong bối cảnh Việt Nam đã ra nhập sâu rộng vào đời sống kinh tế thế giới, sức cạnh tranh của nền kinh tế Việt Nam nói chung, từng doanh nghiệp tham gia vào tiến trình hội nhập nói riêng, luôn luôn được đặt ra. Nhìn nhận tổng thể về vấn đề này, ở cả bình diện khu vực và toàn cầu, ngoài việc phụ thuộc vào tính năng động, hiệu quả của chính phủ, hệ thống luật pháp tốt, nguồn nhân lực có chất lượng cao, sức mạnh của một nền kinh tế còn phụ thuộc rất lớn ở sức cạnh tranh của các doanh nghiệp của quốc gia.</w:t>
      </w:r>
    </w:p>
    <w:p w:rsidR="00E60B85" w:rsidRPr="00E60B85" w:rsidRDefault="00E60B85" w:rsidP="00E60B85">
      <w:pPr>
        <w:tabs>
          <w:tab w:val="left" w:pos="547"/>
        </w:tabs>
        <w:spacing w:before="100" w:beforeAutospacing="1" w:after="100" w:afterAutospacing="1"/>
        <w:ind w:firstLine="0"/>
        <w:rPr>
          <w:rFonts w:eastAsia="Calibri" w:cs="Arial"/>
          <w:szCs w:val="20"/>
        </w:rPr>
      </w:pPr>
      <w:r w:rsidRPr="00E60B85">
        <w:rPr>
          <w:rFonts w:eastAsia="Calibri" w:cs="Arial"/>
          <w:szCs w:val="20"/>
        </w:rPr>
        <w:tab/>
        <w:t>Theo số liệu của Công ty cổ phần Báo cáo đánh giá Việt Nam, trong Bảng xếp hạng 1.000 doanh nghiệp nộp thuế nhiều nhất Việt Nam (V-1000), số lượng DNTN đã vươn lên chiếm tỷ lệ (khoảng 33%) ngang bằng với các doanh nghiệp nhà nước (DNNN) và doanh nghiệp có vốn đầu tư nước ngoài (FDI) về đóng góp thuế thu nhập doanh nghiệp (tính cho ba năm từ năm 2007 đến 2009).</w:t>
      </w:r>
    </w:p>
    <w:p w:rsidR="00E60B85" w:rsidRPr="00E60B85" w:rsidRDefault="00E60B85" w:rsidP="00E60B85">
      <w:pPr>
        <w:tabs>
          <w:tab w:val="left" w:pos="547"/>
        </w:tabs>
        <w:spacing w:before="100" w:beforeAutospacing="1" w:after="100" w:afterAutospacing="1"/>
        <w:ind w:firstLine="0"/>
        <w:rPr>
          <w:rFonts w:eastAsia="Calibri" w:cs="Arial"/>
          <w:szCs w:val="20"/>
        </w:rPr>
      </w:pPr>
      <w:r w:rsidRPr="00E60B85">
        <w:rPr>
          <w:rFonts w:eastAsia="Calibri" w:cs="Arial"/>
          <w:szCs w:val="20"/>
        </w:rPr>
        <w:lastRenderedPageBreak/>
        <w:tab/>
        <w:t>Tuy nhiên, theo đánh giá của Diễn đàn Kinh tế Thế giới (WEF), Việt Nam được đánh giá tương đối thấp ở cấp độ toàn bộ nền kinh tế. Khả năng cạnh tranh của Việt Nam được đánh giá khá thấp trong nhiều năm, trong đó năm 2012 Việt Nam xếp thứ 75/144. Ở khu vực Đông Nam Á, khả năng cạnh tranh của nền kinh tế Việt Nam vẫn đi sau đáng kể so với Indonesia, Malaysia, Singapore, và Thái Lan.</w:t>
      </w:r>
    </w:p>
    <w:p w:rsidR="00E60B85" w:rsidRPr="00E60B85" w:rsidRDefault="00E60B85" w:rsidP="00E60B85">
      <w:pPr>
        <w:tabs>
          <w:tab w:val="left" w:pos="547"/>
        </w:tabs>
        <w:spacing w:before="100" w:beforeAutospacing="1" w:after="100" w:afterAutospacing="1"/>
        <w:ind w:firstLine="0"/>
        <w:rPr>
          <w:rFonts w:cs="Arial"/>
          <w:szCs w:val="20"/>
        </w:rPr>
      </w:pPr>
      <w:r w:rsidRPr="00E60B85">
        <w:rPr>
          <w:rFonts w:cs="Arial"/>
          <w:szCs w:val="20"/>
        </w:rPr>
        <w:tab/>
        <w:t>Câu hỏi đặt ra là, trong vô vàn khó khăn để tồn tại, doanh  nghiệp Việt đang thiếu cái gì nhất? Câu trả lời theo quan điểm của tác giả đó là: Doanh nghiệp của người Việt đang thiếu vàcần xây dựng, duy trì đạo đức kinh doanh cho mình. Dưới đây là một số kiến giải:</w:t>
      </w:r>
    </w:p>
    <w:p w:rsidR="00E60B85" w:rsidRPr="00E60B85" w:rsidRDefault="00E60B85" w:rsidP="00E60B85">
      <w:pPr>
        <w:tabs>
          <w:tab w:val="left" w:pos="547"/>
        </w:tabs>
        <w:spacing w:before="100" w:beforeAutospacing="1" w:after="100" w:afterAutospacing="1"/>
        <w:ind w:firstLine="0"/>
        <w:rPr>
          <w:rFonts w:cs="Arial"/>
          <w:b/>
          <w:szCs w:val="20"/>
        </w:rPr>
      </w:pPr>
      <w:r w:rsidRPr="00E60B85">
        <w:rPr>
          <w:rFonts w:cs="Arial"/>
          <w:b/>
          <w:szCs w:val="20"/>
        </w:rPr>
        <w:t>2. Đạo đức kinh doanh là gì?</w:t>
      </w:r>
    </w:p>
    <w:p w:rsidR="00E60B85" w:rsidRPr="00E60B85" w:rsidRDefault="00E60B85" w:rsidP="00E60B85">
      <w:pPr>
        <w:tabs>
          <w:tab w:val="left" w:pos="547"/>
        </w:tabs>
        <w:spacing w:before="100" w:beforeAutospacing="1" w:after="100" w:afterAutospacing="1"/>
        <w:ind w:firstLine="0"/>
        <w:rPr>
          <w:rFonts w:cs="Arial"/>
          <w:szCs w:val="20"/>
        </w:rPr>
      </w:pPr>
      <w:r w:rsidRPr="00E60B85">
        <w:rPr>
          <w:rFonts w:cs="Arial"/>
          <w:szCs w:val="20"/>
        </w:rPr>
        <w:tab/>
        <w:t>Đạo đức kinh doanh được nhìn nhận là sự tôn trọng luân lý nghề nghiệp và các quy tắc ứng xử nhằm giúp cho doanh nghiệp đảm nhiệm một cách tốt nhất trách nhiệm của mình đối với đối tác và thể hiện trách nhiệm của mình đối với xã hội. Đạo đức kinh doanh không chỉ bao gồm những điều cấm đoán mà nó còn là những giá trị tích cực cần được ghi nhận, gìn giữ và phát huy.</w:t>
      </w:r>
    </w:p>
    <w:p w:rsidR="00E60B85" w:rsidRPr="00E60B85" w:rsidRDefault="00E60B85" w:rsidP="00E60B85">
      <w:pPr>
        <w:tabs>
          <w:tab w:val="left" w:pos="547"/>
        </w:tabs>
        <w:spacing w:before="100" w:beforeAutospacing="1" w:after="100" w:afterAutospacing="1"/>
        <w:ind w:firstLine="0"/>
        <w:rPr>
          <w:rFonts w:cs="Arial"/>
          <w:b/>
          <w:szCs w:val="20"/>
        </w:rPr>
      </w:pPr>
      <w:r w:rsidRPr="00E60B85">
        <w:rPr>
          <w:rFonts w:cs="Arial"/>
          <w:b/>
          <w:szCs w:val="20"/>
        </w:rPr>
        <w:t xml:space="preserve">3. Doanh nghiệp Việt và tiến trình định hình những giá trị đạo đức </w:t>
      </w:r>
    </w:p>
    <w:p w:rsidR="00E60B85" w:rsidRPr="00E60B85" w:rsidRDefault="00E60B85" w:rsidP="00E60B85">
      <w:pPr>
        <w:tabs>
          <w:tab w:val="left" w:pos="547"/>
        </w:tabs>
        <w:spacing w:before="100" w:beforeAutospacing="1" w:after="100" w:afterAutospacing="1"/>
        <w:ind w:firstLine="0"/>
        <w:rPr>
          <w:rFonts w:eastAsia="Calibri" w:cs="Arial"/>
          <w:szCs w:val="20"/>
        </w:rPr>
      </w:pPr>
      <w:r w:rsidRPr="00E60B85">
        <w:rPr>
          <w:rFonts w:cs="Arial"/>
          <w:szCs w:val="20"/>
        </w:rPr>
        <w:tab/>
        <w:t xml:space="preserve">Nếu nhìn thẳng vào sự thật, không cần phải nhiều lời, chỉ cần trích dẫn nguyên văn những điều tổng kết của cụ Lương Văn Can trong cuốn </w:t>
      </w:r>
      <w:r w:rsidRPr="00E60B85">
        <w:rPr>
          <w:rFonts w:cs="Arial"/>
          <w:i/>
          <w:szCs w:val="20"/>
        </w:rPr>
        <w:t>“Thương học phương châm”</w:t>
      </w:r>
      <w:r w:rsidRPr="00E60B85">
        <w:rPr>
          <w:rFonts w:cs="Arial"/>
          <w:szCs w:val="20"/>
        </w:rPr>
        <w:t xml:space="preserve"> (xuất bản đầu thế kỷ 20), thì sẽ biết ngay người Việt trước đây đã buôn bán ra sao. Cụ Lương Văn Can đã tổng kết 10 nhược điểm yếu kém của doanh nhân Việt như sau: </w:t>
      </w:r>
      <w:r w:rsidRPr="00E60B85">
        <w:rPr>
          <w:rFonts w:eastAsia="Calibri" w:cs="Arial"/>
          <w:i/>
          <w:szCs w:val="20"/>
        </w:rPr>
        <w:t>Người mình không có thương phẩm</w:t>
      </w:r>
      <w:r w:rsidRPr="00E60B85">
        <w:rPr>
          <w:rFonts w:eastAsia="Calibri" w:cs="Arial"/>
          <w:szCs w:val="20"/>
        </w:rPr>
        <w:t xml:space="preserve">; </w:t>
      </w:r>
      <w:r w:rsidRPr="00E60B85">
        <w:rPr>
          <w:rFonts w:eastAsia="Calibri" w:cs="Arial"/>
          <w:i/>
          <w:szCs w:val="20"/>
        </w:rPr>
        <w:t>Không có thương hội</w:t>
      </w:r>
      <w:r w:rsidRPr="00E60B85">
        <w:rPr>
          <w:rFonts w:eastAsia="Calibri" w:cs="Arial"/>
          <w:szCs w:val="20"/>
        </w:rPr>
        <w:t xml:space="preserve">; </w:t>
      </w:r>
      <w:r w:rsidRPr="00E60B85">
        <w:rPr>
          <w:rFonts w:eastAsia="Calibri" w:cs="Arial"/>
          <w:i/>
          <w:szCs w:val="20"/>
        </w:rPr>
        <w:t>Không có tín thực</w:t>
      </w:r>
      <w:r w:rsidRPr="00E60B85">
        <w:rPr>
          <w:rFonts w:eastAsia="Calibri" w:cs="Arial"/>
          <w:szCs w:val="20"/>
        </w:rPr>
        <w:t xml:space="preserve">; </w:t>
      </w:r>
      <w:r w:rsidRPr="00E60B85">
        <w:rPr>
          <w:rFonts w:eastAsia="Calibri" w:cs="Arial"/>
          <w:i/>
          <w:szCs w:val="20"/>
        </w:rPr>
        <w:t>Không có kiêm tâm</w:t>
      </w:r>
      <w:r w:rsidRPr="00E60B85">
        <w:rPr>
          <w:rFonts w:eastAsia="Calibri" w:cs="Arial"/>
          <w:szCs w:val="20"/>
        </w:rPr>
        <w:t xml:space="preserve">; </w:t>
      </w:r>
      <w:r w:rsidRPr="00E60B85">
        <w:rPr>
          <w:rFonts w:eastAsia="Calibri" w:cs="Arial"/>
          <w:i/>
          <w:szCs w:val="20"/>
        </w:rPr>
        <w:t>Không có nghị lực</w:t>
      </w:r>
      <w:r w:rsidRPr="00E60B85">
        <w:rPr>
          <w:rFonts w:eastAsia="Calibri" w:cs="Arial"/>
          <w:szCs w:val="20"/>
        </w:rPr>
        <w:t xml:space="preserve">; </w:t>
      </w:r>
      <w:r w:rsidRPr="00E60B85">
        <w:rPr>
          <w:rFonts w:eastAsia="Calibri" w:cs="Arial"/>
          <w:i/>
          <w:szCs w:val="20"/>
        </w:rPr>
        <w:t>Không biết trọng nghề</w:t>
      </w:r>
      <w:r w:rsidRPr="00E60B85">
        <w:rPr>
          <w:rFonts w:eastAsia="Calibri" w:cs="Arial"/>
          <w:szCs w:val="20"/>
        </w:rPr>
        <w:t xml:space="preserve">; </w:t>
      </w:r>
      <w:r w:rsidRPr="00E60B85">
        <w:rPr>
          <w:rFonts w:eastAsia="Calibri" w:cs="Arial"/>
          <w:i/>
          <w:szCs w:val="20"/>
        </w:rPr>
        <w:t>Không có thương học</w:t>
      </w:r>
      <w:r w:rsidRPr="00E60B85">
        <w:rPr>
          <w:rFonts w:eastAsia="Calibri" w:cs="Arial"/>
          <w:szCs w:val="20"/>
        </w:rPr>
        <w:t xml:space="preserve">; </w:t>
      </w:r>
      <w:r w:rsidRPr="00E60B85">
        <w:rPr>
          <w:rFonts w:eastAsia="Calibri" w:cs="Arial"/>
          <w:i/>
          <w:szCs w:val="20"/>
        </w:rPr>
        <w:t>Kém đường giao thiệp</w:t>
      </w:r>
      <w:r w:rsidRPr="00E60B85">
        <w:rPr>
          <w:rFonts w:eastAsia="Calibri" w:cs="Arial"/>
          <w:szCs w:val="20"/>
        </w:rPr>
        <w:t xml:space="preserve">; </w:t>
      </w:r>
      <w:r w:rsidRPr="00E60B85">
        <w:rPr>
          <w:rFonts w:eastAsia="Calibri" w:cs="Arial"/>
          <w:i/>
          <w:szCs w:val="20"/>
        </w:rPr>
        <w:t>Không biết tiết kiệm và Khinh nội hóa</w:t>
      </w:r>
      <w:r w:rsidRPr="00E60B85">
        <w:rPr>
          <w:rFonts w:eastAsia="Calibri" w:cs="Arial"/>
          <w:szCs w:val="20"/>
        </w:rPr>
        <w:t>.</w:t>
      </w:r>
    </w:p>
    <w:p w:rsidR="00E60B85" w:rsidRPr="00E60B85" w:rsidRDefault="00E60B85" w:rsidP="00E60B85">
      <w:pPr>
        <w:tabs>
          <w:tab w:val="left" w:pos="547"/>
        </w:tabs>
        <w:spacing w:before="100" w:beforeAutospacing="1" w:after="100" w:afterAutospacing="1"/>
        <w:ind w:firstLine="0"/>
        <w:rPr>
          <w:rFonts w:eastAsia="Calibri" w:cs="Arial"/>
          <w:szCs w:val="20"/>
        </w:rPr>
      </w:pPr>
      <w:r w:rsidRPr="00E60B85">
        <w:rPr>
          <w:rFonts w:eastAsia="Calibri" w:cs="Arial"/>
          <w:szCs w:val="20"/>
        </w:rPr>
        <w:tab/>
        <w:t>Trong những điểm yếu nêu trên, đến tận ngày nay, chỉ có rất ít những vấn đề đang được khắc phục một cách chậm chạm, còn lại thì vẫn dậm chân tại chỗ. Phần còn lại của những điều bất cập ấy, phần đa chúng tạo nên cái gọi là Đạo đức kinh doanh, hoặc tiếp cận dưới góc nhìn tương tự gọi là văn hoá kinh doanh. Hiện tại, doanh nghiệp Việt đã định hình và kinh doanh theo định dạng văn hoá nào, nó được ghi nhận ở đâu?</w:t>
      </w:r>
    </w:p>
    <w:p w:rsidR="00E60B85" w:rsidRPr="00E60B85" w:rsidRDefault="00E60B85" w:rsidP="00E60B85">
      <w:pPr>
        <w:tabs>
          <w:tab w:val="left" w:pos="547"/>
        </w:tabs>
        <w:spacing w:before="100" w:beforeAutospacing="1" w:after="100" w:afterAutospacing="1"/>
        <w:ind w:firstLine="0"/>
        <w:rPr>
          <w:rFonts w:cs="Arial"/>
          <w:szCs w:val="20"/>
        </w:rPr>
      </w:pPr>
      <w:r w:rsidRPr="00E60B85">
        <w:rPr>
          <w:rFonts w:cs="Arial"/>
          <w:szCs w:val="20"/>
        </w:rPr>
        <w:tab/>
        <w:t>Đến thời điểm hiện tại, không khó để tìm kiếm các Bộ quy tắc ứng xử - Một loại công cụ để thể hiện những giá trị đạo đức của nhiều cơ quan, doanh nghiệp nhà nước (Bộ Nội vụ, Bộ Ngoại giao, Bộ Y tế, Petrolimex, Viettel,..) và số đông còn lại là các doanh nghiệp FDI. Thế nhưng những DNTN hoàn toàn vắng bóng.</w:t>
      </w:r>
    </w:p>
    <w:p w:rsidR="00E60B85" w:rsidRPr="00E60B85" w:rsidRDefault="00E60B85" w:rsidP="00E60B85">
      <w:pPr>
        <w:tabs>
          <w:tab w:val="left" w:pos="547"/>
        </w:tabs>
        <w:spacing w:before="100" w:beforeAutospacing="1" w:after="100" w:afterAutospacing="1"/>
        <w:ind w:firstLine="0"/>
        <w:rPr>
          <w:rFonts w:cs="Arial"/>
          <w:szCs w:val="20"/>
        </w:rPr>
      </w:pPr>
      <w:r w:rsidRPr="00E60B85">
        <w:rPr>
          <w:rFonts w:cs="Arial"/>
          <w:szCs w:val="20"/>
        </w:rPr>
        <w:tab/>
        <w:t xml:space="preserve">Lý giải cho hiện tượng trên, đối với các cơ quan, tổ chức của nhà nước, với quy mô lớn, tổ chức hoạt động hoặc hoạt động kinh doanh trong những lĩnh vực then chốt của đất nước. Điều này dẫn đến việc các cơ quan, doanh nghiệp ấy dễ có điều kiện và thực sự có nhu cầu khẳng định những giá trị đạo đức cho mình. Còn đối với các DNTN, ngoài việc giải thích theo cách tự ti về quy mô của doanh nghiệp còn quá nhỏ bé để có bộ quy tắc ứng xử, trong đó ghi nhận những cam kết về đạo đức cho mình, thì một điều không cần phải bàn cãi, bản thân nhà quản lý thường quen với kiểu quản trị thuận tiện </w:t>
      </w:r>
      <w:r w:rsidRPr="00E60B85">
        <w:rPr>
          <w:rFonts w:cs="Arial"/>
          <w:i/>
          <w:szCs w:val="20"/>
        </w:rPr>
        <w:t>(tức là đến đâu hay đến đấy)</w:t>
      </w:r>
      <w:r w:rsidRPr="00E60B85">
        <w:rPr>
          <w:rFonts w:cs="Arial"/>
          <w:szCs w:val="20"/>
        </w:rPr>
        <w:t xml:space="preserve">, từng thành viên của doanh nghiệp chỉ cần quan tâm đến </w:t>
      </w:r>
      <w:r w:rsidRPr="00E60B85">
        <w:rPr>
          <w:rFonts w:cs="Arial"/>
          <w:i/>
          <w:szCs w:val="20"/>
        </w:rPr>
        <w:t xml:space="preserve">“cơm áo gạo tiền” </w:t>
      </w:r>
      <w:r w:rsidRPr="00E60B85">
        <w:rPr>
          <w:rFonts w:cs="Arial"/>
          <w:szCs w:val="20"/>
        </w:rPr>
        <w:t xml:space="preserve">nên  cũng không đặt ra việc cần có chuẩn mực văn hoá kinh doanh cho doanh nghiệp mình. </w:t>
      </w:r>
    </w:p>
    <w:p w:rsidR="00E60B85" w:rsidRPr="00E60B85" w:rsidRDefault="00E60B85" w:rsidP="00E60B85">
      <w:pPr>
        <w:tabs>
          <w:tab w:val="left" w:pos="547"/>
        </w:tabs>
        <w:spacing w:before="100" w:beforeAutospacing="1" w:after="100" w:afterAutospacing="1"/>
        <w:ind w:firstLine="0"/>
        <w:rPr>
          <w:rFonts w:cs="Arial"/>
          <w:szCs w:val="20"/>
        </w:rPr>
      </w:pPr>
      <w:r w:rsidRPr="00E60B85">
        <w:rPr>
          <w:rFonts w:cs="Arial"/>
          <w:szCs w:val="20"/>
        </w:rPr>
        <w:tab/>
        <w:t>Hệ quả của khiếm khuyết trên là, chắc phải lâu nữa, trên thế giới, người ta mới biết đến những tên tuổi, hình hài những doanh nghiệp Việt Nam, đấy là đặt trong bối cảnh nếu người Việt thực sự muốn hội nhập không biết mệt mỏi để vươn lên ngay từ bây giờ. Nếu làm ngược lại với xu hướng hiện tại, tức là nếu doanh nghiệp nào sớm có ý thức tự xây dựng các chuẩn mực văn hoá riêng cho mình, dù vô tình hay hữu ý, sẽ trở thành những doanh nghiệp tiên phong.</w:t>
      </w:r>
    </w:p>
    <w:p w:rsidR="00E60B85" w:rsidRPr="00E60B85" w:rsidRDefault="00E60B85" w:rsidP="00E60B85">
      <w:pPr>
        <w:tabs>
          <w:tab w:val="left" w:pos="547"/>
        </w:tabs>
        <w:spacing w:before="100" w:beforeAutospacing="1" w:after="100" w:afterAutospacing="1"/>
        <w:ind w:firstLine="0"/>
        <w:rPr>
          <w:rFonts w:cs="Arial"/>
          <w:b/>
          <w:szCs w:val="20"/>
        </w:rPr>
      </w:pPr>
      <w:r w:rsidRPr="00E60B85">
        <w:rPr>
          <w:rFonts w:cs="Arial"/>
          <w:b/>
          <w:szCs w:val="20"/>
        </w:rPr>
        <w:t>4. Đạo đức kinh doanh - Góc nhìn quốc tế</w:t>
      </w:r>
    </w:p>
    <w:p w:rsidR="00E60B85" w:rsidRPr="00E60B85" w:rsidRDefault="00E60B85" w:rsidP="00E60B85">
      <w:pPr>
        <w:tabs>
          <w:tab w:val="left" w:pos="547"/>
        </w:tabs>
        <w:spacing w:before="100" w:beforeAutospacing="1" w:after="100" w:afterAutospacing="1"/>
        <w:ind w:firstLine="0"/>
        <w:rPr>
          <w:rFonts w:cs="Arial"/>
          <w:szCs w:val="20"/>
        </w:rPr>
      </w:pPr>
      <w:r w:rsidRPr="00E60B85">
        <w:rPr>
          <w:rFonts w:cs="Arial"/>
          <w:szCs w:val="20"/>
        </w:rPr>
        <w:lastRenderedPageBreak/>
        <w:tab/>
        <w:t xml:space="preserve">Các doanh nghiệp Mỹ là những tổ chức kinh tế tiên phong đặt ra vấn đề đạo đức kinh doanh và quyết tâm thực hiện chúng. Vì vậy, không có gì ngạc nhiên khi người Mỹ đã, đang và sẽ còn thống trị thế giới bằng </w:t>
      </w:r>
      <w:r w:rsidRPr="00E60B85">
        <w:rPr>
          <w:rFonts w:cs="Arial"/>
          <w:i/>
          <w:szCs w:val="20"/>
        </w:rPr>
        <w:t>“sức mạnh mềm”</w:t>
      </w:r>
      <w:r w:rsidRPr="00E60B85">
        <w:rPr>
          <w:rFonts w:cs="Arial"/>
          <w:szCs w:val="20"/>
        </w:rPr>
        <w:t xml:space="preserve"> của các doanh nghiệp và các tập đoàn kinh tế.</w:t>
      </w:r>
    </w:p>
    <w:p w:rsidR="00E60B85" w:rsidRPr="00E60B85" w:rsidRDefault="00E60B85" w:rsidP="00E60B85">
      <w:pPr>
        <w:tabs>
          <w:tab w:val="left" w:pos="547"/>
        </w:tabs>
        <w:spacing w:before="100" w:beforeAutospacing="1" w:after="100" w:afterAutospacing="1"/>
        <w:ind w:firstLine="0"/>
        <w:rPr>
          <w:rFonts w:cs="Arial"/>
          <w:szCs w:val="20"/>
        </w:rPr>
      </w:pPr>
      <w:r w:rsidRPr="00E60B85">
        <w:rPr>
          <w:rFonts w:cs="Arial"/>
          <w:szCs w:val="20"/>
        </w:rPr>
        <w:tab/>
        <w:t xml:space="preserve">Xét dưới góc độ học thuật, đạo đức kinh doanh, từ những năm 70 của thế kỷ 20, đã được giải dạy ở nhiều trường đại học nổi tiếng trên thế giới, đặc biệt là các trường đại học của Mỹ. Giới học giả chia sẻ một quan điểm khá quan trọng về đạo đức kinh doanh, đó là: </w:t>
      </w:r>
      <w:r w:rsidRPr="00E60B85">
        <w:rPr>
          <w:rFonts w:cs="Arial"/>
          <w:i/>
          <w:szCs w:val="20"/>
        </w:rPr>
        <w:t>“Cho dù không có một nền đạo đức của doanh nghiệp, nhưng vẫn có nền đạo đức trong doanh nghiệp. Vì vậy, nhân viên và nhất là người lãnh đạo, không thể thoái thác được trách nhiệm của mình đối với xã hội trong toàn bộ các hoạt động kinh doanh của mình”</w:t>
      </w:r>
      <w:r w:rsidRPr="00E60B85">
        <w:rPr>
          <w:rFonts w:cs="Arial"/>
          <w:szCs w:val="20"/>
        </w:rPr>
        <w:t>.</w:t>
      </w:r>
    </w:p>
    <w:p w:rsidR="00E60B85" w:rsidRPr="00E60B85" w:rsidRDefault="00E60B85" w:rsidP="00E60B85">
      <w:pPr>
        <w:tabs>
          <w:tab w:val="left" w:pos="547"/>
        </w:tabs>
        <w:spacing w:before="100" w:beforeAutospacing="1" w:after="100" w:afterAutospacing="1"/>
        <w:ind w:firstLine="0"/>
        <w:rPr>
          <w:rFonts w:cs="Arial"/>
          <w:szCs w:val="20"/>
        </w:rPr>
      </w:pPr>
      <w:r w:rsidRPr="00E60B85">
        <w:rPr>
          <w:rFonts w:cs="Arial"/>
          <w:szCs w:val="20"/>
        </w:rPr>
        <w:tab/>
        <w:t xml:space="preserve">Luận điểm </w:t>
      </w:r>
      <w:r w:rsidRPr="00E60B85">
        <w:rPr>
          <w:rFonts w:cs="Arial"/>
          <w:i/>
          <w:szCs w:val="20"/>
        </w:rPr>
        <w:t xml:space="preserve">“ethics pays” (Đạo đức được trả công) </w:t>
      </w:r>
      <w:r w:rsidRPr="00E60B85">
        <w:rPr>
          <w:rFonts w:cs="Arial"/>
          <w:szCs w:val="20"/>
        </w:rPr>
        <w:t xml:space="preserve">ngày nay không còn là một luận điểm xa xôi nữa: Rất nhiều công ty đã cảm thấy nhu cầu cần phải định vị đạo đức </w:t>
      </w:r>
      <w:r w:rsidRPr="00E60B85">
        <w:rPr>
          <w:rFonts w:cs="Arial"/>
          <w:i/>
          <w:szCs w:val="20"/>
        </w:rPr>
        <w:t>(moral positioning)</w:t>
      </w:r>
      <w:r w:rsidRPr="00E60B85">
        <w:rPr>
          <w:rFonts w:cs="Arial"/>
          <w:szCs w:val="20"/>
        </w:rPr>
        <w:t xml:space="preserve"> như một thành phần thiết yếu trong chiến lược của công ty.</w:t>
      </w:r>
    </w:p>
    <w:p w:rsidR="00E60B85" w:rsidRPr="00E60B85" w:rsidRDefault="00E60B85" w:rsidP="00E60B85">
      <w:pPr>
        <w:tabs>
          <w:tab w:val="left" w:pos="547"/>
        </w:tabs>
        <w:spacing w:before="100" w:beforeAutospacing="1" w:after="100" w:afterAutospacing="1"/>
        <w:ind w:firstLine="0"/>
        <w:rPr>
          <w:rFonts w:cs="Arial"/>
          <w:szCs w:val="20"/>
        </w:rPr>
      </w:pPr>
      <w:r w:rsidRPr="00E60B85">
        <w:rPr>
          <w:rFonts w:cs="Arial"/>
          <w:szCs w:val="20"/>
        </w:rPr>
        <w:tab/>
        <w:t xml:space="preserve">Đạo đức kinh doanh của doanh nghiệp thậm chí còn được mở rộng đến cấp độ gọi là trách nhiệm xã hội của doanh nghiệp. Đây không chỉ là đòi hỏi xuất phát từ bên ngoài mà ngay cả các nhân viên trong những doanh nghiệp, khi đã phát triển đến một mức độ nhất định, họ đòi hỏi doanh nghiệp phải thể hiện được những giá trị ở mức độ cao hơn. Năm 2007, Công ty tư vấn Mc Kinsey khảo sát các giám đốc điều hành (CEO) và 95% trong số họ cho rằng, giờ đây sự trông đợi của xã hội đối với việc doanh nghiệp thể hiện trách nhiệm chung đã tăng lên nhiều so với cách đây (năm 2007) năm năm. Người ta dễ dàng nhận ra hai vấn đề rủi ro tàn phá một công ty đó là: </w:t>
      </w:r>
      <w:r w:rsidRPr="00E60B85">
        <w:rPr>
          <w:rFonts w:cs="Arial"/>
          <w:i/>
          <w:szCs w:val="20"/>
        </w:rPr>
        <w:t>“Lừa đảo và tham nhũng”</w:t>
      </w:r>
      <w:r w:rsidRPr="00E60B85">
        <w:rPr>
          <w:rFonts w:cs="Arial"/>
          <w:szCs w:val="20"/>
        </w:rPr>
        <w:t xml:space="preserve">. Điều khá thú vị là, nhiều số liệu trên thế giới chỉ ra rằng, ở hầu hết các nước, những hãng có liên quan đến hành vi tham nhũng đều có thành tích thấp hơn. Tuy nhiên, người ta cũng tiếp cận đạo đức kinh doanh trong mối quan hệ với tham nhũng ở sự phân biệt chúng, ví dụ ở Pháp, tỷ lệ chi hoa hồng đến 5% vẫn được coi là hợp pháp. </w:t>
      </w:r>
    </w:p>
    <w:p w:rsidR="00E60B85" w:rsidRPr="00E60B85" w:rsidRDefault="00E60B85" w:rsidP="00E60B85">
      <w:pPr>
        <w:tabs>
          <w:tab w:val="left" w:pos="547"/>
        </w:tabs>
        <w:spacing w:before="100" w:beforeAutospacing="1" w:after="100" w:afterAutospacing="1"/>
        <w:ind w:firstLine="0"/>
        <w:rPr>
          <w:rFonts w:cs="Arial"/>
          <w:szCs w:val="20"/>
        </w:rPr>
      </w:pPr>
      <w:r w:rsidRPr="00E60B85">
        <w:rPr>
          <w:rFonts w:cs="Arial"/>
          <w:szCs w:val="20"/>
        </w:rPr>
        <w:tab/>
        <w:t xml:space="preserve">Ở châu Á, Nhật Bản là một trong những nước tiên phong trong việc xây dựng và tuân thủ các quy tắc đạo đức riêng của từng doanh nghiệp. Theo một số liệu của một cuộc khảo khát gần đây, có khoảng 55% các hãng/541 công ty của Nhật có bộ quy tắc đạo đức, trong đó có 43% tổ chức định kỳ đào tạo trong việc áp dụng bộ quy tắc đó, 37% doanh nghiệp có các phòng ban chuyên trách về </w:t>
      </w:r>
      <w:r w:rsidRPr="00E60B85">
        <w:rPr>
          <w:rFonts w:cs="Arial"/>
          <w:i/>
          <w:szCs w:val="20"/>
        </w:rPr>
        <w:t>“Đạo đức và các hệ thống tuân thủ”</w:t>
      </w:r>
      <w:r w:rsidRPr="00E60B85">
        <w:rPr>
          <w:rFonts w:cs="Arial"/>
          <w:szCs w:val="20"/>
        </w:rPr>
        <w:t>.</w:t>
      </w:r>
    </w:p>
    <w:p w:rsidR="00E60B85" w:rsidRPr="00E60B85" w:rsidRDefault="00E60B85" w:rsidP="00E60B85">
      <w:pPr>
        <w:tabs>
          <w:tab w:val="left" w:pos="547"/>
        </w:tabs>
        <w:spacing w:before="100" w:beforeAutospacing="1" w:after="100" w:afterAutospacing="1"/>
        <w:ind w:firstLine="0"/>
        <w:rPr>
          <w:rFonts w:eastAsia="Calibri" w:cs="Arial"/>
          <w:b/>
          <w:szCs w:val="20"/>
        </w:rPr>
      </w:pPr>
      <w:r w:rsidRPr="00E60B85">
        <w:rPr>
          <w:rFonts w:eastAsia="Calibri" w:cs="Arial"/>
          <w:b/>
          <w:szCs w:val="20"/>
        </w:rPr>
        <w:t>5. Ý nghĩa của Bộ quy tắc đạo đức doanh nghiệp</w:t>
      </w:r>
    </w:p>
    <w:p w:rsidR="00E60B85" w:rsidRPr="00E60B85" w:rsidRDefault="00E60B85" w:rsidP="00E60B85">
      <w:pPr>
        <w:tabs>
          <w:tab w:val="left" w:pos="547"/>
        </w:tabs>
        <w:spacing w:before="100" w:beforeAutospacing="1" w:after="100" w:afterAutospacing="1"/>
        <w:ind w:firstLine="0"/>
        <w:rPr>
          <w:rFonts w:eastAsia="Calibri" w:cs="Arial"/>
          <w:szCs w:val="20"/>
        </w:rPr>
      </w:pPr>
      <w:r w:rsidRPr="00E60B85">
        <w:rPr>
          <w:rFonts w:eastAsia="Calibri" w:cs="Arial"/>
          <w:szCs w:val="20"/>
        </w:rPr>
        <w:tab/>
        <w:t>Bộ quy tắc đạo đức doanh nghiệp trước hết là cam kết của Lãnh đạo cao cấp về việc xây dựng,  tuân thủ một cách nghiêm ngặt các chuẩn mực đạo đức, văn hoá kinh doanh riêng của doanh nghiệp, để từ đó định hình con đường đi dài hạn và ổn định trong bối cảnh môi trường kinh doanh ngày càng tiềm ẩn nhiều rủi ro khó lường trước.</w:t>
      </w:r>
    </w:p>
    <w:p w:rsidR="00E60B85" w:rsidRPr="00E60B85" w:rsidRDefault="00E60B85" w:rsidP="00E60B85">
      <w:pPr>
        <w:tabs>
          <w:tab w:val="left" w:pos="547"/>
        </w:tabs>
        <w:spacing w:before="100" w:beforeAutospacing="1" w:after="100" w:afterAutospacing="1"/>
        <w:ind w:firstLine="0"/>
        <w:rPr>
          <w:rFonts w:eastAsia="Calibri" w:cs="Arial"/>
          <w:szCs w:val="20"/>
        </w:rPr>
      </w:pPr>
      <w:r w:rsidRPr="00E60B85">
        <w:rPr>
          <w:rFonts w:eastAsia="Calibri" w:cs="Arial"/>
          <w:szCs w:val="20"/>
        </w:rPr>
        <w:tab/>
        <w:t>Bộ quy tắc đạo đức doanh nghiệp là cơ sở để chia sẻ quan điểm, tuyên bố với cộng đồng về các giá trị tốt đẹp mà doanh nghiệp cam kết, để góp phần hình thành môi trường kinh doanh lành mạnh và minh bạch.</w:t>
      </w:r>
    </w:p>
    <w:p w:rsidR="00E60B85" w:rsidRPr="00E60B85" w:rsidRDefault="00E60B85" w:rsidP="00E60B85">
      <w:pPr>
        <w:tabs>
          <w:tab w:val="left" w:pos="547"/>
        </w:tabs>
        <w:spacing w:before="100" w:beforeAutospacing="1" w:after="100" w:afterAutospacing="1"/>
        <w:ind w:firstLine="0"/>
        <w:rPr>
          <w:rFonts w:eastAsia="Calibri" w:cs="Arial"/>
          <w:szCs w:val="20"/>
        </w:rPr>
      </w:pPr>
      <w:r w:rsidRPr="00E60B85">
        <w:rPr>
          <w:rFonts w:eastAsia="Calibri" w:cs="Arial"/>
          <w:szCs w:val="20"/>
        </w:rPr>
        <w:tab/>
        <w:t>Bộ quy tắc đạo đức doanh nghiệp là một công cụ giúp doanh nghiệp thể hiện trách nhiệm xã hội, đặc biệt là sự minh bạch trong môi trường kinh doanh và về lâu dài những yếu tố xã hội này sẽ chuyển hoá thành các lợi thế cạnh tranh.</w:t>
      </w:r>
    </w:p>
    <w:p w:rsidR="00E60B85" w:rsidRPr="00E60B85" w:rsidRDefault="00E60B85" w:rsidP="00E60B85">
      <w:pPr>
        <w:tabs>
          <w:tab w:val="left" w:pos="547"/>
        </w:tabs>
        <w:spacing w:before="100" w:beforeAutospacing="1" w:after="100" w:afterAutospacing="1"/>
        <w:ind w:firstLine="0"/>
        <w:rPr>
          <w:rFonts w:eastAsia="Calibri" w:cs="Arial"/>
          <w:szCs w:val="20"/>
        </w:rPr>
      </w:pPr>
      <w:r w:rsidRPr="00E60B85">
        <w:rPr>
          <w:rFonts w:eastAsia="Calibri" w:cs="Arial"/>
          <w:szCs w:val="20"/>
        </w:rPr>
        <w:tab/>
        <w:t>Trên thực tế, mỗi hành động của thành viên trong  doanh nghiệp đều đặt doanh nghiệp trước các rủi ro ở các mức độ khác nhau,  vì vậy bộ quy tắc đạo đức là cơ sở để các thành viên tuân thủ các quy định của doanh nghiệp một cách chủ động và tích cực, là cẩm nang để xử lý các tình huống cụ thể nảy sinh trong quá trình làm việc, qua đó tránh được các xung đột giữa giá trị chung của doanh nghiệp và chuẩn giá trị của từng cá nhân.</w:t>
      </w:r>
    </w:p>
    <w:p w:rsidR="00E60B85" w:rsidRPr="00E60B85" w:rsidRDefault="00E60B85" w:rsidP="00E60B85">
      <w:pPr>
        <w:tabs>
          <w:tab w:val="left" w:pos="547"/>
        </w:tabs>
        <w:spacing w:before="100" w:beforeAutospacing="1" w:after="100" w:afterAutospacing="1"/>
        <w:ind w:firstLine="0"/>
        <w:rPr>
          <w:rFonts w:eastAsia="Calibri" w:cs="Arial"/>
          <w:szCs w:val="20"/>
        </w:rPr>
      </w:pPr>
      <w:r w:rsidRPr="00E60B85">
        <w:rPr>
          <w:rFonts w:eastAsia="Calibri" w:cs="Arial"/>
          <w:szCs w:val="20"/>
        </w:rPr>
        <w:lastRenderedPageBreak/>
        <w:tab/>
        <w:t>Bộ quy tắc đạo đức doanh nghiệp là một loại công cụ hữu hiệu để xác định chất lượng, hiệu quả làm việc của từng thành viên của doanh nghiệp.</w:t>
      </w:r>
    </w:p>
    <w:p w:rsidR="00E60B85" w:rsidRPr="00E60B85" w:rsidRDefault="00E60B85" w:rsidP="00E60B85">
      <w:pPr>
        <w:tabs>
          <w:tab w:val="left" w:pos="547"/>
        </w:tabs>
        <w:spacing w:before="100" w:beforeAutospacing="1" w:after="100" w:afterAutospacing="1"/>
        <w:ind w:firstLine="0"/>
        <w:rPr>
          <w:rFonts w:eastAsia="Calibri" w:cs="Arial"/>
          <w:b/>
          <w:szCs w:val="20"/>
        </w:rPr>
      </w:pPr>
      <w:r w:rsidRPr="00E60B85">
        <w:rPr>
          <w:rFonts w:eastAsia="Calibri" w:cs="Arial"/>
          <w:b/>
          <w:szCs w:val="20"/>
        </w:rPr>
        <w:t>6. Kết luận</w:t>
      </w:r>
    </w:p>
    <w:p w:rsidR="00E60B85" w:rsidRPr="00E60B85" w:rsidRDefault="00E60B85" w:rsidP="00E60B85">
      <w:pPr>
        <w:tabs>
          <w:tab w:val="left" w:pos="547"/>
        </w:tabs>
        <w:spacing w:before="100" w:beforeAutospacing="1" w:after="100" w:afterAutospacing="1"/>
        <w:ind w:firstLine="0"/>
        <w:rPr>
          <w:rFonts w:eastAsia="Calibri" w:cs="Arial"/>
          <w:szCs w:val="20"/>
        </w:rPr>
      </w:pPr>
      <w:r w:rsidRPr="00E60B85">
        <w:rPr>
          <w:rFonts w:eastAsia="Calibri" w:cs="Arial"/>
          <w:szCs w:val="20"/>
        </w:rPr>
        <w:tab/>
        <w:t>Cần nhắc lại một lần nữa, khi Việt Nam đã ra nhập với nền kinh tế thế giới, các doanh nghiệp nội địa sẽ phải cạnh tranh rất khốc liệt với doanh nghiệp nước ngoài; ngay cả các DNNN sẽ không còn lợi thế vốn có nữa và sẽ dần thu hẹp lại. Vì vậy, vai trò của DNTN là rất lớn. Ngoài sự cạnh tranh về giá cả, chất lượng, mẫu mã, thì việc giành được lòng tin của người tiêu dùng Việt là rất quan trọng. Để làm được điều đó, ngay từ bây giờ, các doanh nghiệp Việtcần khẩn trương xây dựng hệ thống chuẩn mực đạo đức và cam kết theo đuổi nó, để đến khi hàng ngoại ồ ạt tràn vào Việt Nam, hàng Việt đã có chỗ đứng chắc chắn trong trái tim người tiêu dùng Việt.</w:t>
      </w:r>
    </w:p>
    <w:p w:rsidR="00E60B85" w:rsidRDefault="00E60B85" w:rsidP="00E60B85">
      <w:pPr>
        <w:tabs>
          <w:tab w:val="left" w:pos="547"/>
        </w:tabs>
        <w:spacing w:before="0"/>
        <w:ind w:firstLine="0"/>
        <w:rPr>
          <w:rFonts w:eastAsia="Calibri" w:cs="Arial"/>
          <w:b/>
          <w:szCs w:val="20"/>
        </w:rPr>
      </w:pPr>
      <w:r w:rsidRPr="00E60B85">
        <w:rPr>
          <w:rFonts w:eastAsia="Calibri" w:cs="Arial"/>
          <w:b/>
          <w:szCs w:val="20"/>
        </w:rPr>
        <w:t>TÀI LIỆU THAM KHẢO</w:t>
      </w:r>
    </w:p>
    <w:p w:rsidR="00802DCD" w:rsidRPr="00E60B85" w:rsidRDefault="00802DCD" w:rsidP="00E60B85">
      <w:pPr>
        <w:tabs>
          <w:tab w:val="left" w:pos="547"/>
        </w:tabs>
        <w:spacing w:before="0"/>
        <w:ind w:firstLine="0"/>
        <w:rPr>
          <w:rFonts w:eastAsia="Calibri" w:cs="Arial"/>
          <w:b/>
          <w:szCs w:val="20"/>
        </w:rPr>
      </w:pPr>
    </w:p>
    <w:p w:rsidR="00E60B85" w:rsidRPr="00E60B85" w:rsidRDefault="00E60B85" w:rsidP="00E60B85">
      <w:pPr>
        <w:tabs>
          <w:tab w:val="left" w:pos="547"/>
        </w:tabs>
        <w:spacing w:before="0"/>
        <w:ind w:firstLine="0"/>
        <w:rPr>
          <w:rFonts w:eastAsia="Calibri" w:cs="Arial"/>
          <w:szCs w:val="20"/>
        </w:rPr>
      </w:pPr>
      <w:r w:rsidRPr="00E60B85">
        <w:rPr>
          <w:rFonts w:eastAsia="Calibri" w:cs="Arial"/>
          <w:szCs w:val="20"/>
        </w:rPr>
        <w:t>[1]. Ngân hàng Thế giới (2004), Chống tham nhũng ở Đông Á – Giải pháp từ khu vực kinh tế tư nhân, Nhà xuất bản chính trị Quốc gia;</w:t>
      </w:r>
    </w:p>
    <w:p w:rsidR="00E60B85" w:rsidRPr="00E60B85" w:rsidRDefault="00E60B85" w:rsidP="00E60B85">
      <w:pPr>
        <w:tabs>
          <w:tab w:val="left" w:pos="547"/>
        </w:tabs>
        <w:spacing w:before="0"/>
        <w:ind w:firstLine="0"/>
        <w:rPr>
          <w:rFonts w:eastAsia="Calibri" w:cs="Arial"/>
          <w:szCs w:val="20"/>
        </w:rPr>
      </w:pPr>
      <w:r w:rsidRPr="00E60B85">
        <w:rPr>
          <w:rFonts w:eastAsia="Calibri" w:cs="Arial"/>
          <w:szCs w:val="20"/>
        </w:rPr>
        <w:t>[2]. Nguyễn Ngọc Bích, Nguyễn Đình Cung (2013), Công ty, vốn, quản lý và tranh chấp theo luật doanh nghiệp 2005, Nhà xuất bản Tri Thức;</w:t>
      </w:r>
    </w:p>
    <w:p w:rsidR="00E60B85" w:rsidRPr="00E60B85" w:rsidRDefault="00E60B85" w:rsidP="00E60B85">
      <w:pPr>
        <w:tabs>
          <w:tab w:val="left" w:pos="547"/>
        </w:tabs>
        <w:spacing w:before="0"/>
        <w:ind w:firstLine="0"/>
        <w:rPr>
          <w:rFonts w:eastAsia="Calibri" w:cs="Arial"/>
          <w:szCs w:val="20"/>
        </w:rPr>
      </w:pPr>
      <w:r w:rsidRPr="00E60B85">
        <w:rPr>
          <w:rFonts w:eastAsia="Calibri" w:cs="Arial"/>
          <w:szCs w:val="20"/>
        </w:rPr>
        <w:t xml:space="preserve">[3]. </w:t>
      </w:r>
      <w:hyperlink r:id="rId15" w:history="1">
        <w:r w:rsidRPr="00E60B85">
          <w:rPr>
            <w:rFonts w:eastAsia="Calibri" w:cs="Arial"/>
            <w:szCs w:val="20"/>
          </w:rPr>
          <w:t>http://trungtamwto.vn/tpp/doanh-nghiep-can-tim-hieu-ky-ve-tpp</w:t>
        </w:r>
      </w:hyperlink>
      <w:r w:rsidRPr="00E60B85">
        <w:rPr>
          <w:rFonts w:eastAsia="Calibri" w:cs="Arial"/>
          <w:szCs w:val="20"/>
        </w:rPr>
        <w:t>;</w:t>
      </w:r>
    </w:p>
    <w:p w:rsidR="00E60B85" w:rsidRPr="00E60B85" w:rsidRDefault="00E60B85" w:rsidP="00E60B85">
      <w:pPr>
        <w:tabs>
          <w:tab w:val="left" w:pos="547"/>
        </w:tabs>
        <w:spacing w:before="0"/>
        <w:ind w:firstLine="0"/>
        <w:rPr>
          <w:rFonts w:eastAsia="Calibri" w:cs="Arial"/>
          <w:szCs w:val="20"/>
        </w:rPr>
      </w:pPr>
      <w:r w:rsidRPr="00E60B85">
        <w:rPr>
          <w:rFonts w:eastAsia="Calibri" w:cs="Arial"/>
          <w:szCs w:val="20"/>
        </w:rPr>
        <w:t>[4]. Bất ngờ với vai trò chủ đạo của kinh tế ngoài quốc doanh, Báo Sài gòn tiếp thị.</w:t>
      </w:r>
    </w:p>
    <w:p w:rsidR="00E60B85" w:rsidRPr="00E60B85" w:rsidRDefault="00E60B85" w:rsidP="00E60B85">
      <w:pPr>
        <w:tabs>
          <w:tab w:val="left" w:pos="547"/>
        </w:tabs>
        <w:spacing w:line="360" w:lineRule="exact"/>
        <w:ind w:firstLine="0"/>
        <w:rPr>
          <w:rFonts w:ascii="Times New Roman" w:eastAsia="Calibri" w:hAnsi="Times New Roman"/>
          <w:sz w:val="28"/>
          <w:szCs w:val="28"/>
        </w:rPr>
      </w:pPr>
    </w:p>
    <w:p w:rsidR="00DA30D3" w:rsidRPr="00DA30D3" w:rsidRDefault="00EC05E4" w:rsidP="00DA30D3">
      <w:pPr>
        <w:tabs>
          <w:tab w:val="left" w:pos="1455"/>
        </w:tabs>
        <w:spacing w:before="0"/>
        <w:ind w:firstLine="0"/>
        <w:jc w:val="left"/>
        <w:rPr>
          <w:rFonts w:eastAsia="Malgun Gothic" w:cs="Arial"/>
          <w:color w:val="000000"/>
          <w:szCs w:val="20"/>
          <w:lang w:eastAsia="en-SG"/>
        </w:rPr>
      </w:pPr>
      <w:r>
        <w:rPr>
          <w:rFonts w:eastAsia="Malgun Gothic" w:cs="Arial"/>
          <w:color w:val="000000"/>
          <w:szCs w:val="20"/>
          <w:lang w:eastAsia="en-SG"/>
        </w:rPr>
        <w:t>-----------------------------------------------------------------------------------------------------------------------------------</w:t>
      </w:r>
    </w:p>
    <w:p w:rsidR="00DA30D3" w:rsidRDefault="00DA30D3" w:rsidP="005A20A2">
      <w:pPr>
        <w:spacing w:before="80"/>
        <w:ind w:firstLine="0"/>
        <w:jc w:val="center"/>
        <w:rPr>
          <w:rFonts w:ascii="Times New Roman" w:hAnsi="Times New Roman"/>
          <w:sz w:val="22"/>
          <w:szCs w:val="22"/>
          <w:lang w:val="vi-VN"/>
        </w:rPr>
      </w:pPr>
    </w:p>
    <w:p w:rsidR="00C32F5E" w:rsidRDefault="00C32F5E" w:rsidP="005A20A2">
      <w:pPr>
        <w:spacing w:before="80"/>
        <w:ind w:firstLine="0"/>
        <w:jc w:val="center"/>
        <w:rPr>
          <w:rFonts w:ascii="Times New Roman" w:hAnsi="Times New Roman"/>
          <w:sz w:val="22"/>
          <w:szCs w:val="22"/>
          <w:lang w:val="vi-VN"/>
        </w:rPr>
      </w:pPr>
    </w:p>
    <w:p w:rsidR="00C32F5E" w:rsidRPr="00C32F5E" w:rsidRDefault="00C32F5E" w:rsidP="00C32F5E">
      <w:pPr>
        <w:tabs>
          <w:tab w:val="left" w:pos="547"/>
        </w:tabs>
        <w:spacing w:before="0"/>
        <w:ind w:firstLine="720"/>
        <w:jc w:val="center"/>
        <w:rPr>
          <w:rFonts w:eastAsiaTheme="minorEastAsia" w:cs="Arial"/>
          <w:b/>
          <w:sz w:val="24"/>
        </w:rPr>
      </w:pPr>
      <w:r w:rsidRPr="00C32F5E">
        <w:rPr>
          <w:rFonts w:eastAsiaTheme="minorEastAsia" w:cs="Arial"/>
          <w:b/>
          <w:sz w:val="24"/>
        </w:rPr>
        <w:t>SỰ HẠN CHẾ QUYỀN LỰC CỦA VUA</w:t>
      </w:r>
    </w:p>
    <w:p w:rsidR="00C32F5E" w:rsidRPr="00C32F5E" w:rsidRDefault="00C32F5E" w:rsidP="00C32F5E">
      <w:pPr>
        <w:tabs>
          <w:tab w:val="left" w:pos="547"/>
        </w:tabs>
        <w:spacing w:before="0"/>
        <w:ind w:firstLine="720"/>
        <w:jc w:val="center"/>
        <w:rPr>
          <w:rFonts w:eastAsiaTheme="minorEastAsia" w:cs="Arial"/>
          <w:b/>
          <w:sz w:val="24"/>
        </w:rPr>
      </w:pPr>
      <w:r w:rsidRPr="00C32F5E">
        <w:rPr>
          <w:rFonts w:eastAsiaTheme="minorEastAsia" w:cs="Arial"/>
          <w:b/>
          <w:sz w:val="24"/>
        </w:rPr>
        <w:t>TRONG NHÀ NƯỚC PHONG KIẾN</w:t>
      </w:r>
    </w:p>
    <w:p w:rsidR="00C32F5E" w:rsidRPr="00C32F5E" w:rsidRDefault="00C32F5E" w:rsidP="00C32F5E">
      <w:pPr>
        <w:tabs>
          <w:tab w:val="left" w:pos="547"/>
        </w:tabs>
        <w:spacing w:before="0"/>
        <w:ind w:firstLine="720"/>
        <w:jc w:val="center"/>
        <w:rPr>
          <w:rFonts w:eastAsiaTheme="minorEastAsia" w:cs="Arial"/>
          <w:b/>
          <w:sz w:val="24"/>
        </w:rPr>
      </w:pPr>
    </w:p>
    <w:p w:rsidR="00C32F5E" w:rsidRPr="00C32F5E" w:rsidRDefault="00C32F5E" w:rsidP="00C32F5E">
      <w:pPr>
        <w:tabs>
          <w:tab w:val="left" w:pos="547"/>
        </w:tabs>
        <w:spacing w:before="0"/>
        <w:ind w:firstLine="720"/>
        <w:jc w:val="center"/>
        <w:rPr>
          <w:rFonts w:eastAsiaTheme="minorEastAsia" w:cs="Arial"/>
          <w:b/>
          <w:sz w:val="24"/>
        </w:rPr>
      </w:pPr>
      <w:r w:rsidRPr="00C32F5E">
        <w:rPr>
          <w:rFonts w:eastAsiaTheme="minorEastAsia" w:cs="Arial"/>
          <w:b/>
          <w:sz w:val="24"/>
        </w:rPr>
        <w:t>THE LIMITATION OF KING’S POWER IN THE FEUDAL STATE</w:t>
      </w:r>
    </w:p>
    <w:p w:rsidR="00C32F5E" w:rsidRPr="00C32F5E" w:rsidRDefault="00C32F5E" w:rsidP="00C32F5E">
      <w:pPr>
        <w:tabs>
          <w:tab w:val="left" w:pos="547"/>
        </w:tabs>
        <w:spacing w:before="0"/>
        <w:ind w:firstLine="720"/>
        <w:rPr>
          <w:rFonts w:eastAsiaTheme="minorEastAsia" w:cs="Arial"/>
          <w:b/>
          <w:sz w:val="24"/>
        </w:rPr>
      </w:pPr>
    </w:p>
    <w:p w:rsidR="00C32F5E" w:rsidRPr="00C32F5E" w:rsidRDefault="00C32F5E" w:rsidP="00C32F5E">
      <w:pPr>
        <w:tabs>
          <w:tab w:val="left" w:pos="547"/>
        </w:tabs>
        <w:spacing w:before="0"/>
        <w:ind w:firstLine="720"/>
        <w:jc w:val="right"/>
        <w:rPr>
          <w:rFonts w:eastAsiaTheme="minorEastAsia" w:cs="Arial"/>
          <w:b/>
          <w:szCs w:val="20"/>
        </w:rPr>
      </w:pPr>
      <w:r w:rsidRPr="00C32F5E">
        <w:rPr>
          <w:rFonts w:eastAsiaTheme="minorEastAsia" w:cs="Arial"/>
          <w:b/>
          <w:szCs w:val="20"/>
        </w:rPr>
        <w:t>TRẦN GIA NINH</w:t>
      </w:r>
    </w:p>
    <w:p w:rsidR="00C32F5E" w:rsidRPr="00C32F5E" w:rsidRDefault="00C32F5E" w:rsidP="00C32F5E">
      <w:pPr>
        <w:tabs>
          <w:tab w:val="left" w:pos="547"/>
        </w:tabs>
        <w:spacing w:before="0"/>
        <w:ind w:firstLine="0"/>
        <w:jc w:val="right"/>
        <w:rPr>
          <w:rFonts w:eastAsiaTheme="minorEastAsia" w:cs="Arial"/>
          <w:i/>
          <w:szCs w:val="20"/>
        </w:rPr>
      </w:pPr>
      <w:r w:rsidRPr="00C32F5E">
        <w:rPr>
          <w:rFonts w:eastAsiaTheme="minorEastAsia" w:cs="Arial"/>
          <w:b/>
          <w:i/>
          <w:szCs w:val="20"/>
        </w:rPr>
        <w:t>Khoa Hàng hải – Trường ĐHHH Việt Nam</w:t>
      </w:r>
    </w:p>
    <w:p w:rsidR="00C32F5E" w:rsidRPr="00C32F5E" w:rsidRDefault="00C32F5E" w:rsidP="00C32F5E">
      <w:pPr>
        <w:tabs>
          <w:tab w:val="left" w:pos="547"/>
        </w:tabs>
        <w:spacing w:before="0"/>
        <w:ind w:firstLine="0"/>
        <w:rPr>
          <w:rFonts w:eastAsiaTheme="minorEastAsia" w:cs="Arial"/>
          <w:b/>
          <w:szCs w:val="20"/>
        </w:rPr>
      </w:pPr>
    </w:p>
    <w:p w:rsidR="00C32F5E" w:rsidRPr="00C32F5E" w:rsidRDefault="00C32F5E" w:rsidP="00C32F5E">
      <w:pPr>
        <w:tabs>
          <w:tab w:val="left" w:pos="547"/>
        </w:tabs>
        <w:spacing w:before="0"/>
        <w:ind w:firstLine="0"/>
        <w:rPr>
          <w:rFonts w:eastAsiaTheme="minorEastAsia" w:cs="Arial"/>
          <w:b/>
          <w:szCs w:val="20"/>
        </w:rPr>
      </w:pPr>
      <w:r w:rsidRPr="00C32F5E">
        <w:rPr>
          <w:rFonts w:eastAsiaTheme="minorEastAsia" w:cs="Arial"/>
          <w:b/>
          <w:szCs w:val="20"/>
        </w:rPr>
        <w:t xml:space="preserve">Tóm tắt </w:t>
      </w:r>
    </w:p>
    <w:p w:rsidR="00C32F5E" w:rsidRPr="00C32F5E" w:rsidRDefault="00C32F5E" w:rsidP="00C32F5E">
      <w:pPr>
        <w:tabs>
          <w:tab w:val="left" w:pos="547"/>
        </w:tabs>
        <w:spacing w:before="0"/>
        <w:ind w:firstLine="0"/>
        <w:rPr>
          <w:rFonts w:eastAsiaTheme="minorEastAsia" w:cs="Arial"/>
          <w:b/>
          <w:szCs w:val="20"/>
        </w:rPr>
      </w:pPr>
    </w:p>
    <w:p w:rsidR="00C32F5E" w:rsidRPr="00C32F5E" w:rsidRDefault="00C32F5E" w:rsidP="00C32F5E">
      <w:pPr>
        <w:tabs>
          <w:tab w:val="left" w:pos="547"/>
        </w:tabs>
        <w:spacing w:before="0"/>
        <w:ind w:firstLine="0"/>
        <w:rPr>
          <w:rFonts w:eastAsiaTheme="minorEastAsia" w:cs="Arial"/>
          <w:i/>
          <w:szCs w:val="20"/>
        </w:rPr>
      </w:pPr>
      <w:r w:rsidRPr="00C32F5E">
        <w:rPr>
          <w:rFonts w:cs="Arial"/>
          <w:i/>
          <w:szCs w:val="20"/>
          <w:shd w:val="clear" w:color="auto" w:fill="FFFFFF"/>
        </w:rPr>
        <w:tab/>
        <w:t xml:space="preserve">Hình thức chính thể của nhà nước phong kiến phổ biến là chính thể quân chủ, đứng đầu đất nước, thâu tóm quyền hành tối cao trong tay là vua đầy uy lực và thiêng liêng. Quyền lực của vua rất lớn nhưng không thể là tuyệt đối, </w:t>
      </w:r>
      <w:r w:rsidRPr="00C32F5E">
        <w:rPr>
          <w:rFonts w:eastAsiaTheme="minorEastAsia" w:cs="Arial"/>
          <w:i/>
          <w:szCs w:val="20"/>
        </w:rPr>
        <w:t>bài báo này, tác giả sẽ trình bày và phân tích một số yếu tố hạn chế quyền lực của người đứng đầu bộ máy nhà nước quân chủ này.</w:t>
      </w:r>
    </w:p>
    <w:p w:rsidR="00C32F5E" w:rsidRPr="00C32F5E" w:rsidRDefault="00C32F5E" w:rsidP="00C32F5E">
      <w:pPr>
        <w:tabs>
          <w:tab w:val="left" w:pos="547"/>
        </w:tabs>
        <w:spacing w:before="0"/>
        <w:ind w:firstLine="0"/>
        <w:rPr>
          <w:rFonts w:eastAsiaTheme="minorEastAsia" w:cs="Arial"/>
          <w:i/>
          <w:szCs w:val="20"/>
        </w:rPr>
      </w:pPr>
    </w:p>
    <w:p w:rsidR="00C32F5E" w:rsidRPr="00C32F5E" w:rsidRDefault="00C32F5E" w:rsidP="00C32F5E">
      <w:pPr>
        <w:tabs>
          <w:tab w:val="left" w:pos="547"/>
        </w:tabs>
        <w:spacing w:before="0"/>
        <w:ind w:firstLine="0"/>
        <w:rPr>
          <w:rFonts w:eastAsiaTheme="minorEastAsia" w:cs="Arial"/>
          <w:i/>
          <w:szCs w:val="20"/>
        </w:rPr>
      </w:pPr>
      <w:r w:rsidRPr="00C32F5E">
        <w:rPr>
          <w:rFonts w:eastAsiaTheme="minorEastAsia" w:cs="Arial"/>
          <w:b/>
          <w:szCs w:val="20"/>
        </w:rPr>
        <w:t>Từ khóa:</w:t>
      </w:r>
      <w:r w:rsidRPr="00C32F5E">
        <w:rPr>
          <w:rFonts w:eastAsiaTheme="minorEastAsia" w:cs="Arial"/>
          <w:i/>
          <w:szCs w:val="20"/>
        </w:rPr>
        <w:t xml:space="preserve"> Vua, hạn chế quyền lực, nhà nước phong kiến</w:t>
      </w:r>
    </w:p>
    <w:p w:rsidR="00C32F5E" w:rsidRPr="00C32F5E" w:rsidRDefault="00C32F5E" w:rsidP="00C32F5E">
      <w:pPr>
        <w:tabs>
          <w:tab w:val="left" w:pos="547"/>
        </w:tabs>
        <w:spacing w:before="0"/>
        <w:ind w:firstLine="0"/>
        <w:rPr>
          <w:rFonts w:eastAsiaTheme="minorEastAsia" w:cs="Arial"/>
          <w:i/>
          <w:szCs w:val="20"/>
        </w:rPr>
      </w:pPr>
    </w:p>
    <w:p w:rsidR="00C32F5E" w:rsidRPr="00C32F5E" w:rsidRDefault="00C32F5E" w:rsidP="00C32F5E">
      <w:pPr>
        <w:tabs>
          <w:tab w:val="left" w:pos="547"/>
        </w:tabs>
        <w:spacing w:before="0"/>
        <w:ind w:firstLine="0"/>
        <w:rPr>
          <w:rFonts w:eastAsiaTheme="minorEastAsia" w:cs="Arial"/>
          <w:b/>
          <w:szCs w:val="20"/>
        </w:rPr>
      </w:pPr>
      <w:r w:rsidRPr="00C32F5E">
        <w:rPr>
          <w:rFonts w:eastAsiaTheme="minorEastAsia" w:cs="Arial"/>
          <w:b/>
          <w:szCs w:val="20"/>
        </w:rPr>
        <w:t>Abstract</w:t>
      </w:r>
    </w:p>
    <w:p w:rsidR="00C32F5E" w:rsidRPr="00C32F5E" w:rsidRDefault="00C32F5E" w:rsidP="00C32F5E">
      <w:pPr>
        <w:tabs>
          <w:tab w:val="left" w:pos="547"/>
        </w:tabs>
        <w:spacing w:before="0"/>
        <w:ind w:firstLine="0"/>
        <w:rPr>
          <w:rFonts w:eastAsiaTheme="minorEastAsia" w:cs="Arial"/>
          <w:b/>
          <w:szCs w:val="20"/>
        </w:rPr>
      </w:pPr>
    </w:p>
    <w:p w:rsidR="00C32F5E" w:rsidRPr="00C32F5E" w:rsidRDefault="00C32F5E" w:rsidP="00C32F5E">
      <w:pPr>
        <w:tabs>
          <w:tab w:val="left" w:pos="54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rPr>
          <w:rFonts w:eastAsiaTheme="minorEastAsia" w:cs="Arial"/>
          <w:i/>
          <w:szCs w:val="20"/>
        </w:rPr>
      </w:pPr>
      <w:r w:rsidRPr="00C32F5E">
        <w:rPr>
          <w:rFonts w:eastAsiaTheme="minorEastAsia" w:cs="Arial"/>
          <w:i/>
          <w:szCs w:val="20"/>
        </w:rPr>
        <w:tab/>
        <w:t>The common form of the feudal state was the monarchy, the head of the country, and the powerful and spiritual king gathered in the hands of the king. The power of the king is great but not absolute. In this article, the author will present and analyze some factors that limit the power of the head of this monarchy.</w:t>
      </w:r>
    </w:p>
    <w:p w:rsidR="00C32F5E" w:rsidRPr="00C32F5E" w:rsidRDefault="00C32F5E" w:rsidP="00C32F5E">
      <w:pPr>
        <w:tabs>
          <w:tab w:val="left" w:pos="547"/>
        </w:tabs>
        <w:spacing w:before="0"/>
        <w:ind w:firstLine="0"/>
        <w:rPr>
          <w:rFonts w:eastAsiaTheme="minorEastAsia" w:cs="Arial"/>
          <w:b/>
          <w:szCs w:val="20"/>
        </w:rPr>
      </w:pPr>
    </w:p>
    <w:p w:rsidR="00C32F5E" w:rsidRPr="00C32F5E" w:rsidRDefault="00C32F5E" w:rsidP="00C32F5E">
      <w:pPr>
        <w:tabs>
          <w:tab w:val="left" w:pos="547"/>
        </w:tabs>
        <w:spacing w:before="0"/>
        <w:ind w:firstLine="0"/>
        <w:rPr>
          <w:rFonts w:eastAsiaTheme="minorEastAsia" w:cs="Arial"/>
          <w:i/>
          <w:szCs w:val="20"/>
        </w:rPr>
      </w:pPr>
      <w:r w:rsidRPr="00C32F5E">
        <w:rPr>
          <w:rFonts w:eastAsiaTheme="minorEastAsia" w:cs="Arial"/>
          <w:b/>
          <w:szCs w:val="20"/>
        </w:rPr>
        <w:t>Key-words:</w:t>
      </w:r>
      <w:r w:rsidRPr="00C32F5E">
        <w:rPr>
          <w:rFonts w:eastAsiaTheme="minorEastAsia" w:cs="Arial"/>
          <w:i/>
          <w:szCs w:val="20"/>
        </w:rPr>
        <w:t xml:space="preserve"> King, power limitation, feudal state</w:t>
      </w:r>
    </w:p>
    <w:p w:rsidR="00C32F5E" w:rsidRPr="00C32F5E" w:rsidRDefault="00C32F5E" w:rsidP="00C32F5E">
      <w:pPr>
        <w:tabs>
          <w:tab w:val="left" w:pos="547"/>
        </w:tabs>
        <w:spacing w:before="0"/>
        <w:ind w:firstLine="0"/>
        <w:jc w:val="left"/>
        <w:rPr>
          <w:rFonts w:ascii="Times New Roman" w:hAnsi="Times New Roman"/>
          <w:sz w:val="24"/>
        </w:rPr>
      </w:pPr>
    </w:p>
    <w:p w:rsidR="00C32F5E" w:rsidRPr="00C32F5E" w:rsidRDefault="00C32F5E" w:rsidP="00C32F5E">
      <w:pPr>
        <w:tabs>
          <w:tab w:val="left" w:pos="547"/>
          <w:tab w:val="left" w:pos="4096"/>
        </w:tabs>
        <w:spacing w:before="0"/>
        <w:ind w:firstLine="0"/>
        <w:rPr>
          <w:rFonts w:eastAsiaTheme="minorEastAsia" w:cs="Arial"/>
          <w:szCs w:val="20"/>
        </w:rPr>
      </w:pPr>
      <w:r w:rsidRPr="00C32F5E">
        <w:rPr>
          <w:rFonts w:eastAsiaTheme="minorEastAsia" w:cs="Arial"/>
          <w:szCs w:val="20"/>
        </w:rPr>
        <w:tab/>
      </w:r>
      <w:r w:rsidRPr="00C32F5E">
        <w:rPr>
          <w:rFonts w:eastAsiaTheme="minorEastAsia" w:cs="Arial"/>
          <w:szCs w:val="20"/>
        </w:rPr>
        <w:tab/>
      </w:r>
    </w:p>
    <w:p w:rsidR="00C32F5E" w:rsidRPr="00C32F5E" w:rsidRDefault="00C32F5E" w:rsidP="00C32F5E">
      <w:pPr>
        <w:tabs>
          <w:tab w:val="left" w:pos="547"/>
        </w:tabs>
        <w:spacing w:before="0"/>
        <w:ind w:firstLine="0"/>
        <w:rPr>
          <w:rFonts w:eastAsiaTheme="minorEastAsia" w:cs="Arial"/>
          <w:b/>
          <w:szCs w:val="20"/>
        </w:rPr>
      </w:pPr>
      <w:r w:rsidRPr="00C32F5E">
        <w:rPr>
          <w:rFonts w:eastAsiaTheme="minorEastAsia" w:cs="Arial"/>
          <w:b/>
          <w:szCs w:val="20"/>
        </w:rPr>
        <w:t>1. Đặt vấn đề</w:t>
      </w:r>
    </w:p>
    <w:p w:rsidR="00C32F5E" w:rsidRPr="00C32F5E" w:rsidRDefault="00C32F5E" w:rsidP="00C32F5E">
      <w:pPr>
        <w:tabs>
          <w:tab w:val="left" w:pos="547"/>
        </w:tabs>
        <w:spacing w:before="0"/>
        <w:ind w:firstLine="0"/>
        <w:rPr>
          <w:rFonts w:eastAsiaTheme="minorEastAsia" w:cs="Arial"/>
          <w:szCs w:val="20"/>
        </w:rPr>
      </w:pPr>
      <w:r w:rsidRPr="00C32F5E">
        <w:rPr>
          <w:rFonts w:eastAsiaTheme="minorEastAsia" w:cs="Arial"/>
          <w:szCs w:val="20"/>
        </w:rPr>
        <w:lastRenderedPageBreak/>
        <w:tab/>
        <w:t>Trong chế độ phong kiến, đặc biệt là theo quan niệm của Nho giáo, vua được coi là Thiên tử (con trời): Vua là người đại diện cho thượng đế (trời) để cai trị dân, đồng thời là người đại diện cho dân trước thượng đế. Địa vị và chức năng làm vua là do trời đã định sẵn cho người đó (thiên mệnh).Vua chỉ đứng dưới một người là Trời, còn đứng trên muôn người. Vua là người nắm trọn vương quyền. Vua là người duy nhất có quyền đặt ra luật pháp; có toàn quyền bổ nhiệm, thăng giáng, thưởng phạt, thuyên chuyển, quy định quyền hạn, trách nhiệm và lương bổng đối với quan lại trong cả nước và có quyền quyết định cuối cùng đối với bất kì vụ án nào . Chỉ có vua mới có quyền đại xá hoặc đặc xá cho các can phạm. Ngoài vương quyền, vua còn nắm thần quyền: chỉ có vua mới có quyền tế trời, còn thần dân chỉ được thờ cúng tổ tiên mình và thần thánh.</w:t>
      </w:r>
    </w:p>
    <w:p w:rsidR="00C32F5E" w:rsidRPr="00C32F5E" w:rsidRDefault="00C32F5E" w:rsidP="00C32F5E">
      <w:pPr>
        <w:shd w:val="clear" w:color="auto" w:fill="FFFFFF"/>
        <w:tabs>
          <w:tab w:val="left" w:pos="547"/>
        </w:tabs>
        <w:spacing w:before="0"/>
        <w:ind w:firstLine="0"/>
        <w:textAlignment w:val="baseline"/>
        <w:rPr>
          <w:rFonts w:eastAsiaTheme="minorEastAsia" w:cs="Arial"/>
          <w:szCs w:val="20"/>
        </w:rPr>
      </w:pPr>
      <w:r w:rsidRPr="00C32F5E">
        <w:rPr>
          <w:rFonts w:eastAsiaTheme="minorEastAsia" w:cs="Arial"/>
          <w:szCs w:val="20"/>
        </w:rPr>
        <w:tab/>
      </w:r>
    </w:p>
    <w:p w:rsidR="00C32F5E" w:rsidRPr="00C32F5E" w:rsidRDefault="00C32F5E" w:rsidP="00C32F5E">
      <w:pPr>
        <w:shd w:val="clear" w:color="auto" w:fill="FFFFFF"/>
        <w:tabs>
          <w:tab w:val="left" w:pos="547"/>
        </w:tabs>
        <w:spacing w:before="0"/>
        <w:ind w:firstLine="0"/>
        <w:textAlignment w:val="baseline"/>
        <w:rPr>
          <w:rFonts w:eastAsiaTheme="minorEastAsia" w:cs="Arial"/>
          <w:szCs w:val="20"/>
        </w:rPr>
      </w:pPr>
      <w:r w:rsidRPr="00C32F5E">
        <w:rPr>
          <w:rFonts w:eastAsiaTheme="minorEastAsia" w:cs="Arial"/>
          <w:szCs w:val="20"/>
        </w:rPr>
        <w:tab/>
        <w:t>Mặc dù quyền lực của vua rất lớn nhưng không phải là tuyệt đối. Quyền lực của vua bị hạn chế ở một số yếu tố sau:</w:t>
      </w:r>
    </w:p>
    <w:p w:rsidR="00C32F5E" w:rsidRPr="00C32F5E" w:rsidRDefault="00C32F5E" w:rsidP="00C32F5E">
      <w:pPr>
        <w:tabs>
          <w:tab w:val="left" w:pos="547"/>
        </w:tabs>
        <w:spacing w:before="0"/>
        <w:ind w:firstLine="0"/>
        <w:rPr>
          <w:rFonts w:eastAsiaTheme="minorEastAsia" w:cs="Arial"/>
          <w:b/>
          <w:szCs w:val="20"/>
        </w:rPr>
      </w:pPr>
    </w:p>
    <w:p w:rsidR="00C32F5E" w:rsidRPr="00C32F5E" w:rsidRDefault="00C32F5E" w:rsidP="00C32F5E">
      <w:pPr>
        <w:tabs>
          <w:tab w:val="left" w:pos="547"/>
        </w:tabs>
        <w:spacing w:before="0"/>
        <w:ind w:firstLine="0"/>
        <w:rPr>
          <w:rFonts w:eastAsiaTheme="minorEastAsia" w:cs="Arial"/>
          <w:b/>
          <w:szCs w:val="20"/>
        </w:rPr>
      </w:pPr>
      <w:r w:rsidRPr="00C32F5E">
        <w:rPr>
          <w:rFonts w:eastAsiaTheme="minorEastAsia" w:cs="Arial"/>
          <w:b/>
          <w:szCs w:val="20"/>
        </w:rPr>
        <w:t>2.Trách nhiệm yêu dân như yêu con của vua xuất phát từ quan điểm “Thiên mệnh”</w:t>
      </w:r>
    </w:p>
    <w:p w:rsidR="00C32F5E" w:rsidRPr="00C32F5E" w:rsidRDefault="00C32F5E" w:rsidP="00C32F5E">
      <w:pPr>
        <w:tabs>
          <w:tab w:val="left" w:pos="547"/>
        </w:tabs>
        <w:spacing w:before="0"/>
        <w:ind w:firstLine="720"/>
        <w:rPr>
          <w:rFonts w:eastAsiaTheme="minorEastAsia" w:cs="Arial"/>
          <w:szCs w:val="20"/>
        </w:rPr>
      </w:pPr>
    </w:p>
    <w:p w:rsidR="00C32F5E" w:rsidRPr="00C32F5E" w:rsidRDefault="00C32F5E" w:rsidP="00C32F5E">
      <w:pPr>
        <w:tabs>
          <w:tab w:val="left" w:pos="547"/>
        </w:tabs>
        <w:spacing w:before="0"/>
        <w:ind w:firstLine="0"/>
        <w:rPr>
          <w:rFonts w:eastAsiaTheme="minorEastAsia" w:cs="Arial"/>
          <w:szCs w:val="20"/>
        </w:rPr>
      </w:pPr>
      <w:r w:rsidRPr="00C32F5E">
        <w:rPr>
          <w:rFonts w:eastAsiaTheme="minorEastAsia" w:cs="Arial"/>
          <w:szCs w:val="20"/>
        </w:rPr>
        <w:tab/>
        <w:t xml:space="preserve">Bổn phận thân dân của nhà vua xuất phát từ quan điểm thiên nhân tương dữ (trời và người hiểu nhau, có quan hệ với nhau) của Nho giáo, ý trời được thể hiện qua lòng dân. Nhà vua muốn thực hiện được thiên mệnh, nhà vua phải thân dân. Thân dân là môt trong những tiêu chuẩn để phân biệt hôn quân và minh quân. </w:t>
      </w:r>
    </w:p>
    <w:p w:rsidR="00C32F5E" w:rsidRPr="00C32F5E" w:rsidRDefault="00C32F5E" w:rsidP="00C32F5E">
      <w:pPr>
        <w:tabs>
          <w:tab w:val="left" w:pos="547"/>
        </w:tabs>
        <w:spacing w:before="0"/>
        <w:ind w:firstLine="0"/>
        <w:rPr>
          <w:rFonts w:eastAsiaTheme="minorEastAsia" w:cs="Arial"/>
          <w:szCs w:val="20"/>
        </w:rPr>
      </w:pPr>
      <w:r w:rsidRPr="00C32F5E">
        <w:rPr>
          <w:rFonts w:eastAsiaTheme="minorEastAsia" w:cs="Arial"/>
          <w:i/>
          <w:iCs/>
          <w:szCs w:val="20"/>
        </w:rPr>
        <w:tab/>
        <w:t>Giản yếu sử Việt Nam</w:t>
      </w:r>
      <w:r w:rsidRPr="00C32F5E">
        <w:rPr>
          <w:rFonts w:eastAsiaTheme="minorEastAsia" w:cs="Arial"/>
          <w:szCs w:val="20"/>
        </w:rPr>
        <w:t> kể rằng mùa đông năm 1055, một lần vào tiết đại hàn khí trời rất lạnh, nhà vua Lý Thánh Tông nói với các cận thần: “Trẫm ở trong cung, sưởi lò than, mặc áo lông chồn mà còn lạnh thế này, nghĩ đến người tù bị giam trong ngục, xiềng xích đớn đau, gian ngay chưa rõ, ăn không no bụng, mặc chẳng kín thân, khốn khổ vì gió lạnh, rét buốt có thể chết, trẫm rất thương xót”.Vua nói xong, truyền lệnh cho quan Hữu ty phát thêm chăn chiếu cho tù nhân và cấp cơm ngày hai bữa. Vua đồng thời xuống chiếu miễn giảm thuế năm đó cho dân. Trước đó, vua hạ lệnh đốt bỏ những hình cụ tra tấn. Một lần khác vào mùa hạ năm 1064, vua ngự ở điện Thiên Khánh xử kiện. Khi ấy công chúa Động Tiên đứng hầu bên cạnh, vua chỉ vào công chúa bảo các hình quan rằng: “Ta yêu con ta cũng như lòng ta yêu thương con dân trăm họ. Dân chúng nhiều kẻ không hiểu, mắc vào hình pháp, trẫm rất xót thương. Từ nay về sau, không cứ gì tội nặng hay nhẹ, nhất loạt đều phải khoan giảm”. Lý Thánh Tông gần gũi trăm họ, quan tâm đến đời sống mọi mặt của nhân dân, gặp thiên tai mất mùa thì ban lệnh chẩn cấp, mùa xuân cày ruộng tịch điền, đi xem cấy lúa, đánh cá, mùa hạ đi xem bơi thuyền, thăm và động viên nhân dân cấy lúa. Vì vậy, ông được trăm họ mến phục.</w:t>
      </w:r>
    </w:p>
    <w:p w:rsidR="00C32F5E" w:rsidRPr="00C32F5E" w:rsidRDefault="00C32F5E" w:rsidP="00C32F5E">
      <w:pPr>
        <w:shd w:val="clear" w:color="auto" w:fill="FFFFFF"/>
        <w:tabs>
          <w:tab w:val="left" w:pos="547"/>
        </w:tabs>
        <w:spacing w:before="0"/>
        <w:ind w:firstLine="0"/>
        <w:textAlignment w:val="baseline"/>
        <w:rPr>
          <w:rFonts w:eastAsiaTheme="minorEastAsia" w:cs="Arial"/>
          <w:b/>
          <w:szCs w:val="20"/>
        </w:rPr>
      </w:pPr>
    </w:p>
    <w:p w:rsidR="00C32F5E" w:rsidRPr="00C32F5E" w:rsidRDefault="00C32F5E" w:rsidP="00C32F5E">
      <w:pPr>
        <w:shd w:val="clear" w:color="auto" w:fill="FFFFFF"/>
        <w:tabs>
          <w:tab w:val="left" w:pos="547"/>
        </w:tabs>
        <w:spacing w:before="0"/>
        <w:ind w:firstLine="0"/>
        <w:textAlignment w:val="baseline"/>
        <w:rPr>
          <w:rFonts w:eastAsiaTheme="minorEastAsia" w:cs="Arial"/>
          <w:b/>
          <w:szCs w:val="20"/>
        </w:rPr>
      </w:pPr>
      <w:r w:rsidRPr="00C32F5E">
        <w:rPr>
          <w:rFonts w:eastAsiaTheme="minorEastAsia" w:cs="Arial"/>
          <w:b/>
          <w:szCs w:val="20"/>
        </w:rPr>
        <w:t>3. Tập quán chính trị.</w:t>
      </w:r>
    </w:p>
    <w:p w:rsidR="00C32F5E" w:rsidRPr="00C32F5E" w:rsidRDefault="00C32F5E" w:rsidP="00C32F5E">
      <w:pPr>
        <w:shd w:val="clear" w:color="auto" w:fill="FFFFFF"/>
        <w:tabs>
          <w:tab w:val="left" w:pos="547"/>
        </w:tabs>
        <w:spacing w:before="0"/>
        <w:ind w:firstLine="720"/>
        <w:textAlignment w:val="baseline"/>
        <w:rPr>
          <w:rFonts w:eastAsiaTheme="minorEastAsia" w:cs="Arial"/>
          <w:szCs w:val="20"/>
        </w:rPr>
      </w:pPr>
    </w:p>
    <w:p w:rsidR="00C32F5E" w:rsidRPr="00C32F5E" w:rsidRDefault="00C32F5E" w:rsidP="00C32F5E">
      <w:pPr>
        <w:shd w:val="clear" w:color="auto" w:fill="FFFFFF"/>
        <w:tabs>
          <w:tab w:val="left" w:pos="547"/>
        </w:tabs>
        <w:spacing w:before="0"/>
        <w:ind w:firstLine="0"/>
        <w:textAlignment w:val="baseline"/>
        <w:rPr>
          <w:rFonts w:eastAsiaTheme="minorEastAsia" w:cs="Arial"/>
          <w:szCs w:val="20"/>
        </w:rPr>
      </w:pPr>
      <w:r w:rsidRPr="00C32F5E">
        <w:rPr>
          <w:rFonts w:eastAsiaTheme="minorEastAsia" w:cs="Arial"/>
          <w:szCs w:val="20"/>
        </w:rPr>
        <w:tab/>
        <w:t>Các tập quán chính trị thời phong kiến (cách thức xử sự truyền thống) có sức sống mãnh liệt, bởi nó có chỗ dựa vững chắc từ quan điểm “Pháp tiên vương” của đạo Nho.</w:t>
      </w:r>
      <w:r w:rsidRPr="00C32F5E">
        <w:rPr>
          <w:rFonts w:cs="Arial"/>
          <w:szCs w:val="20"/>
          <w:shd w:val="clear" w:color="auto" w:fill="FFFFFF"/>
        </w:rPr>
        <w:t>Quan điểm Pháp tiên vương của Nho giáo cho rằng các bậc quân vương “nên theo phép cũ của các ông, cha mình mà ứng dụng theo thời. Dân trị, hay loạn là ở đó. Hãy theo những việc đã làm của ông cha”.</w:t>
      </w:r>
      <w:r w:rsidRPr="00C32F5E">
        <w:rPr>
          <w:rFonts w:eastAsiaTheme="minorEastAsia" w:cs="Arial"/>
          <w:szCs w:val="20"/>
        </w:rPr>
        <w:t xml:space="preserve"> Bên cạnh việc tiếp thu các điển chương, chế độ của các ông vua nổi tiếng trong lịch sử Trung Quốc như vua Nghiêu, vua Thuấn. Triều đại các vua Lê, Nguyễn còn đưa ra quan điểm “Pháp tổ” (noi theo tổ tiên).Lấy cách thức xử sự của tiên vương bao gồm chính lệnh, luật pháp, tập quán cai trị làm khuôn mẫu trong cách thức cai trị của mình</w:t>
      </w:r>
    </w:p>
    <w:p w:rsidR="00C32F5E" w:rsidRPr="00C32F5E" w:rsidRDefault="00C32F5E" w:rsidP="00C32F5E">
      <w:pPr>
        <w:tabs>
          <w:tab w:val="left" w:pos="547"/>
        </w:tabs>
        <w:spacing w:before="0"/>
        <w:ind w:firstLine="0"/>
        <w:rPr>
          <w:rFonts w:eastAsiaTheme="minorEastAsia" w:cs="Arial"/>
          <w:szCs w:val="20"/>
        </w:rPr>
      </w:pPr>
      <w:r w:rsidRPr="00C32F5E">
        <w:rPr>
          <w:rFonts w:eastAsiaTheme="minorEastAsia" w:cs="Arial"/>
          <w:szCs w:val="20"/>
        </w:rPr>
        <w:tab/>
        <w:t>“Minh Mệnh chính yếu” là bộ sách lớn do Quốc sử quán triều Nguyễn biên soạn gồm 25 quyển, 22 thiên; nội dung trích những văn kiện, ghi những việc làm thiết yếu dưới triều vua Minh mạng.Vua Minh Mạng khi lệnh cho Quốc sử quán chép lại điền chương, chế độ của triều đại mình, cũng không dám bỏ qua cách thức xử sự truyền thống của ông cha, đó là lý do khiến trong tác phẩm “Minh Mệnh chính yếu” của Quốc sử quán triều Nguyễn có một chương nói riêng về việc noi theo chế độ của tiên vương (chương pháp tổ).</w:t>
      </w:r>
    </w:p>
    <w:p w:rsidR="00C32F5E" w:rsidRPr="00C32F5E" w:rsidRDefault="00C32F5E" w:rsidP="00C32F5E">
      <w:pPr>
        <w:tabs>
          <w:tab w:val="left" w:pos="547"/>
        </w:tabs>
        <w:spacing w:before="0"/>
        <w:ind w:firstLine="0"/>
        <w:rPr>
          <w:rFonts w:eastAsiaTheme="minorEastAsia" w:cs="Arial"/>
          <w:b/>
          <w:szCs w:val="20"/>
        </w:rPr>
      </w:pPr>
    </w:p>
    <w:p w:rsidR="00C32F5E" w:rsidRPr="00C32F5E" w:rsidRDefault="00C32F5E" w:rsidP="00C32F5E">
      <w:pPr>
        <w:tabs>
          <w:tab w:val="left" w:pos="547"/>
        </w:tabs>
        <w:spacing w:before="0"/>
        <w:ind w:firstLine="0"/>
        <w:rPr>
          <w:rFonts w:eastAsiaTheme="minorEastAsia" w:cs="Arial"/>
          <w:szCs w:val="20"/>
        </w:rPr>
      </w:pPr>
      <w:r w:rsidRPr="00C32F5E">
        <w:rPr>
          <w:rFonts w:eastAsiaTheme="minorEastAsia" w:cs="Arial"/>
          <w:b/>
          <w:szCs w:val="20"/>
        </w:rPr>
        <w:t>4. Phương thức nghị đình.</w:t>
      </w:r>
    </w:p>
    <w:p w:rsidR="00C32F5E" w:rsidRPr="00C32F5E" w:rsidRDefault="00C32F5E" w:rsidP="00C32F5E">
      <w:pPr>
        <w:shd w:val="clear" w:color="auto" w:fill="FFFFFF"/>
        <w:tabs>
          <w:tab w:val="left" w:pos="547"/>
        </w:tabs>
        <w:spacing w:before="0"/>
        <w:ind w:firstLine="720"/>
        <w:textAlignment w:val="baseline"/>
        <w:rPr>
          <w:rFonts w:eastAsiaTheme="minorEastAsia" w:cs="Arial"/>
          <w:szCs w:val="20"/>
        </w:rPr>
      </w:pPr>
    </w:p>
    <w:p w:rsidR="00C32F5E" w:rsidRPr="00C32F5E" w:rsidRDefault="00C32F5E" w:rsidP="00C32F5E">
      <w:pPr>
        <w:shd w:val="clear" w:color="auto" w:fill="FFFFFF"/>
        <w:tabs>
          <w:tab w:val="left" w:pos="547"/>
        </w:tabs>
        <w:spacing w:before="0"/>
        <w:ind w:firstLine="0"/>
        <w:textAlignment w:val="baseline"/>
        <w:rPr>
          <w:rFonts w:eastAsiaTheme="minorEastAsia" w:cs="Arial"/>
          <w:szCs w:val="20"/>
        </w:rPr>
      </w:pPr>
      <w:r w:rsidRPr="00C32F5E">
        <w:rPr>
          <w:rFonts w:eastAsiaTheme="minorEastAsia" w:cs="Arial"/>
          <w:szCs w:val="20"/>
        </w:rPr>
        <w:tab/>
        <w:t xml:space="preserve">Phương thức nghị đình là một tập quán chính trị trong các triều đại phong kiến Việt Nam, trước khi đưa ra các quyết sách quan trọng, nhà vua phải tham khảo ý kiến của Hội đồng đình thần trong các phiên triều. Tuy nhiên không phải lúc nào và việc gì trước khi quyết định nhà vua cũng phải thảo luận bàn bạc trước với các quan chế. Trong quá trình thực thi, quan chức không </w:t>
      </w:r>
      <w:r w:rsidRPr="00C32F5E">
        <w:rPr>
          <w:rFonts w:eastAsiaTheme="minorEastAsia" w:cs="Arial"/>
          <w:szCs w:val="20"/>
        </w:rPr>
        <w:lastRenderedPageBreak/>
        <w:t>thể tự ý quyết định việc quan trọng song bản thân các quan chức có thể nêu ý kiến và cách thức giải quyết riêng của mình trong các bản tấu trình xin ý kiến của nhà vua. Căn cứ vào bản tấu trình của các quan, nhà vua đưa ra biện pháp và hướng giải quyết việc một cách cụ thể. Mặc dù ý kiến của hội đồng đình thần, của các quan chức trực tiếp quản lý và giải quyết chỉ có giá trị tư vấn song ý kiến của họ khiến nhà vua khi quyết định chính sách, ban hành pháp luật không thể cực đoan.</w:t>
      </w:r>
    </w:p>
    <w:p w:rsidR="00C32F5E" w:rsidRPr="00C32F5E" w:rsidRDefault="00C32F5E" w:rsidP="00C32F5E">
      <w:pPr>
        <w:tabs>
          <w:tab w:val="left" w:pos="547"/>
        </w:tabs>
        <w:spacing w:before="0"/>
        <w:ind w:firstLine="0"/>
        <w:rPr>
          <w:rFonts w:cs="Arial"/>
          <w:szCs w:val="20"/>
        </w:rPr>
      </w:pPr>
      <w:r w:rsidRPr="00C32F5E">
        <w:rPr>
          <w:rFonts w:cs="Arial"/>
          <w:szCs w:val="20"/>
        </w:rPr>
        <w:tab/>
        <w:t>Năm Minh Mệnh thứ 10, (1829) nước Vạn Tượng bị Xiêm La thôn tính, quốc trưởng là A-Nổ đem hai con trai là Châu-Sơ và Chậu-Thiển qua phủ Trấn Tĩnh trú ngụ. Vua Minh Mệnh có ý không cho, vì muốn tránh gây hấn với Xiêm La. Chuyện được đưa ra đình thần đình nghị. Đình thần sau khi thảo mọi lẽ thiệt hơn cuối cùng họ dâng lên nhà vua một nghị sách, trong nghị sách ấy có đoạn viết:“A-Nổ đang bại vong, hai con là Sơ và Thiển không nơi nương tựa; nên nước Đại Nam ta không được đang tâm từ khước. Vậy nên xứ cho họ ở Trấn Tĩnh; đồng thời sai trấn thần mật sức cho các viên chức phủ huyện trong quản hạt phải bí mật tổ chức bảo vệ cho họ. Nếu họ có chi dụng thiếu thốn, phải chu cấp đầy đủ”. Vua Minh Mệnh cho thi hành theo ý kiến của đình thần.</w:t>
      </w:r>
    </w:p>
    <w:p w:rsidR="00C32F5E" w:rsidRPr="00C32F5E" w:rsidRDefault="00C32F5E" w:rsidP="00C32F5E">
      <w:pPr>
        <w:tabs>
          <w:tab w:val="left" w:pos="547"/>
        </w:tabs>
        <w:spacing w:before="0"/>
        <w:ind w:firstLine="0"/>
        <w:rPr>
          <w:rFonts w:cs="Arial"/>
          <w:szCs w:val="20"/>
        </w:rPr>
      </w:pPr>
      <w:r w:rsidRPr="00C32F5E">
        <w:rPr>
          <w:rFonts w:cs="Arial"/>
          <w:szCs w:val="20"/>
        </w:rPr>
        <w:tab/>
        <w:t xml:space="preserve">Chế độ đình nghị phản ảnh được phần nào ý kiến của đa số giúp cho nhà vua được gần với nguyện vọng của dân. Nhà Nguyễn, chế độ đình nghị làm việc thường xuyên, một tháng có đến bốn lần họp, mỗi lần họp đều có chuẩn bị trước, ai cũng có quyền phát biểu ý kiến riêng của mình, nhà vua duyệt lãm ý kiến của đa số và của cả thiểu số. </w:t>
      </w:r>
    </w:p>
    <w:p w:rsidR="00C32F5E" w:rsidRPr="00C32F5E" w:rsidRDefault="00C32F5E" w:rsidP="00C32F5E">
      <w:pPr>
        <w:shd w:val="clear" w:color="auto" w:fill="FFFFFF"/>
        <w:tabs>
          <w:tab w:val="left" w:pos="547"/>
        </w:tabs>
        <w:spacing w:before="0"/>
        <w:ind w:firstLine="0"/>
        <w:textAlignment w:val="baseline"/>
        <w:rPr>
          <w:rFonts w:eastAsiaTheme="minorEastAsia" w:cs="Arial"/>
          <w:b/>
          <w:szCs w:val="20"/>
        </w:rPr>
      </w:pPr>
    </w:p>
    <w:p w:rsidR="00C32F5E" w:rsidRPr="00C32F5E" w:rsidRDefault="00C32F5E" w:rsidP="00C32F5E">
      <w:pPr>
        <w:shd w:val="clear" w:color="auto" w:fill="FFFFFF"/>
        <w:tabs>
          <w:tab w:val="left" w:pos="547"/>
        </w:tabs>
        <w:spacing w:before="0"/>
        <w:ind w:firstLine="0"/>
        <w:textAlignment w:val="baseline"/>
        <w:rPr>
          <w:rFonts w:eastAsiaTheme="minorEastAsia" w:cs="Arial"/>
          <w:b/>
          <w:szCs w:val="20"/>
        </w:rPr>
      </w:pPr>
      <w:r w:rsidRPr="00C32F5E">
        <w:rPr>
          <w:rFonts w:eastAsiaTheme="minorEastAsia" w:cs="Arial"/>
          <w:b/>
          <w:szCs w:val="20"/>
        </w:rPr>
        <w:t>5. Chế độ khoa cử.</w:t>
      </w:r>
    </w:p>
    <w:p w:rsidR="00C32F5E" w:rsidRPr="00C32F5E" w:rsidRDefault="00C32F5E" w:rsidP="00C32F5E">
      <w:pPr>
        <w:tabs>
          <w:tab w:val="left" w:pos="547"/>
        </w:tabs>
        <w:spacing w:before="0"/>
        <w:ind w:firstLine="720"/>
        <w:rPr>
          <w:rFonts w:eastAsiaTheme="minorEastAsia" w:cs="Arial"/>
          <w:szCs w:val="20"/>
        </w:rPr>
      </w:pPr>
    </w:p>
    <w:p w:rsidR="00C32F5E" w:rsidRPr="00C32F5E" w:rsidRDefault="00C32F5E" w:rsidP="00C32F5E">
      <w:pPr>
        <w:tabs>
          <w:tab w:val="left" w:pos="547"/>
        </w:tabs>
        <w:spacing w:before="0"/>
        <w:ind w:firstLine="0"/>
        <w:rPr>
          <w:rFonts w:eastAsiaTheme="minorEastAsia" w:cs="Arial"/>
          <w:szCs w:val="20"/>
        </w:rPr>
      </w:pPr>
      <w:r w:rsidRPr="00C32F5E">
        <w:rPr>
          <w:rFonts w:eastAsiaTheme="minorEastAsia" w:cs="Arial"/>
          <w:szCs w:val="20"/>
        </w:rPr>
        <w:tab/>
        <w:t>Quan lại là yếu tố cấu thành thể chế chính trị quân chủ phong kiến Việt Nam. Nhà nước phong kiến Việt Nam luôn được tổ chức theo hình thức thể quân chủ chuyên chế, toàn bộ quyền lực nhà nước đều thuộc vào nhà vua. Tuy nhiên nhà vua không thể tự mình triển khai và thực hiện toàn bộ quyền lực nhà nước. Với cương vị điều hành trong cơ quan nhà nước, quan giữ vai trò tư vấn, giúp việc cho nhà vua trong việc xây dựng các chính sách và ban hành pháp luật đồng thời triển khai thực hiện quyền lực nhà nước. Lại là người thừa hành mệnh lệnh của quan, đóng vai trò trung gian giữa quan và dân. Nhiệm vụ của lại bao gồm giúp quan soạn thảo, giao nhận, lưu chuyển công văn sổ sách; triển khai các chính sách của nhà nước tới chực dịch làng xã, đốc thúc chức dịch làng xã thực hiện nghĩa vụ với nhà nước. Quan và lại kết thành khối thống nhất giúp vua quản lí đất nước, giữ vị trí bản lề trong bộ máy nhà nước.</w:t>
      </w:r>
    </w:p>
    <w:p w:rsidR="00C32F5E" w:rsidRPr="00C32F5E" w:rsidRDefault="00C32F5E" w:rsidP="00C32F5E">
      <w:pPr>
        <w:shd w:val="clear" w:color="auto" w:fill="FFFFFF"/>
        <w:tabs>
          <w:tab w:val="left" w:pos="547"/>
        </w:tabs>
        <w:spacing w:before="0"/>
        <w:ind w:firstLine="0"/>
        <w:textAlignment w:val="baseline"/>
        <w:rPr>
          <w:rFonts w:eastAsiaTheme="minorEastAsia" w:cs="Arial"/>
          <w:szCs w:val="20"/>
        </w:rPr>
      </w:pPr>
      <w:r w:rsidRPr="00C32F5E">
        <w:rPr>
          <w:rFonts w:eastAsiaTheme="minorEastAsia" w:cs="Arial"/>
          <w:szCs w:val="20"/>
        </w:rPr>
        <w:tab/>
        <w:t>Quan cũng như lại thời đó đều lựa chọn trong số những người chân khoa mục tức trúng tuyển các kỳ thi do vua đặt ra: tú tài, cử nhân, tiến sĩ… Thể lệ thi cử thời đó khá công bằng và dân chủ: sang hèn giàu nghèo ai cũng có quyền ứng thi và người nào đỗ đạt sẽ được làm quan. Đúng như lời nhà sử học Trần Trọng Kim: triều đình vì cách tuyển chọn nhân tài như thế không phải là một nhóm cận thần để hầu hạ làm việc riêng cho nhà vua mà chính là một hội nghị chung cho cả nước do sự tuyển chọn những người xứng đáng bằng cách thi cử đỗ đạt. </w:t>
      </w:r>
    </w:p>
    <w:p w:rsidR="00C32F5E" w:rsidRPr="00C32F5E" w:rsidRDefault="00C32F5E" w:rsidP="00C32F5E">
      <w:pPr>
        <w:shd w:val="clear" w:color="auto" w:fill="FFFFFF"/>
        <w:tabs>
          <w:tab w:val="left" w:pos="547"/>
        </w:tabs>
        <w:spacing w:before="0"/>
        <w:ind w:firstLine="0"/>
        <w:textAlignment w:val="baseline"/>
        <w:rPr>
          <w:rFonts w:eastAsiaTheme="minorEastAsia" w:cs="Arial"/>
          <w:szCs w:val="20"/>
        </w:rPr>
      </w:pPr>
      <w:r w:rsidRPr="00C32F5E">
        <w:rPr>
          <w:rFonts w:eastAsiaTheme="minorEastAsia" w:cs="Arial"/>
          <w:szCs w:val="20"/>
        </w:rPr>
        <w:tab/>
        <w:t>Khoa cử với một đặc trưng khách quan vô tư đã lựa chọn được nhân tài cho đất nước, song mặt khác khoa cử khiến nhà vua không thể mặc sức theo ý muốn của mình mà bổ nhiệm quan lại. Nhà vua bên cạnh việc đặt ra thể lệ cách thức bổ nhiệm còn phải căn cứ vào kết quả xếp loại khoa cử của các nho sĩ để bổ nhiệm quan lại. Chính điều này khiến nhà vua hạn chế được sự độc đoán chuyên quyền.</w:t>
      </w:r>
    </w:p>
    <w:p w:rsidR="00C32F5E" w:rsidRPr="00C32F5E" w:rsidRDefault="00C32F5E" w:rsidP="00C32F5E">
      <w:pPr>
        <w:shd w:val="clear" w:color="auto" w:fill="FFFFFF"/>
        <w:tabs>
          <w:tab w:val="left" w:pos="547"/>
        </w:tabs>
        <w:spacing w:before="0"/>
        <w:ind w:firstLine="0"/>
        <w:textAlignment w:val="baseline"/>
        <w:rPr>
          <w:rFonts w:eastAsiaTheme="minorEastAsia" w:cs="Arial"/>
          <w:b/>
          <w:szCs w:val="20"/>
        </w:rPr>
      </w:pPr>
    </w:p>
    <w:p w:rsidR="00C32F5E" w:rsidRPr="00C32F5E" w:rsidRDefault="00C32F5E" w:rsidP="00C32F5E">
      <w:pPr>
        <w:shd w:val="clear" w:color="auto" w:fill="FFFFFF"/>
        <w:tabs>
          <w:tab w:val="left" w:pos="547"/>
        </w:tabs>
        <w:spacing w:before="0"/>
        <w:ind w:firstLine="0"/>
        <w:textAlignment w:val="baseline"/>
        <w:rPr>
          <w:rFonts w:eastAsiaTheme="minorEastAsia" w:cs="Arial"/>
          <w:b/>
          <w:szCs w:val="20"/>
        </w:rPr>
      </w:pPr>
      <w:r w:rsidRPr="00C32F5E">
        <w:rPr>
          <w:rFonts w:eastAsiaTheme="minorEastAsia" w:cs="Arial"/>
          <w:b/>
          <w:szCs w:val="20"/>
        </w:rPr>
        <w:t>6. Tính tự quản của làng xã.</w:t>
      </w:r>
    </w:p>
    <w:p w:rsidR="00C32F5E" w:rsidRPr="00C32F5E" w:rsidRDefault="00C32F5E" w:rsidP="00C32F5E">
      <w:pPr>
        <w:shd w:val="clear" w:color="auto" w:fill="FFFFFF"/>
        <w:tabs>
          <w:tab w:val="left" w:pos="547"/>
        </w:tabs>
        <w:spacing w:before="0"/>
        <w:ind w:firstLine="720"/>
        <w:textAlignment w:val="baseline"/>
        <w:rPr>
          <w:rFonts w:eastAsiaTheme="minorEastAsia" w:cs="Arial"/>
          <w:szCs w:val="20"/>
        </w:rPr>
      </w:pPr>
    </w:p>
    <w:p w:rsidR="00C32F5E" w:rsidRPr="00C32F5E" w:rsidRDefault="00C32F5E" w:rsidP="00C32F5E">
      <w:pPr>
        <w:shd w:val="clear" w:color="auto" w:fill="FFFFFF"/>
        <w:tabs>
          <w:tab w:val="left" w:pos="547"/>
        </w:tabs>
        <w:spacing w:before="0"/>
        <w:ind w:firstLine="0"/>
        <w:textAlignment w:val="baseline"/>
        <w:rPr>
          <w:rFonts w:eastAsiaTheme="minorEastAsia" w:cs="Arial"/>
          <w:szCs w:val="20"/>
        </w:rPr>
      </w:pPr>
      <w:r w:rsidRPr="00C32F5E">
        <w:rPr>
          <w:rFonts w:eastAsiaTheme="minorEastAsia" w:cs="Arial"/>
          <w:szCs w:val="20"/>
        </w:rPr>
        <w:tab/>
        <w:t>Do còn tồn tại rất nhiều tàn dư của thời kỳ công xã nông thôn, mặc dù hơn 1000 năm Bắc thuộc nhưng với chính sách “Ràng buộc lỏng lẻo” của chính quyền đô hộ đã giúp cho cộng đồng làng xã Việt Nam vẫn gìn giữ được các phong tục tập quán của người Việt, tổ chức chính quyền trong các làng xã vẫn trong mang tính tự quản cao.</w:t>
      </w:r>
    </w:p>
    <w:p w:rsidR="00C32F5E" w:rsidRPr="00C32F5E" w:rsidRDefault="00C32F5E" w:rsidP="00C32F5E">
      <w:pPr>
        <w:shd w:val="clear" w:color="auto" w:fill="FFFFFF"/>
        <w:tabs>
          <w:tab w:val="left" w:pos="547"/>
        </w:tabs>
        <w:spacing w:before="0"/>
        <w:ind w:firstLine="0"/>
        <w:textAlignment w:val="baseline"/>
        <w:rPr>
          <w:rFonts w:eastAsiaTheme="minorEastAsia" w:cs="Arial"/>
          <w:szCs w:val="20"/>
        </w:rPr>
      </w:pPr>
      <w:r w:rsidRPr="00C32F5E">
        <w:rPr>
          <w:rFonts w:eastAsiaTheme="minorEastAsia" w:cs="Arial"/>
          <w:szCs w:val="20"/>
        </w:rPr>
        <w:tab/>
        <w:t>Khi nhà nước phong kiến ra đời, chế độ trung ương tập quyền được xác lập, nhà nước tìm cách can thiệp để phá vỡ tính tự quản của cộng đồng làng xã song làng xã có tổ chức, có hương ước và phong tục của nó cũng đấu tranh cố giữ cho làng xã những quyền hạn nhất định.</w:t>
      </w:r>
    </w:p>
    <w:p w:rsidR="00C32F5E" w:rsidRPr="00C32F5E" w:rsidRDefault="00C32F5E" w:rsidP="00C32F5E">
      <w:pPr>
        <w:shd w:val="clear" w:color="auto" w:fill="FFFFFF"/>
        <w:tabs>
          <w:tab w:val="left" w:pos="547"/>
        </w:tabs>
        <w:spacing w:before="0"/>
        <w:ind w:firstLine="0"/>
        <w:textAlignment w:val="baseline"/>
        <w:rPr>
          <w:rFonts w:eastAsiaTheme="minorEastAsia" w:cs="Arial"/>
          <w:szCs w:val="20"/>
        </w:rPr>
      </w:pPr>
      <w:r w:rsidRPr="00C32F5E">
        <w:rPr>
          <w:rFonts w:eastAsiaTheme="minorEastAsia" w:cs="Arial"/>
          <w:szCs w:val="20"/>
        </w:rPr>
        <w:t>Nhà nước quân chủ chuyên chế được củng cố, hoạt động lập pháp được tăng cường, pháp luật được ban hành thống nhất trong phạm vi toàn quyền nhưng làng xã với phong tục từ ngàn đời vẫn điều chỉnh quan hệ trong nội bộ làng xã bằng phong tục tập quán và nhà nước lại buộc phải thừa nhận hợp pháp hóa lệ làng.</w:t>
      </w:r>
    </w:p>
    <w:p w:rsidR="00C32F5E" w:rsidRPr="00C32F5E" w:rsidRDefault="00C32F5E" w:rsidP="00C32F5E">
      <w:pPr>
        <w:shd w:val="clear" w:color="auto" w:fill="FFFFFF"/>
        <w:tabs>
          <w:tab w:val="left" w:pos="547"/>
        </w:tabs>
        <w:spacing w:before="0"/>
        <w:ind w:firstLine="0"/>
        <w:textAlignment w:val="baseline"/>
        <w:rPr>
          <w:rFonts w:eastAsiaTheme="minorEastAsia" w:cs="Arial"/>
          <w:szCs w:val="20"/>
        </w:rPr>
      </w:pPr>
      <w:r w:rsidRPr="00C32F5E">
        <w:rPr>
          <w:rFonts w:eastAsiaTheme="minorEastAsia" w:cs="Arial"/>
          <w:szCs w:val="20"/>
        </w:rPr>
        <w:tab/>
        <w:t xml:space="preserve">Quyền hành của nhà vua bị hạn chế do chế độ tự trị của làng xã. Sở dĩ như vậy vì làng nào cũng có phong tục tập quán riêng. Làng nào cũng có Hội đồng kỳ mục do dân cử ra để trông coi </w:t>
      </w:r>
      <w:r w:rsidRPr="00C32F5E">
        <w:rPr>
          <w:rFonts w:eastAsiaTheme="minorEastAsia" w:cs="Arial"/>
          <w:szCs w:val="20"/>
        </w:rPr>
        <w:lastRenderedPageBreak/>
        <w:t>mọi việc trong làng. Đứng đầu là tiên chỉ, thứ chỉ rồi có lý trưởng, phó lý do Hội đồng kỳ mục cử ra để giao thiệp với cấp trên. Vua không can thiệp trực tiếp vào công việc của thôn xã được. Sự giao tiếp giữa làng và nước ở đây có chăng chỉ là hai việc lớn, một là việc đóng thuế hàng năm cho công khố, và hai là cung cấp số lính cần thiết cho quân đội hoàng gia. Nhưng trong hai việc này, vua không trực tiếp giao thiệp với dân chúng trong xã mà buộc phải dùng tổng xã làm trung gian. Bởi vậy mới có câu ngạn ngữ nổi tiếng : “phép vua thua lệ làng”.</w:t>
      </w:r>
    </w:p>
    <w:p w:rsidR="00C32F5E" w:rsidRPr="00C32F5E" w:rsidRDefault="00C32F5E" w:rsidP="00C32F5E">
      <w:pPr>
        <w:tabs>
          <w:tab w:val="left" w:pos="547"/>
        </w:tabs>
        <w:spacing w:before="0"/>
        <w:ind w:firstLine="0"/>
        <w:rPr>
          <w:rFonts w:eastAsiaTheme="minorEastAsia" w:cs="Arial"/>
          <w:szCs w:val="20"/>
        </w:rPr>
      </w:pPr>
    </w:p>
    <w:p w:rsidR="00C32F5E" w:rsidRPr="00C32F5E" w:rsidRDefault="00C32F5E" w:rsidP="00C32F5E">
      <w:pPr>
        <w:tabs>
          <w:tab w:val="left" w:pos="547"/>
          <w:tab w:val="left" w:pos="1455"/>
        </w:tabs>
        <w:spacing w:before="0"/>
        <w:ind w:firstLine="0"/>
        <w:jc w:val="left"/>
        <w:rPr>
          <w:rFonts w:eastAsiaTheme="minorEastAsia" w:cs="Arial"/>
          <w:b/>
          <w:szCs w:val="20"/>
        </w:rPr>
      </w:pPr>
      <w:r w:rsidRPr="00C32F5E">
        <w:rPr>
          <w:rFonts w:eastAsiaTheme="minorEastAsia" w:cs="Arial"/>
          <w:b/>
          <w:szCs w:val="20"/>
        </w:rPr>
        <w:t>Tài liệu tham khảo:</w:t>
      </w:r>
    </w:p>
    <w:p w:rsidR="00C32F5E" w:rsidRPr="00C32F5E" w:rsidRDefault="00C32F5E" w:rsidP="00C32F5E">
      <w:pPr>
        <w:tabs>
          <w:tab w:val="left" w:pos="547"/>
          <w:tab w:val="left" w:pos="1455"/>
        </w:tabs>
        <w:spacing w:before="0"/>
        <w:ind w:firstLine="0"/>
        <w:jc w:val="left"/>
        <w:rPr>
          <w:rFonts w:eastAsiaTheme="minorEastAsia" w:cs="Arial"/>
          <w:b/>
          <w:szCs w:val="20"/>
        </w:rPr>
      </w:pPr>
    </w:p>
    <w:p w:rsidR="00C32F5E" w:rsidRPr="00C32F5E" w:rsidRDefault="00C32F5E" w:rsidP="00C32F5E">
      <w:pPr>
        <w:tabs>
          <w:tab w:val="left" w:pos="547"/>
        </w:tabs>
        <w:spacing w:before="0"/>
        <w:ind w:firstLine="0"/>
        <w:rPr>
          <w:rFonts w:eastAsiaTheme="minorEastAsia" w:cs="Arial"/>
          <w:szCs w:val="20"/>
        </w:rPr>
      </w:pPr>
      <w:r w:rsidRPr="00C32F5E">
        <w:rPr>
          <w:rFonts w:eastAsiaTheme="minorEastAsia" w:cs="Arial"/>
          <w:szCs w:val="20"/>
        </w:rPr>
        <w:t xml:space="preserve">[1].  </w:t>
      </w:r>
      <w:r w:rsidRPr="00C32F5E">
        <w:rPr>
          <w:rFonts w:eastAsiaTheme="minorEastAsia" w:cs="Arial"/>
          <w:szCs w:val="20"/>
          <w:lang w:val="pt-BR"/>
        </w:rPr>
        <w:t>Minh Mệnh chính yếu, NXB Thuận Hoá, 1994</w:t>
      </w:r>
    </w:p>
    <w:p w:rsidR="00C32F5E" w:rsidRPr="00C32F5E" w:rsidRDefault="00C32F5E" w:rsidP="00C32F5E">
      <w:pPr>
        <w:tabs>
          <w:tab w:val="left" w:pos="547"/>
        </w:tabs>
        <w:spacing w:before="0"/>
        <w:ind w:firstLine="0"/>
        <w:rPr>
          <w:rFonts w:eastAsiaTheme="minorEastAsia" w:cs="Arial"/>
          <w:szCs w:val="20"/>
        </w:rPr>
      </w:pPr>
      <w:r w:rsidRPr="00C32F5E">
        <w:rPr>
          <w:rFonts w:eastAsiaTheme="minorEastAsia" w:cs="Arial"/>
          <w:szCs w:val="20"/>
        </w:rPr>
        <w:t xml:space="preserve">[2].  </w:t>
      </w:r>
      <w:r w:rsidRPr="00C32F5E">
        <w:rPr>
          <w:rFonts w:eastAsiaTheme="minorEastAsia" w:cs="Arial"/>
          <w:szCs w:val="20"/>
          <w:lang w:val="pt-BR"/>
        </w:rPr>
        <w:t>Nho giáo, NXB Văn học, 2020</w:t>
      </w:r>
    </w:p>
    <w:p w:rsidR="00C32F5E" w:rsidRPr="00C32F5E" w:rsidRDefault="00C32F5E" w:rsidP="00C32F5E">
      <w:pPr>
        <w:tabs>
          <w:tab w:val="left" w:pos="547"/>
        </w:tabs>
        <w:spacing w:before="0"/>
        <w:ind w:firstLine="0"/>
        <w:rPr>
          <w:rFonts w:eastAsiaTheme="minorEastAsia" w:cs="Arial"/>
          <w:szCs w:val="20"/>
          <w:lang w:val="pt-BR"/>
        </w:rPr>
      </w:pPr>
      <w:r w:rsidRPr="00C32F5E">
        <w:rPr>
          <w:rFonts w:eastAsiaTheme="minorEastAsia" w:cs="Arial"/>
          <w:szCs w:val="20"/>
        </w:rPr>
        <w:t xml:space="preserve">[3].  </w:t>
      </w:r>
      <w:r w:rsidRPr="00C32F5E">
        <w:rPr>
          <w:rFonts w:eastAsiaTheme="minorEastAsia" w:cs="Arial"/>
          <w:szCs w:val="20"/>
          <w:lang w:val="pt-BR"/>
        </w:rPr>
        <w:t>Đại Việt sử ký toàn thư, NXB Văn học, 2017.</w:t>
      </w:r>
    </w:p>
    <w:p w:rsidR="00C32F5E" w:rsidRPr="00C32F5E" w:rsidRDefault="00C32F5E" w:rsidP="00C32F5E">
      <w:pPr>
        <w:tabs>
          <w:tab w:val="left" w:pos="547"/>
        </w:tabs>
        <w:spacing w:before="0"/>
        <w:ind w:firstLine="0"/>
        <w:rPr>
          <w:rFonts w:eastAsiaTheme="minorEastAsia" w:cs="Arial"/>
          <w:szCs w:val="20"/>
        </w:rPr>
      </w:pPr>
    </w:p>
    <w:p w:rsidR="00732723" w:rsidRDefault="00C32F5E" w:rsidP="005A20A2">
      <w:pPr>
        <w:spacing w:before="80"/>
        <w:ind w:firstLine="0"/>
        <w:jc w:val="center"/>
        <w:rPr>
          <w:rFonts w:ascii="Times New Roman" w:hAnsi="Times New Roman"/>
          <w:sz w:val="22"/>
          <w:szCs w:val="22"/>
        </w:rPr>
      </w:pPr>
      <w:r>
        <w:rPr>
          <w:rFonts w:ascii="Times New Roman" w:hAnsi="Times New Roman"/>
          <w:sz w:val="22"/>
          <w:szCs w:val="22"/>
        </w:rPr>
        <w:t>-----------------------------------------------------------------------------------------------------------------------</w:t>
      </w:r>
    </w:p>
    <w:p w:rsidR="00732723" w:rsidRPr="00732723" w:rsidRDefault="00732723" w:rsidP="00732723">
      <w:pPr>
        <w:rPr>
          <w:rFonts w:ascii="Times New Roman" w:hAnsi="Times New Roman"/>
          <w:sz w:val="22"/>
          <w:szCs w:val="22"/>
        </w:rPr>
      </w:pPr>
    </w:p>
    <w:p w:rsidR="00732723" w:rsidRDefault="00732723" w:rsidP="00732723">
      <w:pPr>
        <w:rPr>
          <w:rFonts w:ascii="Times New Roman" w:hAnsi="Times New Roman"/>
          <w:sz w:val="22"/>
          <w:szCs w:val="22"/>
        </w:rPr>
      </w:pPr>
    </w:p>
    <w:p w:rsidR="00732723" w:rsidRPr="00732723" w:rsidRDefault="00732723" w:rsidP="00732723">
      <w:pPr>
        <w:tabs>
          <w:tab w:val="left" w:pos="547"/>
        </w:tabs>
        <w:jc w:val="center"/>
        <w:rPr>
          <w:rFonts w:eastAsia="Calibri" w:cs="Arial"/>
          <w:b/>
          <w:sz w:val="24"/>
          <w:szCs w:val="22"/>
        </w:rPr>
      </w:pPr>
      <w:r>
        <w:rPr>
          <w:rFonts w:ascii="Times New Roman" w:hAnsi="Times New Roman"/>
          <w:sz w:val="22"/>
          <w:szCs w:val="22"/>
        </w:rPr>
        <w:tab/>
      </w:r>
      <w:r w:rsidRPr="00732723">
        <w:rPr>
          <w:rFonts w:eastAsia="Calibri" w:cs="Arial"/>
          <w:b/>
          <w:sz w:val="24"/>
          <w:szCs w:val="22"/>
        </w:rPr>
        <w:t>GIẢI QUYẾT MÂU THUẪN QUYỀN LỢI GIỮA BÊN THUÊ TÀU VÀ NGÂN HÀNG NHẬN THẾ CHẤP TÀU THUÊ</w:t>
      </w:r>
    </w:p>
    <w:p w:rsidR="00732723" w:rsidRPr="00732723" w:rsidRDefault="00732723" w:rsidP="00732723">
      <w:pPr>
        <w:tabs>
          <w:tab w:val="left" w:pos="547"/>
        </w:tabs>
        <w:spacing w:before="0"/>
        <w:ind w:left="720" w:firstLine="0"/>
        <w:jc w:val="center"/>
        <w:rPr>
          <w:rFonts w:ascii="Times New Roman" w:eastAsia="Calibri" w:hAnsi="Times New Roman"/>
          <w:b/>
          <w:sz w:val="28"/>
          <w:szCs w:val="22"/>
        </w:rPr>
      </w:pPr>
    </w:p>
    <w:p w:rsidR="00732723" w:rsidRPr="00732723" w:rsidRDefault="00732723" w:rsidP="00732723">
      <w:pPr>
        <w:tabs>
          <w:tab w:val="left" w:pos="547"/>
        </w:tabs>
        <w:spacing w:before="0"/>
        <w:ind w:left="720" w:firstLine="3533"/>
        <w:jc w:val="right"/>
        <w:rPr>
          <w:rFonts w:eastAsia="Calibri" w:cs="Arial"/>
          <w:b/>
          <w:szCs w:val="22"/>
        </w:rPr>
      </w:pPr>
      <w:r w:rsidRPr="00732723">
        <w:rPr>
          <w:rFonts w:eastAsia="Calibri" w:cs="Arial"/>
          <w:b/>
          <w:szCs w:val="22"/>
        </w:rPr>
        <w:t>PHẠM THANH TÂN</w:t>
      </w:r>
    </w:p>
    <w:p w:rsidR="00732723" w:rsidRPr="00732723" w:rsidRDefault="00732723" w:rsidP="00732723">
      <w:pPr>
        <w:spacing w:before="0"/>
        <w:ind w:firstLine="0"/>
        <w:jc w:val="right"/>
        <w:rPr>
          <w:rFonts w:eastAsia="Calibri" w:cs="Arial"/>
          <w:i/>
          <w:szCs w:val="20"/>
        </w:rPr>
      </w:pPr>
      <w:r w:rsidRPr="00732723">
        <w:rPr>
          <w:rFonts w:eastAsia="Calibri" w:cs="Arial"/>
          <w:b/>
          <w:i/>
          <w:szCs w:val="20"/>
        </w:rPr>
        <w:t>Khoa Hàng hải – Trường ĐHHH Việt Nam</w:t>
      </w:r>
    </w:p>
    <w:p w:rsidR="00732723" w:rsidRPr="00732723" w:rsidRDefault="00732723" w:rsidP="00732723">
      <w:pPr>
        <w:tabs>
          <w:tab w:val="left" w:pos="547"/>
        </w:tabs>
        <w:spacing w:before="100" w:beforeAutospacing="1" w:after="100" w:afterAutospacing="1"/>
        <w:ind w:firstLine="0"/>
        <w:rPr>
          <w:rFonts w:eastAsia="Calibri" w:cs="Arial"/>
          <w:b/>
          <w:szCs w:val="20"/>
        </w:rPr>
      </w:pPr>
      <w:r w:rsidRPr="00732723">
        <w:rPr>
          <w:rFonts w:eastAsia="Calibri" w:cs="Arial"/>
          <w:b/>
          <w:szCs w:val="20"/>
        </w:rPr>
        <w:t>Tóm tắt</w:t>
      </w:r>
    </w:p>
    <w:p w:rsidR="00732723" w:rsidRPr="00732723" w:rsidRDefault="00732723" w:rsidP="00732723">
      <w:pPr>
        <w:tabs>
          <w:tab w:val="left" w:pos="547"/>
        </w:tabs>
        <w:spacing w:before="100" w:beforeAutospacing="1" w:after="100" w:afterAutospacing="1"/>
        <w:ind w:firstLine="0"/>
        <w:rPr>
          <w:rFonts w:eastAsia="Calibri" w:cs="Arial"/>
          <w:i/>
          <w:szCs w:val="20"/>
        </w:rPr>
      </w:pPr>
      <w:r w:rsidRPr="00732723">
        <w:rPr>
          <w:rFonts w:eastAsia="Calibri" w:cs="Arial"/>
          <w:i/>
          <w:szCs w:val="20"/>
        </w:rPr>
        <w:tab/>
        <w:t xml:space="preserve">Bài viết này đề cập đến một loại rủi ro đối với bên thuê tàu là: Tàu đang thuê có thể bị bắt và bán đi theo yêu cầu của ngân hàng nhận thế chấp tàu, đồng thời cũng đề cập đến một loại trách nhiệm bồi thường thiệt hại nhưng là trách nhiệm bồi thường cho bên thuê tàu và nó xuất phát từ cơ sở đặc biệt gắn liền với bản chất của biện pháp thế chấp, hơn là cơ sở của hành vi trái luật gây thiệt hại về kinh tế. Như vậy sẽ phát sinh việc giải quyết mâu thuẫn về quyền lợi giữa ngân hàng nhận thế chấp và bên thuê tàu. Cam  kết thế chấp có thể được thực hiện trước cam kết cho thuê tàu hoặc ngược lại. Do người cam kết sau đã được biết về cam kết liên quan đến tàu trước đó nhưng vẫn giao kết hợp đồng nên thông thường người cam kết trước được bảo vệ. Tuy vậy không có nghĩa là người nào cam kết trước là người ấy được bảo vệ, vấn đề còn phụ thuộc vào việc liệu quyền lợi của họ có bị vi phạm đến mức cần được bảo vệ hay không.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b/>
          <w:szCs w:val="20"/>
        </w:rPr>
        <w:t>Từ khóa:</w:t>
      </w:r>
      <w:r w:rsidRPr="00732723">
        <w:rPr>
          <w:rFonts w:cs="Arial"/>
          <w:szCs w:val="20"/>
        </w:rPr>
        <w:t xml:space="preserve"> </w:t>
      </w:r>
      <w:r w:rsidRPr="00732723">
        <w:rPr>
          <w:rFonts w:cs="Arial"/>
          <w:i/>
          <w:szCs w:val="20"/>
        </w:rPr>
        <w:t>Kỹ thuật đề lùi ngày hợp đồng.</w:t>
      </w:r>
    </w:p>
    <w:p w:rsidR="00732723" w:rsidRPr="00732723" w:rsidRDefault="00732723" w:rsidP="00732723">
      <w:pPr>
        <w:tabs>
          <w:tab w:val="left" w:pos="547"/>
        </w:tabs>
        <w:spacing w:before="100" w:beforeAutospacing="1" w:after="100" w:afterAutospacing="1"/>
        <w:ind w:firstLine="0"/>
        <w:rPr>
          <w:rFonts w:eastAsia="Calibri" w:cs="Arial"/>
          <w:b/>
          <w:szCs w:val="20"/>
        </w:rPr>
      </w:pPr>
      <w:r w:rsidRPr="00732723">
        <w:rPr>
          <w:rFonts w:eastAsia="Calibri" w:cs="Arial"/>
          <w:i/>
          <w:szCs w:val="20"/>
        </w:rPr>
        <w:t>.</w:t>
      </w:r>
      <w:r w:rsidRPr="00732723">
        <w:rPr>
          <w:rFonts w:eastAsia="Calibri" w:cs="Arial"/>
          <w:b/>
          <w:szCs w:val="20"/>
        </w:rPr>
        <w:t>1. Đặt vấn đề</w:t>
      </w:r>
    </w:p>
    <w:p w:rsidR="00732723" w:rsidRPr="00732723" w:rsidRDefault="00732723" w:rsidP="00732723">
      <w:pPr>
        <w:tabs>
          <w:tab w:val="left" w:pos="547"/>
        </w:tabs>
        <w:spacing w:before="100" w:beforeAutospacing="1" w:after="100" w:afterAutospacing="1"/>
        <w:ind w:firstLine="0"/>
        <w:rPr>
          <w:rFonts w:eastAsia="Calibri" w:cs="Arial"/>
          <w:szCs w:val="20"/>
        </w:rPr>
      </w:pPr>
      <w:r w:rsidRPr="00732723">
        <w:rPr>
          <w:rFonts w:eastAsia="Calibri" w:cs="Arial"/>
          <w:szCs w:val="20"/>
        </w:rPr>
        <w:tab/>
        <w:t xml:space="preserve">Hợp đồng thế chấp tàu là một văn bản được ký kết giữa chủ tàu và người nhận thế chấp, làm phát sinh quyền và nghĩa vụ giữa họ. Tất nhiên, đồng thời cũng là biện pháp bảo đảm cho các lợi ích liên quan đến bản thân con tàu. Một quan hệ thế chấp tàu của Anh  là đối tượng điều chỉnh của Merchant Shipping Act 1894 – đạo luật quy định rằng "except as far as may be necessary for making a mortgaged ship ... available as a security for the mortgage debt, the mortgagee shall not ... be deemed the owner of the ship ... nor shall the mortgagor be deemed to have ceased to be owner thereof".- “ trừ trường hợp cần thiết để đảm bảo cho việc thế chấp tầu giữ được bản chất của một biện pháp bảo đảm nghĩa vụ thanh toán nợ được bảo đảm, bên nhận thế chấp sẽ không được coi là chủ tàu, đồng thời bên thế chấp tàu cũng không được xem như đã ngừng tư cách chủ sở hữu tàu” </w:t>
      </w:r>
    </w:p>
    <w:p w:rsidR="00732723" w:rsidRPr="00732723" w:rsidRDefault="00732723" w:rsidP="00732723">
      <w:pPr>
        <w:tabs>
          <w:tab w:val="left" w:pos="547"/>
        </w:tabs>
        <w:spacing w:before="100" w:beforeAutospacing="1" w:after="100" w:afterAutospacing="1"/>
        <w:ind w:firstLine="0"/>
        <w:rPr>
          <w:rFonts w:eastAsia="Calibri" w:cs="Arial"/>
          <w:szCs w:val="20"/>
        </w:rPr>
      </w:pPr>
      <w:r w:rsidRPr="00732723">
        <w:rPr>
          <w:rFonts w:eastAsia="Calibri" w:cs="Arial"/>
          <w:szCs w:val="20"/>
        </w:rPr>
        <w:tab/>
        <w:t xml:space="preserve">Hợp đồng thuê tàu là một hợp đồng giữa chủ tàu  và bên thuê tàu, trừ trường hợp đặc biệt, ngân hàng không phải là một bên của hợp đồng đó. Nhưng án lệ tư pháp ghi chú rằng bên thuê  không thể hiệu lực hóa các quyền của mình theo hợp đồng thuê tàu  một cách trực tiếp trước bên </w:t>
      </w:r>
      <w:r w:rsidRPr="00732723">
        <w:rPr>
          <w:rFonts w:eastAsia="Calibri" w:cs="Arial"/>
          <w:szCs w:val="20"/>
        </w:rPr>
        <w:lastRenderedPageBreak/>
        <w:t xml:space="preserve">nhận thế chấp. Một quyền hay lợi ích nào đó mà bên thuê tàu đối lập với người nhận thế chấp, được giải quyết dựa trên hành vi bồi thường thiệt hại ngoài hợp đồng. Một loạt những sai phạm dẫn đến kiện cáo trong luật Anh và được biết đến với cái gọi là “ economic tort”- hành vi trái luật gây thiệt hại về kinh tế. Về cơ bản bao gồm rất nhiều kiện tụng với mục đích đặt trách nhiệm lên một người khi họ gây ra những thiệt hại về lợi ích liên quan đến hợp đồng hoặc công việc kinh doanh của người khác. Ví dụ: A được coi là đã có hành vi gây thiệt hại về kinh tế và phải chịu trách nhiệm bồi thường thiệt hại ngoài hợp đồng, nếu bằng một hành vi bất hợp pháp, anh ta cố ý can thiệp vào một quan hệ hợp đồng giữa B và C bằng cách thuyết phục B vi phạm hợp đồng với C hoặc với cách thức bất hợp pháp, A lại trực tiếp hay gián tiếp ngăn cản B thực hiện hợp đồng của  mình. </w:t>
      </w:r>
    </w:p>
    <w:p w:rsidR="00732723" w:rsidRPr="00732723" w:rsidRDefault="00732723" w:rsidP="00732723">
      <w:pPr>
        <w:tabs>
          <w:tab w:val="left" w:pos="547"/>
        </w:tabs>
        <w:spacing w:before="100" w:beforeAutospacing="1" w:after="100" w:afterAutospacing="1"/>
        <w:ind w:firstLine="0"/>
        <w:rPr>
          <w:rFonts w:cs="Arial"/>
          <w:b/>
          <w:szCs w:val="20"/>
        </w:rPr>
      </w:pPr>
      <w:r w:rsidRPr="00732723">
        <w:rPr>
          <w:rFonts w:cs="Arial"/>
          <w:b/>
          <w:szCs w:val="20"/>
        </w:rPr>
        <w:t>1. Các trường hợp vi phạm không gian hợp đồng</w:t>
      </w:r>
    </w:p>
    <w:p w:rsidR="00732723" w:rsidRPr="00732723" w:rsidRDefault="00732723" w:rsidP="00732723">
      <w:pPr>
        <w:tabs>
          <w:tab w:val="left" w:pos="547"/>
        </w:tabs>
        <w:spacing w:before="100" w:beforeAutospacing="1" w:after="100" w:afterAutospacing="1"/>
        <w:ind w:firstLine="0"/>
        <w:rPr>
          <w:rFonts w:eastAsia="Calibri" w:cs="Arial"/>
          <w:szCs w:val="20"/>
        </w:rPr>
      </w:pPr>
      <w:r w:rsidRPr="00732723">
        <w:rPr>
          <w:rFonts w:eastAsia="Calibri" w:cs="Arial"/>
          <w:szCs w:val="20"/>
        </w:rPr>
        <w:tab/>
        <w:t>Thực tế hiện nay hành vi trái luật gây thiệt hại về kinh tế này thường thể hiện dưới 3 dạng sau:</w:t>
      </w:r>
    </w:p>
    <w:p w:rsidR="00732723" w:rsidRPr="00732723" w:rsidRDefault="00732723" w:rsidP="00732723">
      <w:pPr>
        <w:tabs>
          <w:tab w:val="left" w:pos="547"/>
        </w:tabs>
        <w:spacing w:before="100" w:beforeAutospacing="1" w:after="100" w:afterAutospacing="1"/>
        <w:ind w:firstLine="0"/>
        <w:rPr>
          <w:rFonts w:cs="Arial"/>
          <w:b/>
          <w:szCs w:val="20"/>
        </w:rPr>
      </w:pPr>
      <w:r w:rsidRPr="00732723">
        <w:rPr>
          <w:rFonts w:cs="Arial"/>
          <w:b/>
          <w:szCs w:val="20"/>
        </w:rPr>
        <w:t>1.1.  Wrongfully inducing a breach of contract –  Gây ra  vi phạm hợp đồng.</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Điều này có thể xảy ra khi ngân hàng, một cách trái pháp luật, đã dụ dỗ chủ tàu vi phạm hợp đồng thuê tàu (ví dụ bằng cách chuyển hướng tới một cảng không như hai bên đã thỏa thuận). Có một khả năng là, đối với ngân hàng phải chịu trách nhiệm, ngân hàng này chắc hẳn đã có ý định gây ra sự vi phạm hoặc có thể là đã liều lĩnh không nghĩ đến việc vi phạm có xảy ra hay không. Vi phạm này hiếm khi xảy ra nhưng dù sao có những tình huống ngân hàng bắt giữ tàu, mà không có sự dụ dỗ chủ tàu vi phạm hợp đồng. Sự vi phạm hợp đồng chỉ là hậu quả tất nhiên từ hành động của ngân hàng.</w:t>
      </w:r>
    </w:p>
    <w:p w:rsidR="00732723" w:rsidRPr="00732723" w:rsidRDefault="00732723" w:rsidP="00732723">
      <w:pPr>
        <w:tabs>
          <w:tab w:val="left" w:pos="547"/>
        </w:tabs>
        <w:spacing w:before="100" w:beforeAutospacing="1" w:after="100" w:afterAutospacing="1"/>
        <w:ind w:firstLine="0"/>
        <w:rPr>
          <w:rFonts w:cs="Arial"/>
          <w:b/>
          <w:szCs w:val="20"/>
        </w:rPr>
      </w:pPr>
      <w:r w:rsidRPr="00732723">
        <w:rPr>
          <w:rFonts w:cs="Arial"/>
          <w:b/>
          <w:szCs w:val="20"/>
        </w:rPr>
        <w:t xml:space="preserve">1.2. Unlawfully interfering with a contract – Can thiệp một cách trái pháp luật vào một hợp đồng.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 xml:space="preserve">Vi phạm này phổ biến hơn, nhưng cũng phải nhắc lại là chúng ta có thể thấy ý định gây hại cho bên thuê tàu chỉ thể hiện ra ngoài ở mức độ này hay mức độ kia và thông thường không thể tạo ra một vụ kiện. Hơn nữa, sự can thiệp phải là trái pháp luật hoặc theo cách thức trái luật. Người ta lý luận được rằng việc thực hiện quyền với mục đích như vậy không thuộc vào những hành vi phạm pháp, giống như quan hệ giữa chủ tàu và người nhận thế chấp là hoàn toàn hợp pháp. Đặc biệt nếu điều đó chỉ đơn giản là việc bắt giữ tàu theo trình tự hợp pháp của tòa án. </w:t>
      </w:r>
    </w:p>
    <w:p w:rsidR="00732723" w:rsidRPr="00732723" w:rsidRDefault="00732723" w:rsidP="00732723">
      <w:pPr>
        <w:tabs>
          <w:tab w:val="left" w:pos="547"/>
        </w:tabs>
        <w:spacing w:before="100" w:beforeAutospacing="1" w:after="100" w:afterAutospacing="1"/>
        <w:ind w:firstLine="0"/>
        <w:rPr>
          <w:rFonts w:cs="Arial"/>
          <w:b/>
          <w:szCs w:val="20"/>
        </w:rPr>
      </w:pPr>
      <w:r w:rsidRPr="00732723">
        <w:rPr>
          <w:rFonts w:cs="Arial"/>
          <w:b/>
          <w:szCs w:val="20"/>
        </w:rPr>
        <w:t>1.3. Conspiracy and intimidation - Âm mưu và đe dọa.</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xml:space="preserve">Có một số ví dụ về những hành vi gây hại kiểu như vậy, bao gồm âm mưu và đe dọa. Yêu cầu về sự rõ ràng của những hành vi này phong phú, nhưng tất cả đều xuất phát từ một nhóm chung là hành vi trái pháp luật gây hại.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Về nguyên tắc không có lý do gì giải thích tại sao bên thuê tàu không thể viện dẫn những vi phạm này của ngân hàng – bên đã tìm cách thực hiện quyền của họ, nếu đủ yếu tố cấu thành hành vi gây hại phi pháp. Nhưng do những lý do đã kể trên, trong hầu hết các vụ việc, bên thuê tàu không thể khiếu kiện ngân hàng  bởi vì lý do được đưa ra là ngân hàng đang hành động phù hợp với hợp đồng thế chấp, và không cố ý vi phạm. Họ sẽ không thể cấu thành tội, bởi ý định vi phạm ( lỗi cố ý) và hành vi vi phạm chưa xác định rõ ràng. Bởi vậy, như có thể đã nhìn thấy trước, các vụ việc mà bên thuê tàu tìm cách đòi bồi thường từ ngân hàng đều không được tiến hành xem xét như hành vi trái luật gây hại về kinh tế.</w:t>
      </w:r>
    </w:p>
    <w:p w:rsidR="00732723" w:rsidRPr="00732723" w:rsidRDefault="00732723" w:rsidP="00732723">
      <w:pPr>
        <w:tabs>
          <w:tab w:val="left" w:pos="547"/>
        </w:tabs>
        <w:spacing w:before="100" w:beforeAutospacing="1" w:after="100" w:afterAutospacing="1"/>
        <w:ind w:firstLine="0"/>
        <w:rPr>
          <w:rFonts w:cs="Arial"/>
          <w:b/>
          <w:szCs w:val="20"/>
        </w:rPr>
      </w:pPr>
      <w:r w:rsidRPr="00732723">
        <w:rPr>
          <w:rFonts w:cs="Arial"/>
          <w:b/>
          <w:szCs w:val="20"/>
        </w:rPr>
        <w:t>2. Sự khác biệt về thời điểm kí kết hợp đồng thế chấp so với hợp đồng thuê tàu</w:t>
      </w:r>
    </w:p>
    <w:p w:rsidR="00732723" w:rsidRPr="00732723" w:rsidRDefault="00732723" w:rsidP="00732723">
      <w:pPr>
        <w:tabs>
          <w:tab w:val="left" w:pos="547"/>
        </w:tabs>
        <w:spacing w:before="100" w:beforeAutospacing="1" w:after="100" w:afterAutospacing="1"/>
        <w:ind w:firstLine="0"/>
        <w:rPr>
          <w:rFonts w:cs="Arial"/>
          <w:b/>
          <w:szCs w:val="20"/>
        </w:rPr>
      </w:pPr>
      <w:r w:rsidRPr="00732723">
        <w:rPr>
          <w:rFonts w:cs="Arial"/>
          <w:b/>
          <w:szCs w:val="20"/>
        </w:rPr>
        <w:t>2.1. Charters entered into before the mortgage - Hợp đồng thuê tàu được ký trước hợp đồng thế chấp</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lastRenderedPageBreak/>
        <w:tab/>
        <w:t>Quan hệ giữa bên thuê tàu và  bên đã nhận thế chấp – cũng là người đã nhận bào đảm nghĩa vụ trên con tàu sau ngày hợp đồng thuê tàu được ký kết sẽ được quy định cụ thể trong văn bản về tài chính (hợp đồng thế chấp  này). Nếu không được quy định cụ thể như vậy, tình huống này phụ thuộc vào việc là liệu người nhận thế chấp có được thông báo về việc tàu đã cho thuê  khi anh ta giao kết hợp đồng hay không. Nếu như không thì anh ta có thể không phải chịu ràng buộc về vấn đề này.</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 xml:space="preserve">Tuy vậy, nếu anh ta được thông báo thì tình huống cũng sẽ khác. Trong De Mattos -v- Gibson (1858) 4 De G &amp; J 276, người nhận thế chấp tại tất cả các thời điểm đều biết được các điều khoản của hợp đồng thuê tàu. Anh ta tìm cách thực hiện quyền của mình bằng cách chiếm hữu tàu, và chuyển tàu tới một cảng khác, nơi con tàu có thể bán đi, và bên thuê tàu đã đệ đơn xin một lệnh chặn để ngăn cản anh ta làm như vậy và  lệnh này đã được  tòa án ban hành. Thẩm phán Knight-Bruce  đã viết ra kết luận như sau: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"Where a man has acquired property, with full knowledge of a previous existing contract, legally entered into, that that property should be used in a particular manner, the acquirer should not be allowed to apply or use the property otherwise than under the contract, or to the damage of the person with whom that earlier contract had been made."-“ Nếu một người đã thủ đắc một tài sản, với hiểu biết đầy đủ về một hợp đồng  đã được ký kết một cách hợp pháp và tồn tại từ trước, trong đó thỏa thuận rằng tài sản đó chỉ được sử dụng  theo một cách thức riêng biệt, người thủ đắc  không thể được phép sử dụng tài sản đó theo cách khác không phù hợp với hợp đồng hay gây thiệt hại cho người đã giao kết hợp đồng trước đây”.</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Mong muốn của bên thuê tàu đã không được đáp ứng tại phiên xử toàn thể, nhưng chỉ bởi vì đã chứng minh được rằng chủ tàu không thể tiếp tục quan hệ với bên thuê tàu do anh ta không có khả năng sửa chữa để tàu tiếp tục đi biển. Theo Lord Chelmsford, giả sử chủ tàu có thể thực hiện được hợp đồng thuê tàu thì bên thuê tàu đã có quyền chặn bên thế chấp ngay cả khi bên nhận thế chấp hoàn toàn có quyền được bảo đảm.</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Có một khả năng có thể xảy ra là: Nếu biện pháp bảo đảm của bên nhận thế chấp trở nên suy yếu do sự tồn tại hợp đồng thuê tàu, khi đó bên nhận thế chấp có thể bằng một cách hợp pháp thực thi quyền của họ, ngay cả khi họ đã được thông báo về sự tồn tại hợp đồng đó. Nhưng những tài liệu pháp luật  đã  không thể hiện rõ điều này. Toàn bộ vấn đề liên quan đến sự suy yếu của biện pháp bảo đảm sẽ được trình bày ở phần sau.</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xml:space="preserve">Trên cơ sở những quy định đặc biệt, xuất hiện để bảo vệ quyền lợi của bên nhận thê chấp, dường như rõ ràng là vị thế sẽ khác nếu vấn đề hợp đồng thuê tàu được ký trước hay sau hợp đồng thế chấp. </w:t>
      </w:r>
    </w:p>
    <w:p w:rsidR="00732723" w:rsidRPr="00732723" w:rsidRDefault="00732723" w:rsidP="00732723">
      <w:pPr>
        <w:tabs>
          <w:tab w:val="left" w:pos="547"/>
        </w:tabs>
        <w:spacing w:before="100" w:beforeAutospacing="1" w:after="100" w:afterAutospacing="1"/>
        <w:ind w:firstLine="0"/>
        <w:rPr>
          <w:rFonts w:cs="Arial"/>
          <w:b/>
          <w:szCs w:val="20"/>
        </w:rPr>
      </w:pPr>
      <w:r w:rsidRPr="00732723">
        <w:rPr>
          <w:rFonts w:cs="Arial"/>
          <w:b/>
          <w:szCs w:val="20"/>
        </w:rPr>
        <w:t>2.2. Charters entered into after the mortgage - Các hợp đồng thuê tàu được ký kết sau khi tàu được thế chấp</w:t>
      </w:r>
    </w:p>
    <w:p w:rsidR="00732723" w:rsidRPr="00732723" w:rsidRDefault="00732723" w:rsidP="00732723">
      <w:pPr>
        <w:tabs>
          <w:tab w:val="left" w:pos="547"/>
        </w:tabs>
        <w:spacing w:before="100" w:beforeAutospacing="1" w:after="100" w:afterAutospacing="1"/>
        <w:ind w:firstLine="0"/>
        <w:rPr>
          <w:rFonts w:cs="Arial"/>
          <w:b/>
          <w:szCs w:val="20"/>
        </w:rPr>
      </w:pPr>
      <w:r w:rsidRPr="00732723">
        <w:rPr>
          <w:rFonts w:cs="Arial"/>
          <w:b/>
          <w:szCs w:val="20"/>
        </w:rPr>
        <w:t>(a) The early cases</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 xml:space="preserve">Thông thường hợp đồng thuê tàu sẽ được  post-date so với hợp đồng thế chấp, ở đây tình huống có thể phát sinh vì chủ tàu, với hợp đồng thế chấp, đã được bên nhận thế chấp tàu trao cho chiếm hữu tàu, theo một cách đặc biệt để đảm bảo tàu vẫn được duy trì khai thác và chủ tàu sẽ cam kết về việc cho thuê tàu theo sự thu xếp đó, đồng thời ngân hàng cũng được biết rằng việc này sẽ diễn ra theo kế hoạch. Do vậy tòa án cho rằng phải có sự hạn chế khả năng của ngân hàng trong việc hủy ngang  hợp đồng thuê tàu khi tìm cách thực hiện các biện pháp bảo đảm  tài chính của mình.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 xml:space="preserve">Collins -v- Lamport (1864) 11 L.T. 497, một quan điểm đã được thống nhất rằng bên nhận thế chấp không có quyền can thiệp vào việc thực hiện hợp đông thuê tàu được ký kết sau ngày tàu được thế chấp trừ trường hợp có sự đe dọa đến quyền được bảo đảm của họ. Bên thuê tàu có </w:t>
      </w:r>
      <w:r w:rsidRPr="00732723">
        <w:rPr>
          <w:rFonts w:cs="Arial"/>
          <w:szCs w:val="20"/>
        </w:rPr>
        <w:lastRenderedPageBreak/>
        <w:t>quyền xin một lệnh chặn của tòa án để ngăn chặn ngân hàng vi phạm hợp đồng  thuê tàu. Rõ ràng là quyết định này dựa trên sự giải thích về việc được cam kết trước “the predecessor” được quy định trong Merchant Shipping Act như đã viện dẫn ở  trên. Tại thời diểm đó, bản chất của lợi ích của bên nhận thế chấp trong việc thế chấp tàu theo luật pháp Anh vẫn còn theo công thức gốc và đạo luật đã tìm cách làm rõ rằng bên nhận thế chấp, trong khi không được xem là chủ tàu, đã tiếp tục có được lợi ích "as far as may be necessary for making [the] mortgaged ship ... available as a security for the mortgage debt" -  cần thiết để thế chấp vẫn giữ được bản chất là một biện pháp bảo đảm thực hiện nghĩa vụ dân sự”. Collins -v- Lamport cho thấy biện pháp bảo đảm nghĩa vụ trả nợ của chủ tàu đối với ngân hàng không bị suy yếu đi bởi việc sử dụng tàu của  bên thuê, do vậy bên nhận thế chấp không thể can thiệp vào hợp đồng thuê tàu.</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 xml:space="preserve"> Mặc dù vậy, các án lệ trước đây đã có ảnh hưởng cả tới những con tàu không mang cờ Anh và không được diễn đạt bằng lời rằng những con tàu đó thuộc đối tượng điều chỉnh của Luật về tàu thương mại Anh quốc. Sự mở rộng giới hạn áp dụng nguyên tắc này tới các non-British ships đã được thông qua mà không có ý thức về việc nó đã được thông qua . </w:t>
      </w:r>
    </w:p>
    <w:p w:rsidR="00732723" w:rsidRPr="00732723" w:rsidRDefault="00732723" w:rsidP="00732723">
      <w:pPr>
        <w:tabs>
          <w:tab w:val="left" w:pos="547"/>
        </w:tabs>
        <w:spacing w:before="100" w:beforeAutospacing="1" w:after="100" w:afterAutospacing="1"/>
        <w:ind w:firstLine="0"/>
        <w:rPr>
          <w:rFonts w:cs="Arial"/>
          <w:b/>
          <w:szCs w:val="20"/>
        </w:rPr>
      </w:pPr>
      <w:r w:rsidRPr="00732723">
        <w:rPr>
          <w:rFonts w:cs="Arial"/>
          <w:b/>
          <w:szCs w:val="20"/>
        </w:rPr>
        <w:t>(b) The "MYRTO" [1977] 2 Lloyds Rep. 243</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 xml:space="preserve">Cho dù xuất xứ ở đâu, sự hình thành nguyên tắc này đã được tổng kết trong Brandon J. in the "MYRTO”, vụ việc liên quan đến một con tàu đăng ký lần đầu ở Liberia và tiếp sau đó ở Hy Lạp.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Vào ngày 7 tháng Giêng năm 1977, tàu Myrto bị bắt tại Sunderland bởi Ngân hàng nhận thế chấp tàu với một khiếu nại về số tiền phải thanh toán theo hợp đồng thế chấp đã được đăng ký tại Liberia/Greece. Chủ tàu cũng bị cáo buộc nhiều lỗi khác. Bên nhận thế chấp đệ đơn tới tòa án để bán con tàu và bên thuê tàu đề đơn xin một lệnh giải phóng tàu bởi vì việc bắt giữ tàu vi phạm quyền của họ theo hợp đồng thuê tàu. Hợp đồng thuê tàu được ký kết vào tháng 9 năm 1976, sau ngày hợp đồng thế chấp tàu, là hợp đồng thuê theo chuyến từ nhiều cảng ở Tây Bắc châu Âu  đến Vịnh Persian. Tàu xếp một phần hàng tại Antwerp vào tháng 11 năm 1976 và đi tới North Shields sau đó tới Sunderland nơi nó bị bắt giữ sau đó. Thẩm phán Brandon sau khi xem lại tất cả các án lệ đã đi đến kết luận về quyền khai thác tàu của chủ tàu và quyền bắt tàu của Ngân hàng theo Luật pháp Anh như sau:</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The owner is entitled, subject to one exception, to deal with the ship (and that includes employing her under a contract with a third party) in the same way as he would be entitled to do if the ship were not mortgaged.</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 xml:space="preserve">Nếu không thuộc trường một trường hợp ngoại lệ, Chủ tàu có quyền đưa tàu vào khai thác ( bao gồm cả việc ký hợp đồng về việc sử dụng tàu  với bên thứ ba), theo cách thức như là lúc giả sử tàu chưa được thế chấp.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xml:space="preserve">        + The one exception is that the owner is not entitled to deal with the ship in such a way as to impair the security of the mortgagee (which is a question of fact).</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 xml:space="preserve">Có một ngoại lệ là chủ tàu không có quyền đưa tàu vào khai thác theo cách làm suy yếu biện pháp bảo đảm tài chính của người nhận thế chấp.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xml:space="preserve">       + Where the owner makes a contract with a third party for the employment of the ship, of such a kind and made or performable in such circumstances, that the security of the mortgagee is not impaired, and the owner is both willing and able to perform such contract, the mortgagee is not entitled, by exercising his rights under the mortgage, whether by taking possession, or selling, or arresting the ship in a mortgage action in rem, to interfere with the performance of such contract.</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 xml:space="preserve">Nếu chủ tàu ký kết hợp đồng với một bên thứ ba về việc sử dụng con tàu, và nó không làm suy yếu sự bảo đảm cho nghĩa vụ được thế chấp, đồng thời chủ tàu sắn lòng  và có đủ khả năng </w:t>
      </w:r>
      <w:r w:rsidRPr="00732723">
        <w:rPr>
          <w:rFonts w:cs="Arial"/>
          <w:szCs w:val="20"/>
        </w:rPr>
        <w:lastRenderedPageBreak/>
        <w:t xml:space="preserve">để thực hiện hợp đồng đó, thì người nhận thế chấp không có quyền thực hiện quyền của họ theo hợp đồng thế chấp bằng hình thức  chiếm giữ, hoặc bán  hoặc bắt giữ tàu dưới hình thức thực hiện biện pháp khẩn cấp tạm thời, để can thiệp vào việc thực hiện hợp đồng với bên thứ ba đó.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xml:space="preserve">        + The mortgagee is, however, entitled to exercise his rights under the mortgage without regard to any such contract made by the owner with a third party for the employment of the ship in two cases:-</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xml:space="preserve">Bên nhận thế chấp, mặc dù vậy, có quyền thực hiện các quyền của họ theo hợp đồng thế chấp mà không phải quan tâm đến những hợp đồng mà chủ tàu đã ký kết với bên thứ ba về việc sử dụng tàu  trong hai trường hợp sau: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where the contract is of such a kind and/or is made or performable in such circumstances, that the security of the mortgagee is impaired - Nếu hợp đồng dạng đó  được ký kết và / hoặc có thể thực hiện được  trong nhứng tình huống như vậy, làm cho tính bảo đảm nghĩa vụ theo hợp đồng thế chấp bị suy yếu đi</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xml:space="preserve"> - where, whether this is so or not, the owner is unwilling and/or unable to perform the contract - Nếu cho dù điều này có xảy ra hay không, chủ tàu cũng không sẵn sàng và/ hoặc không có khả năng thực hiện hợp đồng.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xml:space="preserve">      + Where the mortgagee, by exercising his rights under the mortgage, interferes with a contract made by the owner with a third party for the employment of the ship in circumstances where he is not, in accordance with  and  above, entitled to do so, he commits a tort ( or actionable wrong in the nature of a tort) against the third party.</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 xml:space="preserve">Nếu bên nhận thế chấp, với việc thực hiện quyền của mình theo hợp đồng thế chấp can thiệp vào một hợp đồng được ký kết giữa chủ tầu và một bên thứ ba về việc sử dụng tàu trong tình huống mà theo các mục trên thì họ không có quyền làm như vậy, họ sẽ phải chịu trách nhiệm bồi thường thiệt hại ngoài hợp đồng cho bên thứ ba đó. ( hoặc hành vi phạm pháp có thể bị khởi kiện với bản chất của yêu cầu bồi thường thiệt hại ngoài hợp đồng.)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xml:space="preserve">      + The remedies available to the third party against the mortgagee in respect of such tort or actionable wrong are as follows -Giải pháp phù hợp cho bên thứ ba trước bên nhận thế chấp liên quan đến nhứng hành vi  trái luật gây hại như vậy hoặc những hành vi sai trái có thể đem ra kiện được, như sau: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xml:space="preserve">       - where the mortgagee interferes by taking possession or seeking to sell, an injunction restraining him from doing so - Nếu bên nhận thế chấp can thiệp bằng việc chiếm giữ tàu hoặc tìm cách bán nó, một lệnh chặn có thể ngăn cản anh ta làm như vậy</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 xml:space="preserve">     -  where the mortgagee interferes by arresting the ship in a mortgage action in rem, an order for the release of the ship from arrest in such action - Nếu bên nhận thế chấp can thiệp bằng cách bắt tàu đã thế chấp dưới hình thức thực hiện biện pháp khẩn cấp tạm thời, một lệnh xin giải phóng tàu là giải pháp cho vấn đề này.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3. Kết luận về khiếu nại bồi thường thiệt hại</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Cùng với các biện pháp được đề cập như trên, là khiếu nại đòi bồi thường thiệt hại</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 xml:space="preserve">Kết luận lại, trên cơ sở kết quả xét xử như trên, nếu chủ tàu đã ký kêt hợp đồng cho thuê tàu bên nhận thế chấp bị giới hạn quyền chiếm hữu tàu, bán tàu hay bắt giữ tàu trừ trường hợp với những hợp đồng như vậy, biện pháp thế chấp trở nên suy yếu và/hoặc chủ tàu không sẵn sàng hoặc không có khả năng thực hiện hợp đồng.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lastRenderedPageBreak/>
        <w:tab/>
        <w:t xml:space="preserve">Như đã  tuyên bố ở trên, vấn đề là hợp đồng thuê tàu làm suy yếu biện pháp bảo đảm bằng thế chấp hay không. Biện pháp bảo đảm của bên nhận thế chấp bị coi là đã suy yếu nếu như con tàu được sử dụng để chở hàng hóa nguy hiểm (Law Guarantee Society -v- Russian Bank [1905] 1 KB 815). Một quan điểm tương tự cũng cũng được nêu trong The "MANOR" [1907] P 339, khi tàu phải nhổ neo với nguy cơ là con tàu đó có thể trở thành đối tượng của cầm giữ hàng hải bảo đảm cho việc hoàn trả chi phí cho tàu, do chủ tàu túng thiếu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Đối với sự vụ MYRTO, thẩm phán kết luận rằng biện pháp bảo đảm của ngân hàng đã bị suy yếu  và do vậy  họ có quyền tiếp tục bắt giữ tàu với các lý do sau:</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r>
      <w:r w:rsidRPr="00732723">
        <w:rPr>
          <w:rFonts w:cs="Arial"/>
          <w:szCs w:val="20"/>
        </w:rPr>
        <w:tab/>
        <w:t>+ Hợp đồng thuê tàu có một số quy định bất thường, rủi ro nghiêm trọng là chi phí mà chủ tàu gánh chịu có thể vượt quá cước phí cho thuê tàu. Vì lý do này, hợp đồng được coi là "speculative and improvident";</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r>
      <w:r w:rsidRPr="00732723">
        <w:rPr>
          <w:rFonts w:cs="Arial"/>
          <w:szCs w:val="20"/>
        </w:rPr>
        <w:tab/>
        <w:t>+ Chủ tàu túng thiếu  và có  thể  lại yêu cầu cho vay thêm để thực hiện chuyến đi;</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r>
      <w:r w:rsidRPr="00732723">
        <w:rPr>
          <w:rFonts w:cs="Arial"/>
          <w:szCs w:val="20"/>
        </w:rPr>
        <w:tab/>
        <w:t>+ Con tàu vừa mới bị bắt bởi một chủ nợ khác</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r>
      <w:r w:rsidRPr="00732723">
        <w:rPr>
          <w:rFonts w:cs="Arial"/>
          <w:szCs w:val="20"/>
        </w:rPr>
        <w:tab/>
        <w:t xml:space="preserve">+ Các chứng cứ cho thấy có rất nhiều các khoản nợ khác và các trách nhiệm đối với các chủ nợ khác có thể giải quyết bằng giá trị con tàu và có thể được ưu tiên hơn so với khiếu nại của bên nhận thế chấp đó nếu như nó được đệ trình ở cơ quan tư pháp khác. </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Thẩm phán cũng giải thích thêm rằng quyền yêu cầu giải phóng tàu là tùy tiện trong một số trường hợp. Thậm chí ngay cả khi giả sử Tòa án đã kết luận được rằng biện pháp bảo đảm của ngân hàng  không bị suy giảm và rằng chủ tàu đã có thể thực hiện hợp đồng, nhung họ vẫn có thể yêu cầu duy trì việc bắt giữ tàu  và bên thuê tàu được sử dụng biện pháp thay thế là khiếu nại đòi bồi thường thiệt hại.</w:t>
      </w:r>
    </w:p>
    <w:p w:rsidR="00732723" w:rsidRPr="00732723" w:rsidRDefault="00732723" w:rsidP="00732723">
      <w:pPr>
        <w:tabs>
          <w:tab w:val="left" w:pos="547"/>
        </w:tabs>
        <w:spacing w:before="100" w:beforeAutospacing="1" w:after="100" w:afterAutospacing="1"/>
        <w:ind w:firstLine="0"/>
        <w:rPr>
          <w:rFonts w:cs="Arial"/>
          <w:szCs w:val="20"/>
        </w:rPr>
      </w:pPr>
      <w:r w:rsidRPr="00732723">
        <w:rPr>
          <w:rFonts w:cs="Arial"/>
          <w:szCs w:val="20"/>
        </w:rPr>
        <w:tab/>
        <w:t>Để kết luận, mặc dù thẩm phán  Brandon  trong phân xử của mình có nhắc đến "interference with contract", nguyên tắc mà ông ta đưa ra khác với những dấu hiệu để xác định một hành vi trái luật gây thiệt hại về kinh tế làm phát sinh trách nhiệm bồi thường thiệt hại ngoài hợp đồng như được mô tả ở trên.</w:t>
      </w:r>
    </w:p>
    <w:p w:rsidR="00732723" w:rsidRDefault="00732723" w:rsidP="00732723">
      <w:pPr>
        <w:tabs>
          <w:tab w:val="left" w:pos="547"/>
        </w:tabs>
        <w:spacing w:before="0"/>
        <w:ind w:firstLine="0"/>
        <w:rPr>
          <w:rFonts w:eastAsia="Calibri" w:cs="Arial"/>
          <w:b/>
          <w:szCs w:val="20"/>
        </w:rPr>
      </w:pPr>
      <w:r w:rsidRPr="00732723">
        <w:rPr>
          <w:rFonts w:eastAsia="Calibri" w:cs="Arial"/>
          <w:b/>
          <w:szCs w:val="20"/>
        </w:rPr>
        <w:t>TÀI LIỆU THAM KHẢO</w:t>
      </w:r>
    </w:p>
    <w:p w:rsidR="00732723" w:rsidRPr="00732723" w:rsidRDefault="00732723" w:rsidP="00732723">
      <w:pPr>
        <w:tabs>
          <w:tab w:val="left" w:pos="547"/>
        </w:tabs>
        <w:spacing w:before="0"/>
        <w:ind w:firstLine="0"/>
        <w:rPr>
          <w:rFonts w:eastAsia="Calibri" w:cs="Arial"/>
          <w:b/>
          <w:szCs w:val="20"/>
        </w:rPr>
      </w:pPr>
    </w:p>
    <w:p w:rsidR="00732723" w:rsidRPr="00732723" w:rsidRDefault="00732723" w:rsidP="00732723">
      <w:pPr>
        <w:tabs>
          <w:tab w:val="left" w:pos="547"/>
        </w:tabs>
        <w:spacing w:before="0"/>
        <w:ind w:firstLine="0"/>
        <w:rPr>
          <w:rFonts w:cs="Arial"/>
          <w:szCs w:val="20"/>
          <w:lang w:val="fr-FR"/>
        </w:rPr>
      </w:pPr>
      <w:r w:rsidRPr="00732723">
        <w:rPr>
          <w:rFonts w:eastAsia="Calibri" w:cs="Arial"/>
          <w:szCs w:val="20"/>
        </w:rPr>
        <w:t xml:space="preserve">[1]. </w:t>
      </w:r>
      <w:r w:rsidRPr="00732723">
        <w:rPr>
          <w:rFonts w:cs="Arial"/>
          <w:szCs w:val="20"/>
          <w:lang w:val="fr-FR"/>
        </w:rPr>
        <w:t>De Mattos -v- Gibson (1858) 4 De G &amp; J 276</w:t>
      </w:r>
    </w:p>
    <w:p w:rsidR="00732723" w:rsidRPr="00732723" w:rsidRDefault="00732723" w:rsidP="00732723">
      <w:pPr>
        <w:tabs>
          <w:tab w:val="left" w:pos="547"/>
        </w:tabs>
        <w:spacing w:before="0"/>
        <w:ind w:firstLine="0"/>
        <w:rPr>
          <w:rFonts w:eastAsia="Calibri" w:cs="Arial"/>
          <w:szCs w:val="20"/>
        </w:rPr>
      </w:pPr>
      <w:r w:rsidRPr="00732723">
        <w:rPr>
          <w:rFonts w:eastAsia="Calibri" w:cs="Arial"/>
          <w:szCs w:val="20"/>
        </w:rPr>
        <w:t>[2]. Collins -v- Lamport (1864) 11 L.T. 497</w:t>
      </w:r>
    </w:p>
    <w:p w:rsidR="00732723" w:rsidRPr="0007527D" w:rsidRDefault="00732723" w:rsidP="0007527D">
      <w:pPr>
        <w:tabs>
          <w:tab w:val="left" w:pos="547"/>
        </w:tabs>
        <w:spacing w:before="0"/>
        <w:ind w:firstLine="0"/>
        <w:rPr>
          <w:rFonts w:eastAsia="Calibri" w:cs="Arial"/>
          <w:szCs w:val="20"/>
        </w:rPr>
      </w:pPr>
      <w:r w:rsidRPr="00732723">
        <w:rPr>
          <w:rFonts w:eastAsia="Calibri" w:cs="Arial"/>
          <w:szCs w:val="20"/>
        </w:rPr>
        <w:t xml:space="preserve">[3]. </w:t>
      </w:r>
      <w:r w:rsidRPr="00732723">
        <w:rPr>
          <w:rFonts w:cs="Arial"/>
          <w:szCs w:val="20"/>
        </w:rPr>
        <w:t>The "MYRTO" [1977] 2 Lloyds Rep. 243</w:t>
      </w: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ascii="Times New Roman" w:eastAsia="Calibri" w:hAnsi="Times New Roman"/>
          <w:szCs w:val="20"/>
        </w:rPr>
      </w:pPr>
    </w:p>
    <w:p w:rsidR="006815F3" w:rsidRDefault="006815F3" w:rsidP="006815F3">
      <w:pPr>
        <w:spacing w:before="0"/>
        <w:ind w:firstLine="0"/>
        <w:jc w:val="center"/>
        <w:rPr>
          <w:rFonts w:eastAsia="Malgun Gothic" w:cs="Arial"/>
          <w:b/>
          <w:sz w:val="24"/>
          <w:lang w:eastAsia="en-SG"/>
        </w:rPr>
      </w:pPr>
    </w:p>
    <w:p w:rsidR="006815F3" w:rsidRDefault="006815F3" w:rsidP="006815F3">
      <w:pPr>
        <w:spacing w:before="0"/>
        <w:ind w:firstLine="0"/>
        <w:jc w:val="center"/>
        <w:rPr>
          <w:rFonts w:eastAsia="Malgun Gothic" w:cs="Arial"/>
          <w:b/>
          <w:sz w:val="24"/>
          <w:lang w:eastAsia="en-SG"/>
        </w:rPr>
      </w:pPr>
    </w:p>
    <w:p w:rsidR="006815F3" w:rsidRPr="006815F3" w:rsidRDefault="006815F3" w:rsidP="006815F3">
      <w:pPr>
        <w:spacing w:before="0"/>
        <w:ind w:firstLine="0"/>
        <w:jc w:val="center"/>
        <w:rPr>
          <w:rFonts w:eastAsia="Malgun Gothic" w:cs="Arial"/>
          <w:b/>
          <w:sz w:val="24"/>
          <w:lang w:eastAsia="en-SG"/>
        </w:rPr>
      </w:pPr>
      <w:r w:rsidRPr="006815F3">
        <w:rPr>
          <w:rFonts w:eastAsia="Malgun Gothic" w:cs="Arial"/>
          <w:b/>
          <w:sz w:val="24"/>
          <w:lang w:eastAsia="en-SG"/>
        </w:rPr>
        <w:lastRenderedPageBreak/>
        <w:t xml:space="preserve">TIỀM NĂNG CỦA VIỆT NAM THAM GIA CÔNG ƯỚC CỦA LIÊN HỢP QUỐC </w:t>
      </w:r>
    </w:p>
    <w:p w:rsidR="006815F3" w:rsidRPr="006815F3" w:rsidRDefault="006815F3" w:rsidP="006815F3">
      <w:pPr>
        <w:spacing w:before="0"/>
        <w:ind w:firstLine="0"/>
        <w:jc w:val="center"/>
        <w:rPr>
          <w:rFonts w:eastAsia="Malgun Gothic" w:cs="Arial"/>
          <w:sz w:val="24"/>
          <w:lang w:eastAsia="en-SG"/>
        </w:rPr>
      </w:pPr>
      <w:r w:rsidRPr="006815F3">
        <w:rPr>
          <w:rFonts w:eastAsia="Malgun Gothic" w:cs="Arial"/>
          <w:b/>
          <w:sz w:val="24"/>
          <w:lang w:eastAsia="en-SG"/>
        </w:rPr>
        <w:t>VỀ THỎA THUẬN GIẢI QUYẾT TRANH CHẤP THÔNG QUA HÒA GIẢI</w:t>
      </w:r>
    </w:p>
    <w:p w:rsidR="006815F3" w:rsidRPr="006815F3" w:rsidRDefault="006815F3" w:rsidP="006815F3">
      <w:pPr>
        <w:spacing w:before="0"/>
        <w:ind w:firstLine="0"/>
        <w:jc w:val="center"/>
        <w:rPr>
          <w:rFonts w:eastAsia="Malgun Gothic" w:cs="Arial"/>
          <w:sz w:val="24"/>
          <w:lang w:eastAsia="en-SG"/>
        </w:rPr>
      </w:pPr>
    </w:p>
    <w:p w:rsidR="006815F3" w:rsidRPr="006815F3" w:rsidRDefault="006815F3" w:rsidP="006815F3">
      <w:pPr>
        <w:spacing w:before="0"/>
        <w:ind w:left="567" w:right="567" w:firstLine="0"/>
        <w:jc w:val="center"/>
        <w:rPr>
          <w:rFonts w:eastAsia="Malgun Gothic" w:cs="Arial"/>
          <w:b/>
          <w:sz w:val="24"/>
          <w:lang w:eastAsia="en-SG"/>
        </w:rPr>
      </w:pPr>
      <w:r w:rsidRPr="006815F3">
        <w:rPr>
          <w:rFonts w:eastAsia="Malgun Gothic" w:cs="Arial"/>
          <w:sz w:val="24"/>
          <w:lang w:eastAsia="en-SG"/>
        </w:rPr>
        <w:t xml:space="preserve">  </w:t>
      </w:r>
      <w:r w:rsidRPr="006815F3">
        <w:rPr>
          <w:rFonts w:eastAsia="Malgun Gothic" w:cs="Arial"/>
          <w:b/>
          <w:sz w:val="24"/>
          <w:lang w:eastAsia="en-SG"/>
        </w:rPr>
        <w:t>POTENTIAL OF VIETNAM IN CASE OF RATIFICATION OF THE</w:t>
      </w:r>
      <w:r w:rsidRPr="006815F3">
        <w:rPr>
          <w:rFonts w:eastAsia="Malgun Gothic" w:cs="Arial"/>
          <w:i/>
          <w:iCs/>
          <w:szCs w:val="20"/>
          <w:lang w:eastAsia="en-SG"/>
        </w:rPr>
        <w:t xml:space="preserve">       </w:t>
      </w:r>
      <w:r w:rsidRPr="006815F3">
        <w:rPr>
          <w:rFonts w:eastAsia="Malgun Gothic" w:cs="Arial"/>
          <w:b/>
          <w:iCs/>
          <w:sz w:val="24"/>
          <w:shd w:val="clear" w:color="auto" w:fill="FFFFFF"/>
          <w:lang w:val="en-SG" w:eastAsia="en-SG"/>
        </w:rPr>
        <w:t>UNITED NATIONS </w:t>
      </w:r>
      <w:r w:rsidRPr="006815F3">
        <w:rPr>
          <w:rFonts w:eastAsia="Malgun Gothic" w:cs="Arial"/>
          <w:b/>
          <w:sz w:val="24"/>
          <w:shd w:val="clear" w:color="auto" w:fill="FFFFFF"/>
          <w:lang w:val="en-SG" w:eastAsia="en-SG"/>
        </w:rPr>
        <w:t>CONVENTION</w:t>
      </w:r>
      <w:r w:rsidRPr="006815F3">
        <w:rPr>
          <w:rFonts w:eastAsia="Malgun Gothic" w:cs="Arial"/>
          <w:b/>
          <w:iCs/>
          <w:sz w:val="24"/>
          <w:shd w:val="clear" w:color="auto" w:fill="FFFFFF"/>
          <w:lang w:val="en-SG" w:eastAsia="en-SG"/>
        </w:rPr>
        <w:t> ON INTERNATIONAL SETTLEMENT AGREEMENTS RESULTING FROM MEDIATION</w:t>
      </w:r>
      <w:r w:rsidRPr="006815F3">
        <w:rPr>
          <w:rFonts w:eastAsia="Malgun Gothic" w:cs="Arial"/>
          <w:b/>
          <w:i/>
          <w:iCs/>
          <w:sz w:val="24"/>
          <w:shd w:val="clear" w:color="auto" w:fill="FFFFFF"/>
          <w:lang w:val="en-SG" w:eastAsia="en-SG"/>
        </w:rPr>
        <w:t xml:space="preserve"> </w:t>
      </w:r>
    </w:p>
    <w:p w:rsidR="006815F3" w:rsidRPr="006815F3" w:rsidRDefault="006815F3" w:rsidP="006815F3">
      <w:pPr>
        <w:spacing w:before="0"/>
        <w:ind w:left="284" w:right="284" w:firstLine="0"/>
        <w:jc w:val="center"/>
        <w:rPr>
          <w:rFonts w:eastAsia="Malgun Gothic" w:cs="Arial"/>
          <w:b/>
          <w:sz w:val="24"/>
          <w:lang w:eastAsia="en-SG"/>
        </w:rPr>
      </w:pPr>
    </w:p>
    <w:p w:rsidR="006815F3" w:rsidRPr="006815F3" w:rsidRDefault="006815F3" w:rsidP="006815F3">
      <w:pPr>
        <w:spacing w:before="0"/>
        <w:ind w:firstLine="0"/>
        <w:jc w:val="right"/>
        <w:rPr>
          <w:rFonts w:eastAsia="Malgun Gothic" w:cs="Arial"/>
          <w:b/>
          <w:szCs w:val="20"/>
          <w:lang w:eastAsia="en-SG"/>
        </w:rPr>
      </w:pPr>
      <w:r w:rsidRPr="006815F3">
        <w:rPr>
          <w:rFonts w:eastAsia="Malgun Gothic" w:cs="Arial"/>
          <w:b/>
          <w:i/>
          <w:sz w:val="28"/>
          <w:szCs w:val="28"/>
          <w:lang w:eastAsia="en-SG"/>
        </w:rPr>
        <w:t xml:space="preserve">                                                                                 </w:t>
      </w:r>
      <w:r w:rsidRPr="006815F3">
        <w:rPr>
          <w:rFonts w:eastAsia="Malgun Gothic" w:cs="Arial"/>
          <w:b/>
          <w:szCs w:val="20"/>
          <w:lang w:eastAsia="en-SG"/>
        </w:rPr>
        <w:t xml:space="preserve">     </w:t>
      </w:r>
    </w:p>
    <w:p w:rsidR="006815F3" w:rsidRPr="006815F3" w:rsidRDefault="006815F3" w:rsidP="006815F3">
      <w:pPr>
        <w:spacing w:before="0"/>
        <w:ind w:firstLine="0"/>
        <w:jc w:val="right"/>
        <w:rPr>
          <w:rFonts w:eastAsia="Malgun Gothic" w:cs="Arial"/>
          <w:b/>
          <w:szCs w:val="20"/>
          <w:lang w:eastAsia="en-SG"/>
        </w:rPr>
      </w:pPr>
      <w:r w:rsidRPr="006815F3">
        <w:rPr>
          <w:rFonts w:eastAsia="Malgun Gothic" w:cs="Arial"/>
          <w:b/>
          <w:szCs w:val="20"/>
          <w:lang w:eastAsia="en-SG"/>
        </w:rPr>
        <w:t>HOÀNG THỊ NGỌC QUỲNH</w:t>
      </w:r>
    </w:p>
    <w:p w:rsidR="006815F3" w:rsidRPr="006815F3" w:rsidRDefault="006815F3" w:rsidP="006815F3">
      <w:pPr>
        <w:spacing w:before="0"/>
        <w:ind w:firstLine="0"/>
        <w:jc w:val="right"/>
        <w:rPr>
          <w:rFonts w:eastAsia="Malgun Gothic" w:cs="Arial"/>
          <w:b/>
          <w:szCs w:val="20"/>
          <w:lang w:eastAsia="en-SG"/>
        </w:rPr>
      </w:pPr>
      <w:r w:rsidRPr="006815F3">
        <w:rPr>
          <w:rFonts w:eastAsia="Malgun Gothic" w:cs="Arial"/>
          <w:b/>
          <w:szCs w:val="20"/>
          <w:lang w:eastAsia="en-SG"/>
        </w:rPr>
        <w:t>TRÌNH THỊ THU THẢO</w:t>
      </w:r>
    </w:p>
    <w:p w:rsidR="006815F3" w:rsidRPr="006815F3" w:rsidRDefault="006815F3" w:rsidP="006815F3">
      <w:pPr>
        <w:spacing w:before="0"/>
        <w:ind w:right="-630" w:firstLine="0"/>
        <w:jc w:val="left"/>
        <w:rPr>
          <w:rFonts w:eastAsia="Malgun Gothic" w:cs="Arial"/>
          <w:i/>
          <w:szCs w:val="20"/>
          <w:lang w:eastAsia="en-SG"/>
        </w:rPr>
      </w:pPr>
      <w:r w:rsidRPr="006815F3">
        <w:rPr>
          <w:rFonts w:eastAsia="Malgun Gothic" w:cs="Arial"/>
          <w:b/>
          <w:i/>
          <w:sz w:val="24"/>
          <w:lang w:eastAsia="en-SG"/>
        </w:rPr>
        <w:t xml:space="preserve">                                                                          </w:t>
      </w:r>
      <w:r w:rsidRPr="006815F3">
        <w:rPr>
          <w:rFonts w:eastAsia="Malgun Gothic" w:cs="Arial"/>
          <w:b/>
          <w:i/>
          <w:szCs w:val="20"/>
          <w:lang w:eastAsia="en-SG"/>
        </w:rPr>
        <w:t>Khoa Hàng hải – Trường ĐHHH Việt Nam</w:t>
      </w:r>
      <w:r w:rsidRPr="006815F3">
        <w:rPr>
          <w:rFonts w:eastAsia="Malgun Gothic" w:cs="Arial"/>
          <w:i/>
          <w:szCs w:val="20"/>
          <w:lang w:eastAsia="en-SG"/>
        </w:rPr>
        <w:t xml:space="preserve"> </w:t>
      </w:r>
    </w:p>
    <w:p w:rsidR="006815F3" w:rsidRPr="006815F3" w:rsidRDefault="006815F3" w:rsidP="006815F3">
      <w:pPr>
        <w:spacing w:before="0"/>
        <w:ind w:firstLine="0"/>
        <w:jc w:val="left"/>
        <w:rPr>
          <w:rFonts w:eastAsia="Malgun Gothic" w:cs="Arial"/>
          <w:sz w:val="28"/>
          <w:szCs w:val="28"/>
          <w:lang w:eastAsia="en-SG"/>
        </w:rPr>
      </w:pPr>
    </w:p>
    <w:p w:rsidR="006815F3" w:rsidRPr="006815F3" w:rsidRDefault="006815F3" w:rsidP="006815F3">
      <w:pPr>
        <w:spacing w:before="0"/>
        <w:ind w:firstLine="0"/>
        <w:rPr>
          <w:rFonts w:eastAsia="Malgun Gothic" w:cs="Arial"/>
          <w:sz w:val="28"/>
          <w:szCs w:val="28"/>
          <w:lang w:eastAsia="en-SG"/>
        </w:rPr>
      </w:pPr>
      <w:r w:rsidRPr="006815F3">
        <w:rPr>
          <w:rFonts w:eastAsia="Malgun Gothic" w:cs="Arial"/>
          <w:b/>
          <w:szCs w:val="20"/>
          <w:lang w:eastAsia="en-SG"/>
        </w:rPr>
        <w:t xml:space="preserve">Tóm tắt </w:t>
      </w:r>
      <w:r w:rsidRPr="006815F3">
        <w:rPr>
          <w:rFonts w:eastAsia="Malgun Gothic" w:cs="Arial"/>
          <w:sz w:val="28"/>
          <w:szCs w:val="28"/>
          <w:lang w:eastAsia="en-SG"/>
        </w:rPr>
        <w:t xml:space="preserve">           </w:t>
      </w:r>
    </w:p>
    <w:p w:rsidR="006815F3" w:rsidRPr="006815F3" w:rsidRDefault="006815F3" w:rsidP="006815F3">
      <w:pPr>
        <w:tabs>
          <w:tab w:val="left" w:pos="1640"/>
        </w:tabs>
        <w:spacing w:before="0"/>
        <w:ind w:firstLine="0"/>
        <w:rPr>
          <w:rFonts w:eastAsia="Malgun Gothic" w:cs="Arial"/>
          <w:i/>
          <w:iCs/>
          <w:szCs w:val="20"/>
          <w:lang w:val="en-SG" w:eastAsia="en-SG"/>
        </w:rPr>
      </w:pPr>
      <w:r w:rsidRPr="006815F3">
        <w:rPr>
          <w:rFonts w:eastAsia="Malgun Gothic" w:cs="Arial"/>
          <w:sz w:val="28"/>
          <w:szCs w:val="28"/>
          <w:lang w:eastAsia="en-SG"/>
        </w:rPr>
        <w:t xml:space="preserve">      </w:t>
      </w:r>
      <w:r w:rsidRPr="006815F3">
        <w:rPr>
          <w:rFonts w:eastAsia="Malgun Gothic" w:cs="Arial"/>
          <w:color w:val="000000"/>
          <w:szCs w:val="20"/>
          <w:shd w:val="clear" w:color="auto" w:fill="FFFFFF"/>
          <w:lang w:val="en-SG" w:eastAsia="en-SG"/>
        </w:rPr>
        <w:t>Công ước quốc tế của Liên hợp quốc về thỏa thuận giải quyết tranh chấp thông qua hòa giải, được ký kết tại Singapore đã thúc đẩy hòa giải như một phương thức giải quyết tranh chấp thương mại quốc tế hiệu quả, tạo điều kiện thuận lợi cho thương mại quốc tế phát triển hài hòa, qua đó góp phần thực hiện các Mục tiêu phát triển bền vững. Điều kiện và thời điểm tham gia Công ước đang đặt ra cho Việt Nam những vấn đề cần giải quyết.</w:t>
      </w:r>
    </w:p>
    <w:p w:rsidR="006815F3" w:rsidRPr="006815F3" w:rsidRDefault="006815F3" w:rsidP="006815F3">
      <w:pPr>
        <w:tabs>
          <w:tab w:val="left" w:pos="840"/>
        </w:tabs>
        <w:spacing w:before="0"/>
        <w:ind w:firstLine="0"/>
        <w:rPr>
          <w:rFonts w:eastAsia="Malgun Gothic" w:cs="Arial"/>
          <w:i/>
          <w:szCs w:val="20"/>
          <w:lang w:eastAsia="en-SG"/>
        </w:rPr>
      </w:pPr>
    </w:p>
    <w:p w:rsidR="006815F3" w:rsidRPr="006815F3" w:rsidRDefault="006815F3" w:rsidP="006815F3">
      <w:pPr>
        <w:tabs>
          <w:tab w:val="left" w:pos="840"/>
        </w:tabs>
        <w:spacing w:before="0"/>
        <w:ind w:firstLine="0"/>
        <w:rPr>
          <w:rFonts w:eastAsia="Malgun Gothic" w:cs="Arial"/>
          <w:i/>
          <w:szCs w:val="20"/>
          <w:lang w:eastAsia="en-SG"/>
        </w:rPr>
      </w:pPr>
    </w:p>
    <w:p w:rsidR="006815F3" w:rsidRPr="006815F3" w:rsidRDefault="006815F3" w:rsidP="006815F3">
      <w:pPr>
        <w:tabs>
          <w:tab w:val="left" w:pos="840"/>
        </w:tabs>
        <w:spacing w:before="0"/>
        <w:ind w:firstLine="0"/>
        <w:rPr>
          <w:rFonts w:eastAsia="Malgun Gothic" w:cs="Arial"/>
          <w:b/>
          <w:i/>
          <w:szCs w:val="20"/>
          <w:lang w:eastAsia="en-SG"/>
        </w:rPr>
      </w:pPr>
      <w:r w:rsidRPr="006815F3">
        <w:rPr>
          <w:rFonts w:eastAsia="Malgun Gothic" w:cs="Arial"/>
          <w:b/>
          <w:szCs w:val="20"/>
          <w:lang w:eastAsia="en-SG"/>
        </w:rPr>
        <w:t xml:space="preserve">Từ khóa: </w:t>
      </w:r>
      <w:r w:rsidRPr="006815F3">
        <w:rPr>
          <w:rFonts w:eastAsia="Malgun Gothic" w:cs="Arial"/>
          <w:i/>
          <w:szCs w:val="20"/>
          <w:lang w:eastAsia="en-SG"/>
        </w:rPr>
        <w:t>Hòa giải, giải quyết tranh chấp, Công ước Singapore.</w:t>
      </w:r>
    </w:p>
    <w:p w:rsidR="006815F3" w:rsidRPr="006815F3" w:rsidRDefault="006815F3" w:rsidP="006815F3">
      <w:pPr>
        <w:spacing w:before="0"/>
        <w:ind w:firstLine="0"/>
        <w:rPr>
          <w:rFonts w:eastAsia="Malgun Gothic" w:cs="Arial"/>
          <w:sz w:val="28"/>
          <w:szCs w:val="28"/>
          <w:lang w:eastAsia="en-SG"/>
        </w:rPr>
      </w:pPr>
    </w:p>
    <w:p w:rsidR="006815F3" w:rsidRPr="006815F3" w:rsidRDefault="006815F3" w:rsidP="006815F3">
      <w:pPr>
        <w:spacing w:before="0"/>
        <w:ind w:firstLine="0"/>
        <w:rPr>
          <w:rFonts w:eastAsia="Malgun Gothic" w:cs="Arial"/>
          <w:b/>
          <w:szCs w:val="20"/>
          <w:lang w:eastAsia="en-SG"/>
        </w:rPr>
      </w:pPr>
      <w:r w:rsidRPr="006815F3">
        <w:rPr>
          <w:rFonts w:eastAsia="Malgun Gothic" w:cs="Arial"/>
          <w:b/>
          <w:szCs w:val="20"/>
          <w:lang w:eastAsia="en-SG"/>
        </w:rPr>
        <w:t>Abstract</w:t>
      </w:r>
    </w:p>
    <w:p w:rsidR="006815F3" w:rsidRPr="006815F3" w:rsidRDefault="006815F3" w:rsidP="006815F3">
      <w:pPr>
        <w:tabs>
          <w:tab w:val="left" w:pos="567"/>
        </w:tabs>
        <w:spacing w:before="0"/>
        <w:ind w:firstLine="0"/>
        <w:rPr>
          <w:rFonts w:eastAsia="Malgun Gothic" w:cs="Arial"/>
          <w:i/>
          <w:iCs/>
          <w:szCs w:val="20"/>
          <w:lang w:eastAsia="en-SG"/>
        </w:rPr>
      </w:pPr>
      <w:r w:rsidRPr="006815F3">
        <w:rPr>
          <w:rFonts w:eastAsia="Malgun Gothic" w:cs="Arial"/>
          <w:i/>
          <w:iCs/>
          <w:szCs w:val="20"/>
          <w:lang w:eastAsia="en-SG"/>
        </w:rPr>
        <w:t xml:space="preserve">       </w:t>
      </w:r>
      <w:r w:rsidRPr="006815F3">
        <w:rPr>
          <w:rFonts w:eastAsia="Malgun Gothic" w:cs="Arial"/>
          <w:i/>
          <w:iCs/>
          <w:szCs w:val="20"/>
          <w:shd w:val="clear" w:color="auto" w:fill="FFFFFF"/>
          <w:lang w:val="en-SG" w:eastAsia="en-SG"/>
        </w:rPr>
        <w:t>United Nations </w:t>
      </w:r>
      <w:r w:rsidRPr="006815F3">
        <w:rPr>
          <w:rFonts w:eastAsia="Malgun Gothic" w:cs="Arial"/>
          <w:szCs w:val="20"/>
          <w:shd w:val="clear" w:color="auto" w:fill="FFFFFF"/>
          <w:lang w:val="en-SG" w:eastAsia="en-SG"/>
        </w:rPr>
        <w:t>Convention</w:t>
      </w:r>
      <w:r w:rsidRPr="006815F3">
        <w:rPr>
          <w:rFonts w:eastAsia="Malgun Gothic" w:cs="Arial"/>
          <w:i/>
          <w:iCs/>
          <w:szCs w:val="20"/>
          <w:shd w:val="clear" w:color="auto" w:fill="FFFFFF"/>
          <w:lang w:val="en-SG" w:eastAsia="en-SG"/>
        </w:rPr>
        <w:t> on International Settlement Agreements Resulting from Mediation signed in Singapore promotes the mediation as an effective means of international commercial dispute solution</w:t>
      </w:r>
      <w:r w:rsidRPr="006815F3">
        <w:rPr>
          <w:rFonts w:eastAsia="Malgun Gothic" w:cs="Arial"/>
          <w:szCs w:val="20"/>
          <w:lang w:eastAsia="en-SG"/>
        </w:rPr>
        <w:t>.</w:t>
      </w:r>
      <w:r w:rsidRPr="006815F3">
        <w:rPr>
          <w:rFonts w:eastAsia="Malgun Gothic" w:cs="Arial"/>
          <w:i/>
          <w:iCs/>
          <w:szCs w:val="20"/>
          <w:lang w:eastAsia="en-SG"/>
        </w:rPr>
        <w:t xml:space="preserve"> It helps to </w:t>
      </w:r>
      <w:r w:rsidRPr="006815F3">
        <w:rPr>
          <w:rFonts w:cs="Arial"/>
          <w:i/>
          <w:iCs/>
          <w:szCs w:val="20"/>
          <w:lang w:val="en"/>
        </w:rPr>
        <w:t>develop international trade, thereby contributing to the implementation of the Sustainable Development Goals. Conditions and timing of joining the Convention are posing for Vietnam the issues that need to be tackled.</w:t>
      </w:r>
    </w:p>
    <w:p w:rsidR="006815F3" w:rsidRPr="006815F3" w:rsidRDefault="006815F3" w:rsidP="006815F3">
      <w:pPr>
        <w:tabs>
          <w:tab w:val="left" w:pos="567"/>
        </w:tabs>
        <w:spacing w:before="0"/>
        <w:ind w:firstLine="0"/>
        <w:rPr>
          <w:rFonts w:eastAsia="Malgun Gothic" w:cs="Arial"/>
          <w:i/>
          <w:szCs w:val="20"/>
          <w:lang w:eastAsia="en-SG"/>
        </w:rPr>
      </w:pPr>
    </w:p>
    <w:p w:rsidR="006815F3" w:rsidRPr="006815F3" w:rsidRDefault="006815F3" w:rsidP="006815F3">
      <w:pPr>
        <w:spacing w:before="0"/>
        <w:ind w:firstLine="0"/>
        <w:rPr>
          <w:rFonts w:eastAsia="Malgun Gothic" w:cs="Arial"/>
          <w:b/>
          <w:szCs w:val="20"/>
          <w:lang w:eastAsia="en-SG"/>
        </w:rPr>
      </w:pPr>
      <w:r w:rsidRPr="006815F3">
        <w:rPr>
          <w:rFonts w:eastAsia="Malgun Gothic" w:cs="Arial"/>
          <w:b/>
          <w:szCs w:val="20"/>
          <w:lang w:eastAsia="en-SG"/>
        </w:rPr>
        <w:t xml:space="preserve">Keyword: </w:t>
      </w:r>
      <w:r w:rsidRPr="006815F3">
        <w:rPr>
          <w:rFonts w:eastAsia="Malgun Gothic" w:cs="Arial"/>
          <w:i/>
          <w:szCs w:val="20"/>
          <w:lang w:eastAsia="en-SG"/>
        </w:rPr>
        <w:t xml:space="preserve">Mediation, </w:t>
      </w:r>
      <w:r w:rsidRPr="006815F3">
        <w:rPr>
          <w:rFonts w:eastAsia="Malgun Gothic" w:cs="Arial"/>
          <w:i/>
          <w:iCs/>
          <w:szCs w:val="20"/>
          <w:shd w:val="clear" w:color="auto" w:fill="FFFFFF"/>
          <w:lang w:val="en-SG" w:eastAsia="en-SG"/>
        </w:rPr>
        <w:t>international commercial dispute solution, Singapore Convention</w:t>
      </w:r>
      <w:r w:rsidRPr="006815F3">
        <w:rPr>
          <w:rFonts w:eastAsia="Malgun Gothic" w:cs="Arial"/>
          <w:i/>
          <w:szCs w:val="20"/>
          <w:lang w:eastAsia="en-SG"/>
        </w:rPr>
        <w:t>.</w:t>
      </w:r>
      <w:r w:rsidRPr="006815F3">
        <w:rPr>
          <w:rFonts w:eastAsia="Malgun Gothic" w:cs="Arial"/>
          <w:b/>
          <w:szCs w:val="20"/>
          <w:lang w:eastAsia="en-SG"/>
        </w:rPr>
        <w:t xml:space="preserve">  </w:t>
      </w:r>
    </w:p>
    <w:p w:rsidR="006815F3" w:rsidRPr="006815F3" w:rsidRDefault="006815F3" w:rsidP="006815F3">
      <w:pPr>
        <w:spacing w:before="0"/>
        <w:ind w:firstLine="0"/>
        <w:rPr>
          <w:rFonts w:eastAsia="Malgun Gothic" w:cs="Arial"/>
          <w:b/>
          <w:szCs w:val="20"/>
          <w:lang w:eastAsia="en-SG"/>
        </w:rPr>
      </w:pPr>
    </w:p>
    <w:p w:rsidR="006815F3" w:rsidRPr="006815F3" w:rsidRDefault="006815F3" w:rsidP="006815F3">
      <w:pPr>
        <w:spacing w:before="0"/>
        <w:ind w:firstLine="0"/>
        <w:rPr>
          <w:rFonts w:eastAsia="Malgun Gothic" w:cs="Arial"/>
          <w:b/>
          <w:szCs w:val="20"/>
          <w:lang w:eastAsia="en-SG"/>
        </w:rPr>
      </w:pPr>
      <w:r w:rsidRPr="006815F3">
        <w:rPr>
          <w:rFonts w:eastAsia="Malgun Gothic" w:cs="Arial"/>
          <w:b/>
          <w:szCs w:val="20"/>
          <w:lang w:eastAsia="en-SG"/>
        </w:rPr>
        <w:t>1. Đặt vấn đề</w:t>
      </w:r>
    </w:p>
    <w:p w:rsidR="006815F3" w:rsidRPr="006815F3" w:rsidRDefault="006815F3" w:rsidP="006815F3">
      <w:pPr>
        <w:spacing w:before="0"/>
        <w:ind w:firstLine="0"/>
        <w:rPr>
          <w:rFonts w:eastAsia="Malgun Gothic" w:cs="Arial"/>
          <w:b/>
          <w:szCs w:val="20"/>
          <w:lang w:eastAsia="en-SG"/>
        </w:rPr>
      </w:pPr>
      <w:r w:rsidRPr="006815F3">
        <w:rPr>
          <w:rFonts w:eastAsia="Malgun Gothic" w:cs="Arial"/>
          <w:b/>
          <w:szCs w:val="20"/>
          <w:lang w:eastAsia="en-SG"/>
        </w:rPr>
        <w:t xml:space="preserve"> </w:t>
      </w:r>
    </w:p>
    <w:p w:rsidR="006815F3" w:rsidRPr="006815F3" w:rsidRDefault="006815F3" w:rsidP="006815F3">
      <w:pPr>
        <w:spacing w:before="0"/>
        <w:ind w:firstLine="510"/>
        <w:rPr>
          <w:rFonts w:eastAsia="Malgun Gothic" w:cs="Arial"/>
          <w:szCs w:val="20"/>
          <w:lang w:val="en-SG" w:eastAsia="en-SG"/>
        </w:rPr>
      </w:pPr>
      <w:r w:rsidRPr="006815F3">
        <w:rPr>
          <w:rFonts w:eastAsia="Malgun Gothic" w:cs="Arial"/>
          <w:szCs w:val="20"/>
          <w:lang w:val="en-SG" w:eastAsia="en-SG"/>
        </w:rPr>
        <w:t xml:space="preserve">Hiện nay, tại Việt Nam tồn tại 4 phương thức giải quyết tranh chấp bao gồm: Thương lượng, Hòa giải, Trọng Tài, Tòa án. Trong đó, phương thức thương lượng, hòa giải, trọng tài là các phương thức giải quyết tranh chấp ngoài tòa án hay còn gọi là phương thức giải quyết tranh chấp thay thế (Alternative dispute resolution – ADR). Qua số liệu thống kê khảo sát của Bộ Tư Pháp, phương thức giải quyết tranh chấp mà các doanh nghiệp, cá nhân ưu tiên sử dụng lần lượt là thương lượng (57,8%), Toà án (46,8%), hoà giải (22,8%) và cuối cùng là trọng tài (16,9%). Cho đến nay phương thức giải quyết tranh chấp bằng hòa giải chưa được nhiều doanh nghiệp chú ý đến đúng với tiềm năng phát triển của nó. Lý do là các thông tin về hòa giải còn hạn chế, các doanh nghiệp không có một cái nhìn toàn diện và cho rằng hòa giải không có quy định và cơ chế ràng buộc thi hành đối với các bên. Trong khi đó, trên thế giới, hòa giải là một phương thức giải quyết tranh chấp phổ biến, đặc biệt là các tranh chấp thương mại quốc tế. </w:t>
      </w:r>
    </w:p>
    <w:p w:rsidR="006815F3" w:rsidRPr="006815F3" w:rsidRDefault="006815F3" w:rsidP="006815F3">
      <w:pPr>
        <w:spacing w:before="0"/>
        <w:ind w:firstLine="510"/>
        <w:jc w:val="left"/>
        <w:rPr>
          <w:rFonts w:eastAsia="Malgun Gothic" w:cs="Arial"/>
          <w:szCs w:val="20"/>
          <w:lang w:val="en-SG" w:eastAsia="en-SG"/>
        </w:rPr>
      </w:pPr>
    </w:p>
    <w:p w:rsidR="006815F3" w:rsidRPr="006815F3" w:rsidRDefault="006815F3" w:rsidP="006815F3">
      <w:pPr>
        <w:spacing w:before="0"/>
        <w:ind w:firstLine="510"/>
        <w:rPr>
          <w:rFonts w:eastAsia="Malgun Gothic" w:cs="Arial"/>
          <w:szCs w:val="20"/>
          <w:lang w:val="en-SG" w:eastAsia="en-SG"/>
        </w:rPr>
      </w:pPr>
      <w:r w:rsidRPr="006815F3">
        <w:rPr>
          <w:rFonts w:eastAsia="Malgun Gothic" w:cs="Arial"/>
          <w:color w:val="000000"/>
          <w:szCs w:val="20"/>
          <w:shd w:val="clear" w:color="auto" w:fill="FFFFFF"/>
          <w:lang w:val="en-SG" w:eastAsia="en-SG"/>
        </w:rPr>
        <w:t>Ngày 7/8/2019, 46 quốc gia trong đó có Hoa Kỳ, Trung Quốc, Ấn Độ, Hàn Quốc, Malaysia và Singapore đã ký Công ước Liên Hợp Quốc) về các thỏa thuận giải quyết quốc tế thông qua hòa giải, hay còn được gọi là Công ước Singapore. Đây là một con số kỷ lục về số lượng các nước tham gia ký kết nhiều nhất trong ngày đầu tiên của một Hội nghị thương mại do Liên Hợp Quốc tổ chức và có nhiều quốc gia dự kiến sẽ tiếp tục thông qua Công ước này trong tương lai gần</w:t>
      </w:r>
      <w:r w:rsidRPr="006815F3">
        <w:rPr>
          <w:rFonts w:eastAsia="Malgun Gothic" w:cs="Arial"/>
          <w:szCs w:val="20"/>
          <w:lang w:val="en-SG" w:eastAsia="en-SG"/>
        </w:rPr>
        <w:t xml:space="preserve">. Việc tham gia Công ước Singapore sẽ tạo điều kiện thuận lợi cho Việt Nam trong việc giải quyết các tranh chấp thương mại quốc tế, đặc biệt trong hoàn cảnh Việt Nam đã và đang gia nhập ngày càng nhiều các thỏa thuận tự do thương mại với nhiều quốc gia trên thế giới.  </w:t>
      </w:r>
    </w:p>
    <w:p w:rsidR="006815F3" w:rsidRPr="006815F3" w:rsidRDefault="006815F3" w:rsidP="006815F3">
      <w:pPr>
        <w:spacing w:before="0"/>
        <w:ind w:firstLine="510"/>
        <w:jc w:val="left"/>
        <w:rPr>
          <w:rFonts w:eastAsia="Malgun Gothic" w:cs="Arial"/>
          <w:szCs w:val="20"/>
          <w:lang w:eastAsia="en-SG"/>
        </w:rPr>
      </w:pPr>
      <w:r w:rsidRPr="006815F3">
        <w:rPr>
          <w:rFonts w:eastAsia="Malgun Gothic" w:cs="Arial"/>
          <w:szCs w:val="20"/>
          <w:lang w:eastAsia="en-SG"/>
        </w:rPr>
        <w:t xml:space="preserve"> </w:t>
      </w:r>
    </w:p>
    <w:p w:rsidR="006815F3" w:rsidRPr="006815F3" w:rsidRDefault="006815F3" w:rsidP="006815F3">
      <w:pPr>
        <w:tabs>
          <w:tab w:val="left" w:pos="426"/>
          <w:tab w:val="left" w:pos="840"/>
        </w:tabs>
        <w:spacing w:before="0"/>
        <w:ind w:firstLine="510"/>
        <w:rPr>
          <w:rFonts w:eastAsia="Malgun Gothic" w:cs="Arial"/>
          <w:szCs w:val="20"/>
          <w:lang w:eastAsia="en-SG"/>
        </w:rPr>
      </w:pPr>
      <w:r w:rsidRPr="006815F3">
        <w:rPr>
          <w:rFonts w:eastAsia="Malgun Gothic" w:cs="Arial"/>
          <w:szCs w:val="20"/>
          <w:lang w:eastAsia="en-SG"/>
        </w:rPr>
        <w:lastRenderedPageBreak/>
        <w:t xml:space="preserve">Bài báo này giới thiệu về Công ước Singapore và phân tích khả năm tham gia Công ước này của Việt Nam. </w:t>
      </w:r>
    </w:p>
    <w:p w:rsidR="006815F3" w:rsidRPr="006815F3" w:rsidRDefault="006815F3" w:rsidP="006815F3">
      <w:pPr>
        <w:spacing w:before="0"/>
        <w:ind w:firstLine="0"/>
        <w:jc w:val="left"/>
        <w:rPr>
          <w:rFonts w:eastAsia="Malgun Gothic" w:cs="Arial"/>
          <w:szCs w:val="20"/>
          <w:lang w:eastAsia="en-SG"/>
        </w:rPr>
      </w:pPr>
    </w:p>
    <w:p w:rsidR="006815F3" w:rsidRPr="006815F3" w:rsidRDefault="006815F3" w:rsidP="006815F3">
      <w:pPr>
        <w:spacing w:before="0"/>
        <w:ind w:firstLine="0"/>
        <w:jc w:val="left"/>
        <w:rPr>
          <w:rFonts w:eastAsia="Malgun Gothic" w:cs="Arial"/>
          <w:b/>
          <w:szCs w:val="20"/>
          <w:lang w:eastAsia="en-SG"/>
        </w:rPr>
      </w:pPr>
      <w:r w:rsidRPr="006815F3">
        <w:rPr>
          <w:rFonts w:eastAsia="Malgun Gothic" w:cs="Arial"/>
          <w:b/>
          <w:szCs w:val="20"/>
          <w:lang w:eastAsia="en-SG"/>
        </w:rPr>
        <w:t>2. Giải quyết tranh chấp bằng hòa giải tại Việt Nam</w:t>
      </w:r>
    </w:p>
    <w:p w:rsidR="006815F3" w:rsidRPr="006815F3" w:rsidRDefault="006815F3" w:rsidP="006815F3">
      <w:pPr>
        <w:spacing w:before="0"/>
        <w:ind w:firstLine="0"/>
        <w:jc w:val="left"/>
        <w:rPr>
          <w:rFonts w:eastAsia="Malgun Gothic" w:cs="Arial"/>
          <w:b/>
          <w:szCs w:val="20"/>
          <w:lang w:eastAsia="en-SG"/>
        </w:rPr>
      </w:pPr>
    </w:p>
    <w:p w:rsidR="006815F3" w:rsidRPr="006815F3" w:rsidRDefault="006815F3" w:rsidP="006815F3">
      <w:pPr>
        <w:spacing w:before="0"/>
        <w:ind w:firstLine="510"/>
        <w:rPr>
          <w:rFonts w:eastAsia="Malgun Gothic" w:cs="Arial"/>
          <w:szCs w:val="20"/>
          <w:lang w:val="en-SG" w:eastAsia="en-SG"/>
        </w:rPr>
      </w:pPr>
      <w:r w:rsidRPr="006815F3">
        <w:rPr>
          <w:rFonts w:eastAsia="Malgun Gothic" w:cs="Arial"/>
          <w:szCs w:val="20"/>
          <w:lang w:val="en-SG" w:eastAsia="en-SG"/>
        </w:rPr>
        <w:t>Hiện này hành lang pháp lý cho phương thức hòa giải thương mại đã khá đầy đủ, đặc biệt Chính Phủ đã ban hành Nghị Định 22/2017/NĐ-CP về hòa giải thương mại quy định chi tiết về nguyên tắc hòa giải, trình tự thủ tục hòa giải, tiêu chuẩn hòa giải viên, thành lập và hoạt động của tổ chức hòa giải thương mại. Nghị định này đã quy định một cách toàn diện cho phương thức hòa giải. Bên cạnh đó, Bộ luật tố tụng dân sự 2015 đã rất chú trọng đến hòa giải khi dành riêng một chương XXXIII quy định Thủ tục công nhận kết quả hòa giải thành ngoài tòa án. Như vậy, các doanh nghiệp hoàn toàn có thể tin tưởng, lựa chọn phương thức hòa giải để giải quyết tranh chấp của mình. Phương thức hòa giải mang lại cho doanh nghiệp rất nhiều ưu điểm có thể kể đến như: tiết kiệm thời gian, chi phí tố tụng, tính bảo mật, các bên tự mình chủ động để đưa ra kết quả giải quyết, không gây ảnh hưởng xấu và giữ được mối quan hệ với đối tác. Đặc biệt, khi lựa chọn phương thức hòa giải, nếu các bên không đạt được thỏa thuận, các bên hoàn toàn có thể lựa chọn đưa tranh chấp ra tòa án hay trọng tài mà không bị giới hạn.</w:t>
      </w:r>
    </w:p>
    <w:p w:rsidR="006815F3" w:rsidRPr="006815F3" w:rsidRDefault="006815F3" w:rsidP="006815F3">
      <w:pPr>
        <w:spacing w:before="0"/>
        <w:ind w:firstLine="510"/>
        <w:rPr>
          <w:rFonts w:eastAsia="Malgun Gothic" w:cs="Arial"/>
          <w:szCs w:val="20"/>
          <w:lang w:val="en-SG" w:eastAsia="en-SG"/>
        </w:rPr>
      </w:pPr>
    </w:p>
    <w:p w:rsidR="006815F3" w:rsidRPr="006815F3" w:rsidRDefault="006815F3" w:rsidP="006815F3">
      <w:pPr>
        <w:spacing w:before="0"/>
        <w:ind w:firstLine="510"/>
        <w:rPr>
          <w:rFonts w:eastAsia="Malgun Gothic" w:cs="Arial"/>
          <w:szCs w:val="20"/>
          <w:lang w:val="en-SG" w:eastAsia="en-SG"/>
        </w:rPr>
      </w:pPr>
      <w:r w:rsidRPr="006815F3">
        <w:rPr>
          <w:rFonts w:eastAsia="Malgun Gothic" w:cs="Arial"/>
          <w:szCs w:val="20"/>
          <w:lang w:val="en-SG" w:eastAsia="en-SG"/>
        </w:rPr>
        <w:t>Tại Việt Nam, phương thức hòa giải thương mại được thực hiện theo hai cơ chế:</w:t>
      </w:r>
    </w:p>
    <w:p w:rsidR="006815F3" w:rsidRPr="006815F3" w:rsidRDefault="006815F3" w:rsidP="006815F3">
      <w:pPr>
        <w:spacing w:before="0"/>
        <w:ind w:firstLine="510"/>
        <w:rPr>
          <w:rFonts w:eastAsia="Malgun Gothic" w:cs="Arial"/>
          <w:szCs w:val="20"/>
          <w:lang w:val="en-SG" w:eastAsia="en-SG"/>
        </w:rPr>
      </w:pPr>
    </w:p>
    <w:p w:rsidR="006815F3" w:rsidRPr="006815F3" w:rsidRDefault="006815F3" w:rsidP="006815F3">
      <w:pPr>
        <w:spacing w:before="0"/>
        <w:ind w:firstLine="510"/>
        <w:rPr>
          <w:rFonts w:eastAsia="Malgun Gothic" w:cs="Arial"/>
          <w:i/>
          <w:iCs/>
          <w:szCs w:val="20"/>
          <w:lang w:val="en-SG" w:eastAsia="en-SG"/>
        </w:rPr>
      </w:pPr>
      <w:r w:rsidRPr="006815F3">
        <w:rPr>
          <w:rFonts w:eastAsia="Malgun Gothic" w:cs="Arial"/>
          <w:b/>
          <w:bCs/>
          <w:i/>
          <w:iCs/>
          <w:szCs w:val="20"/>
          <w:lang w:val="en-SG" w:eastAsia="en-SG"/>
        </w:rPr>
        <w:t>Một,</w:t>
      </w:r>
      <w:r w:rsidRPr="006815F3">
        <w:rPr>
          <w:rFonts w:eastAsia="Malgun Gothic" w:cs="Arial"/>
          <w:szCs w:val="20"/>
          <w:lang w:val="en-SG" w:eastAsia="en-SG"/>
        </w:rPr>
        <w:t xml:space="preserve"> các bên gửi yêu cầu hòa giải đến một trung tâm hoà giải như trung tâm hòa giải Việt Nam (VMC). Dưới đây là một ví dụ về Điều khoản Hoà giải mẫu của VMC1: </w:t>
      </w:r>
      <w:r w:rsidRPr="006815F3">
        <w:rPr>
          <w:rFonts w:eastAsia="Malgun Gothic" w:cs="Arial"/>
          <w:i/>
          <w:iCs/>
          <w:szCs w:val="20"/>
          <w:lang w:val="en-SG" w:eastAsia="en-SG"/>
        </w:rPr>
        <w:t>Mọi tranh chấp phát sinh từ hoặc liên quan đến hợp đồng này sẽ được giải quyết bằng hoà giải tại Trung tâm Hoà giải Việt Nam (VMC) thuộc Trung tâm Trọng tài Quốc tế Việt Nam theo Quy tắc hòa giải của Trung tâm này.</w:t>
      </w:r>
    </w:p>
    <w:p w:rsidR="006815F3" w:rsidRPr="006815F3" w:rsidRDefault="006815F3" w:rsidP="006815F3">
      <w:pPr>
        <w:spacing w:before="0"/>
        <w:ind w:firstLine="510"/>
        <w:rPr>
          <w:rFonts w:eastAsia="Malgun Gothic" w:cs="Arial"/>
          <w:szCs w:val="20"/>
          <w:lang w:val="en-SG" w:eastAsia="en-SG"/>
        </w:rPr>
      </w:pPr>
    </w:p>
    <w:p w:rsidR="006815F3" w:rsidRPr="006815F3" w:rsidRDefault="006815F3" w:rsidP="006815F3">
      <w:pPr>
        <w:spacing w:before="0"/>
        <w:ind w:firstLine="510"/>
        <w:rPr>
          <w:rFonts w:eastAsia="Malgun Gothic" w:cs="Arial"/>
          <w:szCs w:val="20"/>
          <w:lang w:val="en-SG" w:eastAsia="en-SG"/>
        </w:rPr>
      </w:pPr>
      <w:r w:rsidRPr="006815F3">
        <w:rPr>
          <w:rFonts w:eastAsia="Malgun Gothic" w:cs="Arial"/>
          <w:szCs w:val="20"/>
          <w:lang w:val="en-SG" w:eastAsia="en-SG"/>
        </w:rPr>
        <w:t>Đối với cơ chế này, các bên đồng ý đưa tranh chấp ra giải quyết theo thủ tục hoà giải của VMC. Nếu các bên hòa giải thành, VMC sẽ đưa ra “Văn bản về kết quả hoà giải thành”, nếu hòa giải không thành, VMC sẽ đưa ra văn bản chấm dứt thủ tục tố tụng hòa giải. Nếu các bên muốn giải quyết bằng trọng tài thì phải gửi một đơn khởi kiện đến VIAC. Sơ đồ quy trình hoà giải tại VMC như sau (nguồn: Báo cáo VMC 2019)</w:t>
      </w:r>
    </w:p>
    <w:p w:rsidR="006815F3" w:rsidRPr="006815F3" w:rsidRDefault="006815F3" w:rsidP="006815F3">
      <w:pPr>
        <w:spacing w:before="0"/>
        <w:ind w:firstLine="0"/>
        <w:jc w:val="left"/>
        <w:rPr>
          <w:rFonts w:eastAsia="Malgun Gothic" w:cs="Arial"/>
          <w:szCs w:val="20"/>
          <w:lang w:val="en-SG" w:eastAsia="en-SG"/>
        </w:rPr>
      </w:pPr>
    </w:p>
    <w:p w:rsidR="006815F3" w:rsidRPr="006815F3" w:rsidRDefault="006815F3" w:rsidP="006815F3">
      <w:pPr>
        <w:spacing w:before="0"/>
        <w:ind w:firstLine="0"/>
        <w:jc w:val="center"/>
        <w:rPr>
          <w:rFonts w:eastAsia="Malgun Gothic" w:cs="Arial"/>
          <w:szCs w:val="20"/>
          <w:lang w:val="en-SG" w:eastAsia="en-SG"/>
        </w:rPr>
      </w:pPr>
      <w:r w:rsidRPr="006815F3">
        <w:rPr>
          <w:rFonts w:eastAsia="Malgun Gothic" w:cs="Arial"/>
          <w:noProof/>
          <w:szCs w:val="20"/>
        </w:rPr>
        <w:drawing>
          <wp:inline distT="0" distB="0" distL="0" distR="0">
            <wp:extent cx="5213350" cy="2766695"/>
            <wp:effectExtent l="0" t="0" r="635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15279" t="18044" r="12605" b="18520"/>
                    <a:stretch>
                      <a:fillRect/>
                    </a:stretch>
                  </pic:blipFill>
                  <pic:spPr bwMode="auto">
                    <a:xfrm>
                      <a:off x="0" y="0"/>
                      <a:ext cx="5213350" cy="2766695"/>
                    </a:xfrm>
                    <a:prstGeom prst="rect">
                      <a:avLst/>
                    </a:prstGeom>
                    <a:noFill/>
                    <a:ln>
                      <a:noFill/>
                    </a:ln>
                  </pic:spPr>
                </pic:pic>
              </a:graphicData>
            </a:graphic>
          </wp:inline>
        </w:drawing>
      </w:r>
    </w:p>
    <w:p w:rsidR="006815F3" w:rsidRPr="006815F3" w:rsidRDefault="006815F3" w:rsidP="006815F3">
      <w:pPr>
        <w:spacing w:before="0"/>
        <w:ind w:firstLine="0"/>
        <w:jc w:val="left"/>
        <w:rPr>
          <w:rFonts w:eastAsia="Malgun Gothic" w:cs="Arial"/>
          <w:szCs w:val="20"/>
          <w:lang w:val="en-SG" w:eastAsia="en-SG"/>
        </w:rPr>
      </w:pPr>
    </w:p>
    <w:p w:rsidR="006815F3" w:rsidRPr="006815F3" w:rsidRDefault="006815F3" w:rsidP="006815F3">
      <w:pPr>
        <w:spacing w:before="0"/>
        <w:ind w:firstLine="510"/>
        <w:rPr>
          <w:rFonts w:eastAsia="Malgun Gothic" w:cs="Arial"/>
          <w:szCs w:val="20"/>
          <w:lang w:val="en-SG" w:eastAsia="en-SG"/>
        </w:rPr>
      </w:pPr>
      <w:r w:rsidRPr="006815F3">
        <w:rPr>
          <w:rFonts w:eastAsia="Malgun Gothic" w:cs="Arial"/>
          <w:b/>
          <w:bCs/>
          <w:i/>
          <w:iCs/>
          <w:szCs w:val="20"/>
          <w:lang w:val="en-SG" w:eastAsia="en-SG"/>
        </w:rPr>
        <w:t>Hai</w:t>
      </w:r>
      <w:r w:rsidRPr="006815F3">
        <w:rPr>
          <w:rFonts w:eastAsia="Malgun Gothic" w:cs="Arial"/>
          <w:szCs w:val="20"/>
          <w:lang w:val="en-SG" w:eastAsia="en-SG"/>
        </w:rPr>
        <w:t xml:space="preserve">, các bên gửi đơn khởi kiện đến trung tâm trọng tài, trong quá trình tố tụng trọng tài, các bên có quyền yêu cầu Hội đồng trọng tài tiến hành hòa giải. 2 Đối với cơ chế này, Điều 29 Hòa giải. Theo yêu cầu của các bên, Hội đồng Trọng tài tiến hành hòa giải. Biên bản hòa giải thành phải được lập trong trường hợp hòa giải thành. Biên bản hòa giải thành phải có chữ ký của các bên và chữ ký của các Trọng tài viên hoặc Trọng tài viên duy nhất. Trong trường hợp này, Hội </w:t>
      </w:r>
      <w:r w:rsidRPr="006815F3">
        <w:rPr>
          <w:rFonts w:eastAsia="Malgun Gothic" w:cs="Arial"/>
          <w:szCs w:val="20"/>
          <w:lang w:val="en-SG" w:eastAsia="en-SG"/>
        </w:rPr>
        <w:lastRenderedPageBreak/>
        <w:t>đồng Trọng tài ra Quyết định công nhận hòa giải thành. Quyết định công nhận hòa giải thành của Hội đồng Trọng tài có hiệu lực như Phán quyết trọng tài. các bên ban đầu không có thỏa thuận sử dụng phương thức hòa giải. Cho tới khi có sự yêu cầu của các bên, Hội đồng trọng tài đã được chỉ định để giải quyết vụ kiện trọng tài là người tiến hành hòa giải</w:t>
      </w:r>
    </w:p>
    <w:p w:rsidR="006815F3" w:rsidRPr="006815F3" w:rsidRDefault="006815F3" w:rsidP="006815F3">
      <w:pPr>
        <w:spacing w:before="0"/>
        <w:ind w:firstLine="510"/>
        <w:rPr>
          <w:rFonts w:eastAsia="Malgun Gothic" w:cs="Arial"/>
          <w:szCs w:val="20"/>
          <w:lang w:val="en-SG" w:eastAsia="en-SG"/>
        </w:rPr>
      </w:pPr>
    </w:p>
    <w:p w:rsidR="006815F3" w:rsidRPr="006815F3" w:rsidRDefault="006815F3" w:rsidP="006815F3">
      <w:pPr>
        <w:spacing w:before="0"/>
        <w:ind w:firstLine="510"/>
        <w:rPr>
          <w:rFonts w:eastAsia="Malgun Gothic" w:cs="Arial"/>
          <w:szCs w:val="20"/>
          <w:lang w:val="en-SG" w:eastAsia="en-SG"/>
        </w:rPr>
      </w:pPr>
      <w:r w:rsidRPr="006815F3">
        <w:rPr>
          <w:rFonts w:eastAsia="Malgun Gothic" w:cs="Arial"/>
          <w:szCs w:val="20"/>
          <w:lang w:val="en-SG" w:eastAsia="en-SG"/>
        </w:rPr>
        <w:t>Quy trình liên thông Trọng tài – Hoà giải – Trọng tài được áp dụng với điều khoản tham khảo và sơ đồ như sau (nguồn: Báo cáo VMC 2019):</w:t>
      </w:r>
    </w:p>
    <w:p w:rsidR="006815F3" w:rsidRDefault="006815F3" w:rsidP="006815F3">
      <w:pPr>
        <w:spacing w:before="0"/>
        <w:ind w:firstLine="0"/>
        <w:jc w:val="center"/>
        <w:rPr>
          <w:rFonts w:eastAsia="Malgun Gothic" w:cs="Arial"/>
          <w:i/>
          <w:szCs w:val="20"/>
          <w:lang w:val="pt-BR" w:eastAsia="en-SG"/>
        </w:rPr>
      </w:pPr>
    </w:p>
    <w:p w:rsidR="006815F3" w:rsidRPr="006815F3" w:rsidRDefault="006815F3" w:rsidP="006815F3">
      <w:pPr>
        <w:spacing w:before="0"/>
        <w:ind w:firstLine="0"/>
        <w:rPr>
          <w:rFonts w:eastAsia="Malgun Gothic" w:cs="Arial"/>
          <w:i/>
          <w:szCs w:val="20"/>
          <w:lang w:val="pt-BR" w:eastAsia="en-SG"/>
        </w:rPr>
      </w:pPr>
      <w:r w:rsidRPr="006815F3">
        <w:rPr>
          <w:rFonts w:eastAsia="Malgun Gothic" w:cs="Arial"/>
          <w:b/>
          <w:bCs/>
          <w:szCs w:val="20"/>
          <w:lang w:val="pt-BR" w:eastAsia="en-SG"/>
        </w:rPr>
        <w:t xml:space="preserve">3. Giới thiệu về Công ước của Liên Hợp Quốc về </w:t>
      </w:r>
      <w:r w:rsidRPr="006815F3">
        <w:rPr>
          <w:rFonts w:eastAsia="Malgun Gothic" w:cs="Arial"/>
          <w:b/>
          <w:bCs/>
          <w:color w:val="000000"/>
          <w:szCs w:val="20"/>
          <w:shd w:val="clear" w:color="auto" w:fill="FFFFFF"/>
          <w:lang w:val="pt-BR" w:eastAsia="en-SG"/>
        </w:rPr>
        <w:t>thỏa thuận giải quyết tranh chấp quốc tế thông qua hòa gi</w:t>
      </w:r>
      <w:r>
        <w:rPr>
          <w:rFonts w:eastAsia="Malgun Gothic" w:cs="Arial"/>
          <w:b/>
          <w:bCs/>
          <w:color w:val="000000"/>
          <w:szCs w:val="20"/>
          <w:shd w:val="clear" w:color="auto" w:fill="FFFFFF"/>
          <w:lang w:val="pt-BR" w:eastAsia="en-SG"/>
        </w:rPr>
        <w:t>ải</w:t>
      </w:r>
    </w:p>
    <w:p w:rsidR="006815F3" w:rsidRPr="006815F3" w:rsidRDefault="006815F3" w:rsidP="006815F3">
      <w:pPr>
        <w:keepNext/>
        <w:snapToGrid w:val="0"/>
        <w:spacing w:before="0"/>
        <w:ind w:firstLine="510"/>
        <w:rPr>
          <w:rFonts w:eastAsia="Malgun Gothic" w:cs="Arial"/>
          <w:color w:val="000000"/>
          <w:szCs w:val="20"/>
          <w:lang w:val="pt-BR" w:eastAsia="en-SG"/>
        </w:rPr>
      </w:pPr>
      <w:r w:rsidRPr="006815F3">
        <w:rPr>
          <w:rFonts w:eastAsia="Malgun Gothic" w:cs="Arial"/>
          <w:color w:val="000000"/>
          <w:szCs w:val="20"/>
          <w:lang w:val="pt-BR" w:eastAsia="en-SG"/>
        </w:rPr>
        <w:t>Đối với phương thức giải quyết tại Tòa án, trên thế giới hiện nay, chưa có một Công ước nào được xây dựng với nội dung công nhận và thi hành kết quả các bản án, quyết định của Tòa án nước ngoài tại một nước khác. Còn với phương thức giải quyết tại Trọng tài đã có Công ước New York năm 1958 về việc công nhận và thi hành phán quyết của Trọng tài nước ngoài nhằm đảm bảo cho các phán quyết của Trọng tài nước ngoài được công nhận và thực thi như phán quyết của Trọng tài trong nước. Thách thức thường được nêu ra trong hòa giải quốc tế là thiếu một khung pháp lý hiệu quả và hài hòa để thực thi các thỏa thuận hòa giải xuyên quốc gia. Do đó, mục đích của Công ước Singapore về Hòa giải là đưa ra một quy chế quốc tế để thực thi các thỏa thuận đạt được thông qua con đường hòa giải, gần giống với Công ước về công nhận và thi hành phán quyết trọng tài nước ngoài, còn được gọi là Công ước New York và nhằm đảm bảo rằng thỏa thuận được các bên thông qua này đều mang tính ràng buộc và có thể thực thi theo một thủ tục đơn giản và hợp lý.</w:t>
      </w:r>
    </w:p>
    <w:p w:rsidR="006815F3" w:rsidRPr="006815F3" w:rsidRDefault="006815F3" w:rsidP="006815F3">
      <w:pPr>
        <w:keepNext/>
        <w:snapToGrid w:val="0"/>
        <w:spacing w:before="0"/>
        <w:ind w:firstLine="510"/>
        <w:rPr>
          <w:rFonts w:eastAsia="Malgun Gothic" w:cs="Arial"/>
          <w:color w:val="000000"/>
          <w:szCs w:val="20"/>
          <w:lang w:val="pt-BR" w:eastAsia="en-SG"/>
        </w:rPr>
      </w:pPr>
    </w:p>
    <w:p w:rsidR="006815F3" w:rsidRPr="006815F3" w:rsidRDefault="006815F3" w:rsidP="006815F3">
      <w:pPr>
        <w:keepNext/>
        <w:snapToGrid w:val="0"/>
        <w:spacing w:before="0"/>
        <w:ind w:firstLine="510"/>
        <w:rPr>
          <w:rFonts w:eastAsia="Malgun Gothic" w:cs="Arial"/>
          <w:color w:val="000000"/>
          <w:szCs w:val="20"/>
          <w:lang w:val="pt-BR" w:eastAsia="en-SG"/>
        </w:rPr>
      </w:pPr>
      <w:r w:rsidRPr="006815F3">
        <w:rPr>
          <w:rFonts w:eastAsia="Malgun Gothic" w:cs="Arial"/>
          <w:color w:val="000000"/>
          <w:szCs w:val="20"/>
          <w:lang w:val="pt-BR" w:eastAsia="en-SG"/>
        </w:rPr>
        <w:t xml:space="preserve">Công ước Singapore áp dụng cho các thỏa thuận hòa giải đáp ứng tất cả các tiêu chí sau: Thỏa thuận giải quyết đạt được giữa các bên phải có kết quả từ hòa giải; Thỏa thuận giải quyết phải được ký kết bằng văn bản; Tranh chấp giữa các bên phải có tính chất thương mại; Tranh chấp phải có tính chất quốc tế (ví dụ: ít nhất hai bên tham gia thỏa thuận hòa giải có trụ sở kinh doanh ở các quốc gia khác nhau). </w:t>
      </w:r>
    </w:p>
    <w:p w:rsidR="006815F3" w:rsidRPr="006815F3" w:rsidRDefault="006815F3" w:rsidP="006815F3">
      <w:pPr>
        <w:keepNext/>
        <w:snapToGrid w:val="0"/>
        <w:spacing w:before="0"/>
        <w:ind w:firstLine="510"/>
        <w:rPr>
          <w:rFonts w:eastAsia="Malgun Gothic" w:cs="Arial"/>
          <w:color w:val="000000"/>
          <w:szCs w:val="20"/>
          <w:lang w:val="pt-BR" w:eastAsia="en-SG"/>
        </w:rPr>
      </w:pPr>
    </w:p>
    <w:p w:rsidR="006815F3" w:rsidRPr="006815F3" w:rsidRDefault="006815F3" w:rsidP="006815F3">
      <w:pPr>
        <w:keepNext/>
        <w:snapToGrid w:val="0"/>
        <w:spacing w:before="0"/>
        <w:ind w:firstLine="510"/>
        <w:rPr>
          <w:rFonts w:eastAsia="Malgun Gothic" w:cs="Arial"/>
          <w:color w:val="000000"/>
          <w:szCs w:val="20"/>
          <w:lang w:val="pt-BR" w:eastAsia="en-SG"/>
        </w:rPr>
      </w:pPr>
      <w:r w:rsidRPr="006815F3">
        <w:rPr>
          <w:rFonts w:eastAsia="Malgun Gothic" w:cs="Arial"/>
          <w:color w:val="000000"/>
          <w:szCs w:val="20"/>
          <w:lang w:val="pt-BR" w:eastAsia="en-SG"/>
        </w:rPr>
        <w:t>Công ước Singapore loại trừ rõ ràng việc áp dụng nó khỏi các thỏa thuận hòa giải: Được kết luận để giải quyết các tranh chấp phát sinh từ mục đích cá nhân, gia đình hoặc hộ gia đình, hoặc liên quan đến gia đình, thừa kế hoặc luật lao động, hoặc đã được phê duyệt bởi hoặc kết luận trước một Tòa án, hoặc có thể được thi hành như một bản án của Tòa án tại một quốc gia nào đó, hoặc đã được ghi nhận và có thể được thi hành như một phán quyết trọng tài.</w:t>
      </w:r>
    </w:p>
    <w:p w:rsidR="006815F3" w:rsidRPr="006815F3" w:rsidRDefault="006815F3" w:rsidP="006815F3">
      <w:pPr>
        <w:keepNext/>
        <w:snapToGrid w:val="0"/>
        <w:spacing w:before="0"/>
        <w:ind w:firstLine="510"/>
        <w:rPr>
          <w:rFonts w:eastAsia="Malgun Gothic" w:cs="Arial"/>
          <w:color w:val="000000"/>
          <w:szCs w:val="20"/>
          <w:lang w:val="pt-BR" w:eastAsia="en-SG"/>
        </w:rPr>
      </w:pPr>
    </w:p>
    <w:p w:rsidR="006815F3" w:rsidRPr="006815F3" w:rsidRDefault="006815F3" w:rsidP="006815F3">
      <w:pPr>
        <w:keepNext/>
        <w:snapToGrid w:val="0"/>
        <w:spacing w:before="0"/>
        <w:ind w:firstLine="510"/>
        <w:rPr>
          <w:rFonts w:eastAsia="Malgun Gothic" w:cs="Arial"/>
          <w:color w:val="000000"/>
          <w:szCs w:val="20"/>
          <w:lang w:val="pt-BR" w:eastAsia="en-SG"/>
        </w:rPr>
      </w:pPr>
      <w:r w:rsidRPr="006815F3">
        <w:rPr>
          <w:rFonts w:eastAsia="Malgun Gothic" w:cs="Arial"/>
          <w:color w:val="000000"/>
          <w:szCs w:val="20"/>
          <w:lang w:val="pt-BR" w:eastAsia="en-SG"/>
        </w:rPr>
        <w:t>Đối với các thỏa thuận hòa giải thuộc phạm vi của mình, Công ước Singapore về Hòa giải yêu cầu các quốc gia thành viên thực thi các thỏa thuận hòa giải đó theo quy tắc tố tụng của họ và theo các điều kiện được quy định trong Công ước.</w:t>
      </w:r>
    </w:p>
    <w:p w:rsidR="006815F3" w:rsidRPr="006815F3" w:rsidRDefault="006815F3" w:rsidP="006815F3">
      <w:pPr>
        <w:keepNext/>
        <w:snapToGrid w:val="0"/>
        <w:spacing w:before="0"/>
        <w:ind w:firstLine="510"/>
        <w:rPr>
          <w:rFonts w:eastAsia="Malgun Gothic" w:cs="Arial"/>
          <w:color w:val="000000"/>
          <w:szCs w:val="20"/>
          <w:lang w:val="pt-BR" w:eastAsia="en-SG"/>
        </w:rPr>
      </w:pPr>
    </w:p>
    <w:p w:rsidR="006815F3" w:rsidRPr="006815F3" w:rsidRDefault="006815F3" w:rsidP="006815F3">
      <w:pPr>
        <w:keepNext/>
        <w:snapToGrid w:val="0"/>
        <w:spacing w:before="0"/>
        <w:ind w:firstLine="510"/>
        <w:rPr>
          <w:rFonts w:eastAsia="Malgun Gothic" w:cs="Arial"/>
          <w:color w:val="000000"/>
          <w:szCs w:val="20"/>
          <w:lang w:val="pt-BR" w:eastAsia="en-SG"/>
        </w:rPr>
      </w:pPr>
      <w:r w:rsidRPr="006815F3">
        <w:rPr>
          <w:rFonts w:eastAsia="Malgun Gothic" w:cs="Arial"/>
          <w:color w:val="000000"/>
          <w:szCs w:val="20"/>
          <w:lang w:val="pt-BR" w:eastAsia="en-SG"/>
        </w:rPr>
        <w:t>Công ước Singapore hỗ trợ cho kết quả hòa giải các tranh chấp thương mại quốc tế . Khi tham gia vào Công ước, kết quả hòa giải thành do hòa giải viên đưa ra ở một quốc gia sẽ được công nhận và thi hành ở một quốc gia thành viên khác. Điều đó sẽ thúc đẩy cho việc sử dụng hiệu quả của các phương thức giải quyết tranh tranh chấp, mở rộng, tăng cường cơ hội hợp tác thương mại giữa các quốc gia trên thế giới.</w:t>
      </w:r>
    </w:p>
    <w:p w:rsidR="006815F3" w:rsidRPr="006815F3" w:rsidRDefault="006815F3" w:rsidP="006815F3">
      <w:pPr>
        <w:keepNext/>
        <w:snapToGrid w:val="0"/>
        <w:spacing w:before="0"/>
        <w:ind w:firstLine="510"/>
        <w:rPr>
          <w:rFonts w:eastAsia="Malgun Gothic" w:cs="Arial"/>
          <w:color w:val="000000"/>
          <w:szCs w:val="20"/>
          <w:lang w:val="pt-BR" w:eastAsia="en-SG"/>
        </w:rPr>
      </w:pPr>
    </w:p>
    <w:p w:rsidR="006815F3" w:rsidRPr="006815F3" w:rsidRDefault="006815F3" w:rsidP="006815F3">
      <w:pPr>
        <w:keepNext/>
        <w:snapToGrid w:val="0"/>
        <w:spacing w:before="0"/>
        <w:ind w:firstLine="510"/>
        <w:rPr>
          <w:rFonts w:eastAsia="Malgun Gothic" w:cs="Arial"/>
          <w:szCs w:val="20"/>
          <w:lang w:val="pt-BR" w:eastAsia="en-SG"/>
        </w:rPr>
      </w:pPr>
      <w:r w:rsidRPr="006815F3">
        <w:rPr>
          <w:rFonts w:eastAsia="Malgun Gothic" w:cs="Arial"/>
          <w:color w:val="000000"/>
          <w:szCs w:val="20"/>
          <w:lang w:val="pt-BR" w:eastAsia="en-SG"/>
        </w:rPr>
        <w:t>Sự ra đời của Công ước vào thời điểm hiện nay có ý nghĩa rất đặc biệt, bởi xung đột thương mại hiện rất thời sự trên thế giới và ảnh hưởng tiêu cực tới tăng trưởng kinh tế và thương mại toàn cầu, cũng như quan hệ quốc tế. Trong đó, nổi bật nhất là xung đột thương mại của Mỹ với các đối tác thương mại của Mỹ, đặc biệt là Trung Quốc.</w:t>
      </w:r>
    </w:p>
    <w:p w:rsidR="006815F3" w:rsidRPr="006815F3" w:rsidRDefault="006815F3" w:rsidP="006815F3">
      <w:pPr>
        <w:keepNext/>
        <w:snapToGrid w:val="0"/>
        <w:spacing w:before="0"/>
        <w:ind w:firstLine="0"/>
        <w:rPr>
          <w:rFonts w:eastAsia="Malgun Gothic" w:cs="Arial"/>
          <w:szCs w:val="20"/>
          <w:lang w:val="pt-BR" w:eastAsia="en-SG"/>
        </w:rPr>
      </w:pPr>
    </w:p>
    <w:p w:rsidR="006815F3" w:rsidRPr="006815F3" w:rsidRDefault="006815F3" w:rsidP="006815F3">
      <w:pPr>
        <w:keepNext/>
        <w:snapToGrid w:val="0"/>
        <w:spacing w:before="0"/>
        <w:ind w:firstLine="0"/>
        <w:rPr>
          <w:rFonts w:eastAsia="Malgun Gothic" w:cs="Arial"/>
          <w:b/>
          <w:bCs/>
          <w:szCs w:val="20"/>
          <w:lang w:val="pt-BR" w:eastAsia="en-SG"/>
        </w:rPr>
      </w:pPr>
      <w:r w:rsidRPr="006815F3">
        <w:rPr>
          <w:rFonts w:eastAsia="Malgun Gothic" w:cs="Arial"/>
          <w:b/>
          <w:bCs/>
          <w:szCs w:val="20"/>
          <w:lang w:val="pt-BR" w:eastAsia="en-SG"/>
        </w:rPr>
        <w:t xml:space="preserve">4. Tiềm năng của Việt Nam trong việc tham gia Công ước Singapore           </w:t>
      </w:r>
    </w:p>
    <w:p w:rsidR="006815F3" w:rsidRPr="006815F3" w:rsidRDefault="006815F3" w:rsidP="006815F3">
      <w:pPr>
        <w:shd w:val="clear" w:color="auto" w:fill="FFFFFF"/>
        <w:spacing w:before="0"/>
        <w:ind w:firstLine="0"/>
        <w:jc w:val="left"/>
        <w:rPr>
          <w:rFonts w:cs="Arial"/>
          <w:color w:val="000000"/>
          <w:szCs w:val="20"/>
          <w:lang w:val="pt-BR"/>
        </w:rPr>
      </w:pPr>
    </w:p>
    <w:p w:rsidR="006815F3" w:rsidRPr="006815F3" w:rsidRDefault="006815F3" w:rsidP="006815F3">
      <w:pPr>
        <w:shd w:val="clear" w:color="auto" w:fill="FFFFFF"/>
        <w:spacing w:before="0"/>
        <w:ind w:firstLine="510"/>
        <w:rPr>
          <w:rFonts w:cs="Arial"/>
          <w:color w:val="000000"/>
          <w:szCs w:val="20"/>
          <w:lang w:val="pt-BR"/>
        </w:rPr>
      </w:pPr>
      <w:r w:rsidRPr="006815F3">
        <w:rPr>
          <w:rFonts w:cs="Arial"/>
          <w:color w:val="000000"/>
          <w:szCs w:val="20"/>
          <w:lang w:val="pt-BR"/>
        </w:rPr>
        <w:t>Để thực thi Công ước, đòi hỏi các quốc gia thành viên phải có một cơ chế pháp lý trong nước với phạm vi áp dụng, quy trình thủ tục phù hợp với mục tiêu, yêu cầu, điều kiện của Công ước. Trong quá trình thảo luận, đàm phán và ký kết Công ước Singapore, Việt Nam đã tham gia với tư cách quan sát viên.</w:t>
      </w:r>
    </w:p>
    <w:p w:rsidR="006815F3" w:rsidRPr="006815F3" w:rsidRDefault="006815F3" w:rsidP="006815F3">
      <w:pPr>
        <w:shd w:val="clear" w:color="auto" w:fill="FFFFFF"/>
        <w:spacing w:before="0"/>
        <w:ind w:firstLine="510"/>
        <w:rPr>
          <w:rFonts w:cs="Arial"/>
          <w:color w:val="000000"/>
          <w:szCs w:val="20"/>
          <w:lang w:val="pt-BR"/>
        </w:rPr>
      </w:pPr>
    </w:p>
    <w:p w:rsidR="006815F3" w:rsidRPr="006815F3" w:rsidRDefault="006815F3" w:rsidP="006815F3">
      <w:pPr>
        <w:shd w:val="clear" w:color="auto" w:fill="FFFFFF"/>
        <w:spacing w:before="0"/>
        <w:ind w:firstLine="510"/>
        <w:rPr>
          <w:rFonts w:cs="Arial"/>
          <w:color w:val="000000"/>
          <w:szCs w:val="20"/>
          <w:lang w:val="pt-BR"/>
        </w:rPr>
      </w:pPr>
      <w:r w:rsidRPr="006815F3">
        <w:rPr>
          <w:rFonts w:cs="Arial"/>
          <w:color w:val="000000"/>
          <w:szCs w:val="20"/>
          <w:lang w:val="pt-BR"/>
        </w:rPr>
        <w:lastRenderedPageBreak/>
        <w:t>Giống như Công ước New York, Công ước Singapore đòi hỏi việc thực thi luật pháp trong nước, điều này chắc chắn sẽ có sự khác nhau giữa các khu vực tài phán. Công ước Singapore về Hòa giải sẽ được triển khai trong khu vực ASEAN nơi mà đã có năm quốc gia (Brunei, Lào, Malaysia, Philippines và Singapore) ký Công ước. Điều này càng đặt ra cho Việt Nam sự cân nhắc để tham gia Công ước.</w:t>
      </w:r>
    </w:p>
    <w:p w:rsidR="006815F3" w:rsidRPr="006815F3" w:rsidRDefault="006815F3" w:rsidP="006815F3">
      <w:pPr>
        <w:shd w:val="clear" w:color="auto" w:fill="FFFFFF"/>
        <w:spacing w:before="0"/>
        <w:ind w:firstLine="510"/>
        <w:rPr>
          <w:rFonts w:cs="Arial"/>
          <w:color w:val="000000"/>
          <w:szCs w:val="20"/>
          <w:lang w:val="pt-BR"/>
        </w:rPr>
      </w:pPr>
    </w:p>
    <w:p w:rsidR="006815F3" w:rsidRPr="006815F3" w:rsidRDefault="006815F3" w:rsidP="006815F3">
      <w:pPr>
        <w:shd w:val="clear" w:color="auto" w:fill="FFFFFF"/>
        <w:spacing w:before="0"/>
        <w:ind w:firstLine="510"/>
        <w:rPr>
          <w:rFonts w:cs="Arial"/>
          <w:color w:val="000000"/>
          <w:szCs w:val="20"/>
          <w:lang w:val="pt-BR"/>
        </w:rPr>
      </w:pPr>
      <w:r w:rsidRPr="006815F3">
        <w:rPr>
          <w:rFonts w:cs="Arial"/>
          <w:color w:val="000000"/>
          <w:szCs w:val="20"/>
          <w:lang w:val="pt-BR"/>
        </w:rPr>
        <w:t>Nếu tham gia Công ước này, Việt Nam có một số thuận lợi. Trước hết, Công ước phù hợp với chính sách và pháp luật của Việt Nam, khuyến khích việc giải quyết một số tranh chấp thông qua thương lượng, hòa giải, trọng tài. Việt Nam đã có quy định pháp luật về hòa giải thương mại, cùng với đó là đội ngũ hòa giải viên vụ việc, một số trung tâm hòa giải được cấp giấy chứng nhận, được thành lập và đi vào hoạt động, nên nếu tham gia Công ước, kết quả hòa giải thành do các hòa giải viên, trung tâm hòa giải thương mại của Việt Nam thực hiện sẽ được công nhận tại các quốc gia thành viên Công ước, qua đó góp phần thúc đẩy sự phát triển của hòa giải thương mại của Việt Nam. Việc tham gia Công ước giúp thúc đẩy sự phát triển của phương thức giải quyết tranh chấp bằng hòa giải tại Việt Nam, từng bước đưa pháp luật Việt Nam tiệm cận với pháp luật quốc tế. Qua đó góp phần tăng cường giao lưu thương mại quốc tế, cải thiện môi trường đầu tư kinh doanh tại Việt Nam.</w:t>
      </w:r>
    </w:p>
    <w:p w:rsidR="006815F3" w:rsidRPr="006815F3" w:rsidRDefault="006815F3" w:rsidP="006815F3">
      <w:pPr>
        <w:shd w:val="clear" w:color="auto" w:fill="FFFFFF"/>
        <w:spacing w:before="0"/>
        <w:ind w:firstLine="510"/>
        <w:rPr>
          <w:rFonts w:cs="Arial"/>
          <w:color w:val="000000"/>
          <w:szCs w:val="20"/>
          <w:lang w:val="pt-BR"/>
        </w:rPr>
      </w:pPr>
    </w:p>
    <w:p w:rsidR="006815F3" w:rsidRPr="006815F3" w:rsidRDefault="006815F3" w:rsidP="006815F3">
      <w:pPr>
        <w:shd w:val="clear" w:color="auto" w:fill="FFFFFF"/>
        <w:spacing w:before="0"/>
        <w:ind w:firstLine="510"/>
        <w:rPr>
          <w:rFonts w:cs="Arial"/>
          <w:color w:val="000000"/>
          <w:szCs w:val="20"/>
          <w:lang w:val="pt-BR"/>
        </w:rPr>
      </w:pPr>
      <w:r w:rsidRPr="006815F3">
        <w:rPr>
          <w:rFonts w:cs="Arial"/>
          <w:color w:val="000000"/>
          <w:szCs w:val="20"/>
          <w:lang w:val="pt-BR"/>
        </w:rPr>
        <w:t>Tuy nhiên, hiện nay pháp luật Việt Nam vẫn còn khoảng trống và có một số điểm khác biệt so với quy định của Công ước. Ví dụ, theo Bộ luật Tố tụng dân sự năm 2015, Tòa án Việt Nam chỉ công nhận thỏa thuận giải quyết tranh chấp do hòa giải viên, tổ chức hòa giải được đăng ký hoạt động theo quy định của Nghị định số 22/2017/NĐ-CP, mà chưa có quy định về việc công nhận thoả thuận giải quyết tranh chấp do hòa giải viên, tổ chức hòa giải ở nước ngoài không đăng ký hoạt động tại Việt Nam thực hiện. Luật chỉ công nhận và cho thi hành tại Việt Nam quyết định về nhân thân, hôn nhân và gia đình của cơ quan có thẩm quyền nước ngoài (không phải Tòa án), nên thỏa thuận giải quyết tranh chấp do hòa giải viên nước ngoài, tổ chức hòa giải ở nước ngoài không đăng ký hoạt động tại Việt Nam thực hiện không thuộc loại được công nhận và cho thi hành. Do vậy nếu tham gia Công ước thì Việt Nam cần sửa đổi, bổ sung một số luật có liên quan. Công ước là vấn đề mới, các nước vẫn còn nhiều quan điểm khác nhau về giá trị pháp lý của thỏa thuận giải quyết tranh chấp. Vì vậy, Việt Nam cần có thời gian theo dõi, đánh giá kinh nghiệm quốc tế, đồng thời nâng cao nhận thức, chuẩn bị các điều kiện cần thiết về thể chế, nguồn lực để thực thi hiệu quả.</w:t>
      </w:r>
    </w:p>
    <w:p w:rsidR="006815F3" w:rsidRPr="006815F3" w:rsidRDefault="006815F3" w:rsidP="006815F3">
      <w:pPr>
        <w:shd w:val="clear" w:color="auto" w:fill="FFFFFF"/>
        <w:spacing w:before="0"/>
        <w:ind w:firstLine="510"/>
        <w:rPr>
          <w:rFonts w:cs="Arial"/>
          <w:color w:val="000000"/>
          <w:szCs w:val="20"/>
          <w:lang w:val="pt-BR"/>
        </w:rPr>
      </w:pPr>
    </w:p>
    <w:p w:rsidR="006815F3" w:rsidRPr="006815F3" w:rsidRDefault="006815F3" w:rsidP="006815F3">
      <w:pPr>
        <w:shd w:val="clear" w:color="auto" w:fill="FFFFFF"/>
        <w:spacing w:before="0"/>
        <w:ind w:firstLine="510"/>
        <w:rPr>
          <w:rFonts w:cs="Arial"/>
          <w:color w:val="000000"/>
          <w:szCs w:val="20"/>
          <w:lang w:val="pt-BR"/>
        </w:rPr>
      </w:pPr>
      <w:r w:rsidRPr="006815F3">
        <w:rPr>
          <w:rFonts w:cs="Arial"/>
          <w:color w:val="000000"/>
          <w:szCs w:val="20"/>
          <w:lang w:val="pt-BR"/>
        </w:rPr>
        <w:t>Mới đây, Luật hòa giải, đối thoại tại Tòa án đã được Quốc hội thông qua ngày 16/6/2020. Theo đó, phạm vi điều chỉnh của Luật này quy định nguyên tắc, chính sách của Nhà nước về hòa giải, đối thoại tại Tòa án; quyền, nghĩa vụ của Hòa giải viên tại Tòa án, các bên tham gia hòa giải, đối thoại tại Tòa án; trách nhiệm của Tòa án đối với công tác hòa giải, đối thoại; trình tự, thủ tục hòa giải, đối thoại; công nhận kết quả hòa giải thành, đối thoại thành tại Tòa án. Hòa giải, đối thoại theo quy định của Luật này được thực hiện trước khi Tòa án thụ lý đơn khởi kiện vụ án về tranh chấp dân sự, hôn nhân và gia đình, kinh doanh, thương mại, lao động; đơn yêu cầu công nhận thuận tình ly hôn; đơn khởi kiện vụ án hành chính thuộc thẩm quyền giải quyết của Tòa án theo quy định của Bộ luật Tố tụng dân sự, Luật Tố tụng hành chính.</w:t>
      </w:r>
    </w:p>
    <w:p w:rsidR="006815F3" w:rsidRPr="006815F3" w:rsidRDefault="006815F3" w:rsidP="006815F3">
      <w:pPr>
        <w:shd w:val="clear" w:color="auto" w:fill="FFFFFF"/>
        <w:spacing w:before="0"/>
        <w:ind w:firstLine="510"/>
        <w:rPr>
          <w:rFonts w:cs="Arial"/>
          <w:color w:val="000000"/>
          <w:szCs w:val="20"/>
          <w:lang w:val="pt-BR"/>
        </w:rPr>
      </w:pPr>
    </w:p>
    <w:p w:rsidR="006815F3" w:rsidRPr="006815F3" w:rsidRDefault="006815F3" w:rsidP="006815F3">
      <w:pPr>
        <w:shd w:val="clear" w:color="auto" w:fill="FFFFFF"/>
        <w:spacing w:before="0"/>
        <w:ind w:firstLine="510"/>
        <w:rPr>
          <w:rFonts w:cs="Arial"/>
          <w:color w:val="000000"/>
          <w:szCs w:val="20"/>
          <w:lang w:val="pt-BR"/>
        </w:rPr>
      </w:pPr>
      <w:r w:rsidRPr="006815F3">
        <w:rPr>
          <w:rFonts w:cs="Arial"/>
          <w:color w:val="000000"/>
          <w:szCs w:val="20"/>
          <w:lang w:val="pt-BR"/>
        </w:rPr>
        <w:t>Hòa giải là một phương thức giải quyết tranh chấp rất phổ biến bởi những lợi ích mà nó mang lại như tiết kiệm được thời gian, chi phí, giữ gìn được mối quan hệ hợp tác lâu dài giữa các bên. Xét về mặt lợi ích, việc tham gia Công ước trong bối cảnh những tranh chấp xuyên quốc gia ngày càng diễn ra phổ biến sẽ là cơ chế hiệu quả để giải quyết những tranh chấp này. Khi tham gia Công ước, kết quả hòa giải thành giữa một bên là doanh nghiệp Việt Nam và một bên là doanh nghiệp nước ngoài nếu được thực hiện bởi các hòa giải viên, trung tâm hòa giải thương mại của Việt Nam sẽ được công nhận và thi hành ở các quốc gia thành viên. Tính đến thời điểm này có trên 40 quốc gia đã ký kết tham gia Công ước, trong đó có những quốc gia như Hoa kỳ, Trung quốc, Singapore đều là những đối tác thương mại lớn của nước ta.</w:t>
      </w:r>
    </w:p>
    <w:p w:rsidR="006815F3" w:rsidRPr="006815F3" w:rsidRDefault="006815F3" w:rsidP="006815F3">
      <w:pPr>
        <w:keepNext/>
        <w:spacing w:before="0"/>
        <w:ind w:firstLine="0"/>
        <w:rPr>
          <w:rFonts w:eastAsia="Malgun Gothic" w:cs="Arial"/>
          <w:color w:val="000000"/>
          <w:szCs w:val="20"/>
          <w:lang w:val="pt-BR" w:eastAsia="en-SG"/>
        </w:rPr>
      </w:pPr>
    </w:p>
    <w:p w:rsidR="006815F3" w:rsidRPr="006815F3" w:rsidRDefault="006815F3" w:rsidP="006815F3">
      <w:pPr>
        <w:spacing w:before="0"/>
        <w:ind w:firstLine="0"/>
        <w:rPr>
          <w:rFonts w:eastAsia="Malgun Gothic" w:cs="Arial"/>
          <w:b/>
          <w:szCs w:val="20"/>
          <w:lang w:val="pt-BR" w:eastAsia="en-SG"/>
        </w:rPr>
      </w:pPr>
      <w:r w:rsidRPr="006815F3">
        <w:rPr>
          <w:rFonts w:eastAsia="Malgun Gothic" w:cs="Arial"/>
          <w:b/>
          <w:szCs w:val="20"/>
          <w:lang w:val="pt-BR" w:eastAsia="en-SG"/>
        </w:rPr>
        <w:t>5. Kết luận</w:t>
      </w:r>
    </w:p>
    <w:p w:rsidR="006815F3" w:rsidRPr="006815F3" w:rsidRDefault="006815F3" w:rsidP="006815F3">
      <w:pPr>
        <w:spacing w:before="0"/>
        <w:ind w:firstLine="0"/>
        <w:rPr>
          <w:rFonts w:eastAsia="Malgun Gothic" w:cs="Arial"/>
          <w:color w:val="000000"/>
          <w:szCs w:val="20"/>
          <w:lang w:val="pt-BR" w:eastAsia="en-SG"/>
        </w:rPr>
      </w:pPr>
    </w:p>
    <w:p w:rsidR="006815F3" w:rsidRPr="006815F3" w:rsidRDefault="006815F3" w:rsidP="006815F3">
      <w:pPr>
        <w:shd w:val="clear" w:color="auto" w:fill="FFFFFF"/>
        <w:spacing w:before="0"/>
        <w:ind w:firstLine="510"/>
        <w:rPr>
          <w:rFonts w:cs="Arial"/>
          <w:color w:val="000000"/>
          <w:szCs w:val="20"/>
          <w:lang w:val="pt-BR"/>
        </w:rPr>
      </w:pPr>
      <w:r w:rsidRPr="006815F3">
        <w:rPr>
          <w:rFonts w:cs="Arial"/>
          <w:color w:val="000000"/>
          <w:szCs w:val="20"/>
          <w:lang w:val="pt-BR"/>
        </w:rPr>
        <w:t xml:space="preserve">Có thể thấy rằng, Công ước Singapore là một cơ chế pháp lý quốc tế tốt, góp phần thúc đẩy phương thức giải quyết tranh chấp thương mại quốc tế thông qua hòa giải. Việc tham gia Công </w:t>
      </w:r>
      <w:r w:rsidRPr="006815F3">
        <w:rPr>
          <w:rFonts w:cs="Arial"/>
          <w:color w:val="000000"/>
          <w:szCs w:val="20"/>
          <w:lang w:val="pt-BR"/>
        </w:rPr>
        <w:lastRenderedPageBreak/>
        <w:t>ước hoàn toàn phù hợp với chủ trương, chính sách của Việt Nam về khuyến khích giải quyết tranh chấp thông qua thương lượng, hòa giải. Nếu tham gia Công ước, pháp luật Việt Nam sẽ tiến thêm một bước tiệm cận với pháp luật quốc tế, cải thiện môi trường đầu tư kinh doanh tại Việt Nam. Tuy nhiên tại thời điểm hiện nay, các điều kiện trong nước của Việt Nam cả về mặt thể chế pháp luật, nguồn lực và kinh nghiệm thực tiễn chưa đáp ứng đầy đủ để tham gia ký Công ước ngay và khó có thể thực thi hiệu quả. Chính vì vậy, Việt Nam cần nhiều thời gian để nghiên cứu, đánh giá tác động của việc gia nhập Công ước đối với Việt Nam, theo dõi mức độ quan tâm của các quốc gia khác trong khu vực và trên thế giới, để từ đó xác định thời điểm phù hợp để tham gia Công ước</w:t>
      </w:r>
      <w:r w:rsidRPr="006815F3">
        <w:rPr>
          <w:rFonts w:cs="Arial"/>
          <w:szCs w:val="20"/>
          <w:lang w:val="pt-BR"/>
        </w:rPr>
        <w:t xml:space="preserve">. </w:t>
      </w:r>
    </w:p>
    <w:p w:rsidR="006815F3" w:rsidRPr="006815F3" w:rsidRDefault="006815F3" w:rsidP="006815F3">
      <w:pPr>
        <w:tabs>
          <w:tab w:val="left" w:pos="1455"/>
        </w:tabs>
        <w:spacing w:before="0"/>
        <w:ind w:firstLine="0"/>
        <w:jc w:val="left"/>
        <w:rPr>
          <w:rFonts w:eastAsia="Malgun Gothic" w:cs="Arial"/>
          <w:b/>
          <w:szCs w:val="20"/>
          <w:lang w:val="pt-BR" w:eastAsia="en-SG"/>
        </w:rPr>
      </w:pPr>
    </w:p>
    <w:p w:rsidR="006815F3" w:rsidRPr="006815F3" w:rsidRDefault="006815F3" w:rsidP="006815F3">
      <w:pPr>
        <w:tabs>
          <w:tab w:val="left" w:pos="1455"/>
        </w:tabs>
        <w:spacing w:before="0"/>
        <w:ind w:firstLine="0"/>
        <w:jc w:val="left"/>
        <w:rPr>
          <w:rFonts w:eastAsia="Malgun Gothic" w:cs="Arial"/>
          <w:b/>
          <w:szCs w:val="20"/>
          <w:lang w:val="pt-BR" w:eastAsia="en-SG"/>
        </w:rPr>
      </w:pPr>
      <w:r w:rsidRPr="006815F3">
        <w:rPr>
          <w:rFonts w:eastAsia="Malgun Gothic" w:cs="Arial"/>
          <w:b/>
          <w:szCs w:val="20"/>
          <w:lang w:val="pt-BR" w:eastAsia="en-SG"/>
        </w:rPr>
        <w:t>Tài liệu tham khảo:</w:t>
      </w:r>
    </w:p>
    <w:p w:rsidR="006815F3" w:rsidRPr="006815F3" w:rsidRDefault="006815F3" w:rsidP="006815F3">
      <w:pPr>
        <w:tabs>
          <w:tab w:val="left" w:pos="1455"/>
        </w:tabs>
        <w:spacing w:before="0"/>
        <w:ind w:firstLine="0"/>
        <w:jc w:val="left"/>
        <w:rPr>
          <w:rFonts w:eastAsia="Malgun Gothic" w:cs="Arial"/>
          <w:b/>
          <w:szCs w:val="20"/>
          <w:lang w:val="pt-BR" w:eastAsia="en-SG"/>
        </w:rPr>
      </w:pPr>
    </w:p>
    <w:p w:rsidR="006815F3" w:rsidRPr="006815F3" w:rsidRDefault="006815F3" w:rsidP="006815F3">
      <w:pPr>
        <w:tabs>
          <w:tab w:val="left" w:pos="1455"/>
        </w:tabs>
        <w:spacing w:before="0"/>
        <w:ind w:left="426" w:hanging="426"/>
        <w:rPr>
          <w:rFonts w:eastAsia="Malgun Gothic" w:cs="Arial"/>
          <w:szCs w:val="20"/>
          <w:lang w:eastAsia="en-SG"/>
        </w:rPr>
      </w:pPr>
      <w:r w:rsidRPr="006815F3">
        <w:rPr>
          <w:rFonts w:eastAsia="Malgun Gothic" w:cs="Arial"/>
          <w:szCs w:val="20"/>
          <w:lang w:val="pt-BR" w:eastAsia="en-SG"/>
        </w:rPr>
        <w:t xml:space="preserve"> [1].  LS,Hòa giải viên, Trọng tài viên. Nguyễn Trung Nam. “</w:t>
      </w:r>
      <w:r w:rsidRPr="006815F3">
        <w:rPr>
          <w:rFonts w:eastAsia="Malgun Gothic" w:cs="Arial"/>
          <w:i/>
          <w:szCs w:val="20"/>
          <w:lang w:val="pt-BR" w:eastAsia="en-SG"/>
        </w:rPr>
        <w:t xml:space="preserve">Hòa giải thương mại tại Việt Nam”. </w:t>
      </w:r>
      <w:r w:rsidRPr="006815F3">
        <w:rPr>
          <w:rFonts w:eastAsia="Malgun Gothic" w:cs="Arial"/>
          <w:szCs w:val="20"/>
          <w:lang w:eastAsia="en-SG"/>
        </w:rPr>
        <w:t>Bản tin số tháng 8/2019, VIAC-VMC.</w:t>
      </w:r>
    </w:p>
    <w:p w:rsidR="006815F3" w:rsidRPr="006815F3" w:rsidRDefault="006815F3" w:rsidP="006815F3">
      <w:pPr>
        <w:tabs>
          <w:tab w:val="left" w:pos="1455"/>
        </w:tabs>
        <w:spacing w:before="0"/>
        <w:ind w:firstLine="0"/>
        <w:jc w:val="left"/>
        <w:rPr>
          <w:rFonts w:eastAsia="Malgun Gothic" w:cs="Arial"/>
          <w:szCs w:val="20"/>
          <w:lang w:eastAsia="en-SG"/>
        </w:rPr>
      </w:pPr>
    </w:p>
    <w:p w:rsidR="006815F3" w:rsidRPr="006815F3" w:rsidRDefault="006815F3" w:rsidP="006815F3">
      <w:pPr>
        <w:tabs>
          <w:tab w:val="left" w:pos="1455"/>
        </w:tabs>
        <w:spacing w:before="0"/>
        <w:ind w:firstLine="0"/>
        <w:jc w:val="left"/>
        <w:rPr>
          <w:rFonts w:eastAsia="Malgun Gothic" w:cs="Arial"/>
          <w:sz w:val="28"/>
          <w:szCs w:val="28"/>
          <w:lang w:eastAsia="en-SG"/>
        </w:rPr>
      </w:pPr>
    </w:p>
    <w:p w:rsidR="006815F3" w:rsidRPr="006815F3" w:rsidRDefault="00700AEB" w:rsidP="006815F3">
      <w:pPr>
        <w:tabs>
          <w:tab w:val="left" w:pos="1455"/>
        </w:tabs>
        <w:spacing w:before="0"/>
        <w:ind w:firstLine="0"/>
        <w:jc w:val="left"/>
        <w:rPr>
          <w:rFonts w:eastAsia="Malgun Gothic" w:cs="Arial"/>
          <w:szCs w:val="20"/>
          <w:lang w:eastAsia="en-SG"/>
        </w:rPr>
      </w:pPr>
      <w:r>
        <w:rPr>
          <w:rFonts w:eastAsia="Malgun Gothic" w:cs="Arial"/>
          <w:szCs w:val="20"/>
          <w:lang w:eastAsia="en-SG"/>
        </w:rPr>
        <w:t>-----------------------------------------------------------------------------------------------------------------------------------</w:t>
      </w:r>
    </w:p>
    <w:p w:rsidR="006815F3" w:rsidRPr="006815F3" w:rsidRDefault="006815F3" w:rsidP="006815F3">
      <w:pPr>
        <w:tabs>
          <w:tab w:val="left" w:pos="1455"/>
        </w:tabs>
        <w:spacing w:before="0"/>
        <w:ind w:firstLine="0"/>
        <w:jc w:val="left"/>
        <w:rPr>
          <w:rFonts w:eastAsia="Malgun Gothic" w:cs="Arial"/>
          <w:sz w:val="28"/>
          <w:szCs w:val="28"/>
          <w:lang w:eastAsia="en-SG"/>
        </w:rPr>
      </w:pPr>
    </w:p>
    <w:p w:rsidR="006815F3" w:rsidRPr="006815F3" w:rsidRDefault="006815F3" w:rsidP="006815F3">
      <w:pPr>
        <w:tabs>
          <w:tab w:val="left" w:pos="1455"/>
        </w:tabs>
        <w:spacing w:before="0"/>
        <w:ind w:firstLine="0"/>
        <w:jc w:val="left"/>
        <w:rPr>
          <w:rFonts w:eastAsia="Malgun Gothic" w:cs="Arial"/>
          <w:sz w:val="28"/>
          <w:szCs w:val="28"/>
          <w:lang w:eastAsia="en-SG"/>
        </w:rPr>
      </w:pPr>
    </w:p>
    <w:p w:rsidR="00700AEB" w:rsidRPr="00700AEB" w:rsidRDefault="00700AEB" w:rsidP="00700AEB">
      <w:pPr>
        <w:tabs>
          <w:tab w:val="left" w:pos="547"/>
        </w:tabs>
        <w:spacing w:before="0"/>
        <w:ind w:firstLine="0"/>
        <w:jc w:val="center"/>
        <w:rPr>
          <w:rFonts w:eastAsia="Malgun Gothic" w:cs="Arial"/>
          <w:b/>
          <w:sz w:val="24"/>
          <w:lang w:val="vi-VN" w:eastAsia="en-SG"/>
        </w:rPr>
      </w:pPr>
      <w:r w:rsidRPr="00700AEB">
        <w:rPr>
          <w:rFonts w:eastAsia="Malgun Gothic" w:cs="Arial"/>
          <w:b/>
          <w:sz w:val="24"/>
          <w:lang w:val="vi-VN" w:eastAsia="en-SG"/>
        </w:rPr>
        <w:t>THÁCH THỨC CỦA VIỆT NAM KHI THỰC HIỆN CÁC CAM KẾT VỀ MÔI TRƯỜNG TRONG HIỆP ĐỊNH THƯƠNG MẠI TỰ DO VIỆT NAM – EU</w:t>
      </w:r>
    </w:p>
    <w:p w:rsidR="00700AEB" w:rsidRPr="00700AEB" w:rsidRDefault="00700AEB" w:rsidP="00700AEB">
      <w:pPr>
        <w:tabs>
          <w:tab w:val="left" w:pos="547"/>
        </w:tabs>
        <w:spacing w:before="0"/>
        <w:ind w:firstLine="0"/>
        <w:jc w:val="center"/>
        <w:rPr>
          <w:rFonts w:eastAsia="Malgun Gothic" w:cs="Arial"/>
          <w:sz w:val="24"/>
          <w:lang w:eastAsia="en-SG"/>
        </w:rPr>
      </w:pPr>
    </w:p>
    <w:p w:rsidR="00700AEB" w:rsidRPr="00700AEB" w:rsidRDefault="00700AEB" w:rsidP="00700AEB">
      <w:pPr>
        <w:tabs>
          <w:tab w:val="left" w:pos="547"/>
        </w:tabs>
        <w:spacing w:before="0"/>
        <w:ind w:left="567" w:right="567" w:firstLine="0"/>
        <w:jc w:val="center"/>
        <w:rPr>
          <w:rFonts w:eastAsia="Malgun Gothic" w:cs="Arial"/>
          <w:b/>
          <w:sz w:val="24"/>
          <w:lang w:eastAsia="en-SG"/>
        </w:rPr>
      </w:pPr>
      <w:r w:rsidRPr="00700AEB">
        <w:rPr>
          <w:rFonts w:eastAsia="Malgun Gothic" w:cs="Arial"/>
          <w:b/>
          <w:sz w:val="24"/>
          <w:lang w:eastAsia="en-SG"/>
        </w:rPr>
        <w:t xml:space="preserve">CHALLENGES OF VIETNAM WHEN IMPLEMENTING ENVIRONMENTAL COMMITMENTS </w:t>
      </w:r>
    </w:p>
    <w:p w:rsidR="00700AEB" w:rsidRPr="00700AEB" w:rsidRDefault="00700AEB" w:rsidP="00700AEB">
      <w:pPr>
        <w:tabs>
          <w:tab w:val="left" w:pos="547"/>
        </w:tabs>
        <w:spacing w:before="0"/>
        <w:ind w:left="567" w:right="567" w:firstLine="0"/>
        <w:jc w:val="center"/>
        <w:rPr>
          <w:rFonts w:eastAsia="Malgun Gothic" w:cs="Arial"/>
          <w:b/>
          <w:sz w:val="24"/>
          <w:lang w:eastAsia="en-SG"/>
        </w:rPr>
      </w:pPr>
      <w:r w:rsidRPr="00700AEB">
        <w:rPr>
          <w:rFonts w:eastAsia="Malgun Gothic" w:cs="Arial"/>
          <w:b/>
          <w:sz w:val="24"/>
          <w:lang w:eastAsia="en-SG"/>
        </w:rPr>
        <w:t xml:space="preserve">IN </w:t>
      </w:r>
      <w:r w:rsidRPr="00700AEB">
        <w:rPr>
          <w:rFonts w:eastAsia="Malgun Gothic" w:cs="Arial"/>
          <w:b/>
          <w:sz w:val="24"/>
          <w:lang w:val="en-GB" w:eastAsia="en-SG"/>
        </w:rPr>
        <w:t>EUROPEAN</w:t>
      </w:r>
      <w:r w:rsidRPr="00700AEB">
        <w:rPr>
          <w:rFonts w:eastAsia="Malgun Gothic" w:cs="Arial"/>
          <w:b/>
          <w:sz w:val="24"/>
          <w:lang w:eastAsia="en-SG"/>
        </w:rPr>
        <w:t>-VIETNAM FREE TRADE AGREEMENT</w:t>
      </w:r>
    </w:p>
    <w:p w:rsidR="00700AEB" w:rsidRPr="00700AEB" w:rsidRDefault="00700AEB" w:rsidP="00700AEB">
      <w:pPr>
        <w:tabs>
          <w:tab w:val="left" w:pos="547"/>
        </w:tabs>
        <w:spacing w:before="0"/>
        <w:ind w:left="284" w:right="284" w:firstLine="0"/>
        <w:jc w:val="center"/>
        <w:rPr>
          <w:rFonts w:eastAsia="Malgun Gothic" w:cs="Arial"/>
          <w:b/>
          <w:sz w:val="24"/>
          <w:lang w:eastAsia="en-SG"/>
        </w:rPr>
      </w:pPr>
    </w:p>
    <w:p w:rsidR="00700AEB" w:rsidRPr="00700AEB" w:rsidRDefault="00700AEB" w:rsidP="00700AEB">
      <w:pPr>
        <w:tabs>
          <w:tab w:val="left" w:pos="547"/>
        </w:tabs>
        <w:spacing w:before="0"/>
        <w:ind w:firstLine="0"/>
        <w:jc w:val="right"/>
        <w:rPr>
          <w:rFonts w:eastAsia="Malgun Gothic" w:cs="Arial"/>
          <w:b/>
          <w:szCs w:val="20"/>
          <w:lang w:eastAsia="en-SG"/>
        </w:rPr>
      </w:pPr>
    </w:p>
    <w:p w:rsidR="00700AEB" w:rsidRPr="00700AEB" w:rsidRDefault="00700AEB" w:rsidP="00700AEB">
      <w:pPr>
        <w:tabs>
          <w:tab w:val="left" w:pos="547"/>
        </w:tabs>
        <w:spacing w:before="0"/>
        <w:ind w:firstLine="0"/>
        <w:jc w:val="right"/>
        <w:rPr>
          <w:rFonts w:eastAsia="Malgun Gothic" w:cs="Arial"/>
          <w:b/>
          <w:szCs w:val="20"/>
          <w:lang w:val="vi-VN" w:eastAsia="en-SG"/>
        </w:rPr>
      </w:pPr>
      <w:r w:rsidRPr="00700AEB">
        <w:rPr>
          <w:rFonts w:eastAsia="Malgun Gothic" w:cs="Arial"/>
          <w:b/>
          <w:szCs w:val="20"/>
          <w:lang w:val="vi-VN" w:eastAsia="en-SG"/>
        </w:rPr>
        <w:t>NGUYỄN LÊ KIM PHÚC</w:t>
      </w:r>
    </w:p>
    <w:p w:rsidR="00700AEB" w:rsidRPr="00700AEB" w:rsidRDefault="00700AEB" w:rsidP="00700AEB">
      <w:pPr>
        <w:tabs>
          <w:tab w:val="left" w:pos="547"/>
        </w:tabs>
        <w:spacing w:before="0"/>
        <w:ind w:left="4320" w:right="-630" w:firstLine="720"/>
        <w:jc w:val="left"/>
        <w:rPr>
          <w:rFonts w:eastAsia="Malgun Gothic" w:cs="Arial"/>
          <w:i/>
          <w:szCs w:val="20"/>
          <w:lang w:val="vi-VN" w:eastAsia="en-SG"/>
        </w:rPr>
      </w:pPr>
      <w:r w:rsidRPr="00700AEB">
        <w:rPr>
          <w:rFonts w:eastAsia="Malgun Gothic" w:cs="Arial"/>
          <w:b/>
          <w:i/>
          <w:szCs w:val="20"/>
          <w:lang w:val="vi-VN" w:eastAsia="en-SG"/>
        </w:rPr>
        <w:t>Khoa Hàng hải–Trường ĐHHH Việt Nam</w:t>
      </w:r>
    </w:p>
    <w:p w:rsidR="00700AEB" w:rsidRPr="00700AEB" w:rsidRDefault="00700AEB" w:rsidP="00700AEB">
      <w:pPr>
        <w:tabs>
          <w:tab w:val="left" w:pos="547"/>
        </w:tabs>
        <w:spacing w:before="0"/>
        <w:ind w:firstLine="0"/>
        <w:jc w:val="left"/>
        <w:rPr>
          <w:rFonts w:eastAsia="Malgun Gothic" w:cs="Arial"/>
          <w:sz w:val="28"/>
          <w:szCs w:val="28"/>
          <w:lang w:val="vi-VN" w:eastAsia="en-SG"/>
        </w:rPr>
      </w:pPr>
    </w:p>
    <w:p w:rsidR="00700AEB" w:rsidRPr="00700AEB" w:rsidRDefault="00700AEB" w:rsidP="00700AEB">
      <w:pPr>
        <w:tabs>
          <w:tab w:val="left" w:pos="547"/>
        </w:tabs>
        <w:spacing w:before="0"/>
        <w:ind w:firstLine="0"/>
        <w:rPr>
          <w:rFonts w:eastAsia="Malgun Gothic" w:cs="Arial"/>
          <w:sz w:val="28"/>
          <w:szCs w:val="28"/>
          <w:lang w:eastAsia="en-SG"/>
        </w:rPr>
      </w:pPr>
      <w:r w:rsidRPr="00700AEB">
        <w:rPr>
          <w:rFonts w:eastAsia="Malgun Gothic" w:cs="Arial"/>
          <w:b/>
          <w:szCs w:val="20"/>
          <w:lang w:eastAsia="en-SG"/>
        </w:rPr>
        <w:t>Tóm tắt</w:t>
      </w:r>
    </w:p>
    <w:p w:rsidR="00700AEB" w:rsidRPr="00700AEB" w:rsidRDefault="00700AEB" w:rsidP="00700AEB">
      <w:pPr>
        <w:tabs>
          <w:tab w:val="left" w:pos="547"/>
          <w:tab w:val="left" w:pos="840"/>
        </w:tabs>
        <w:spacing w:before="0"/>
        <w:ind w:firstLine="0"/>
        <w:rPr>
          <w:rFonts w:eastAsia="Malgun Gothic" w:cs="Arial"/>
          <w:i/>
          <w:szCs w:val="20"/>
          <w:lang w:val="vi-VN" w:eastAsia="en-SG"/>
        </w:rPr>
      </w:pPr>
      <w:r w:rsidRPr="00700AEB">
        <w:rPr>
          <w:rFonts w:eastAsia="Malgun Gothic" w:cs="Arial"/>
          <w:i/>
          <w:szCs w:val="20"/>
          <w:lang w:eastAsia="en-SG"/>
        </w:rPr>
        <w:tab/>
        <w:t>Trong những năm qua, Việt Nam đã đạt được nhiều thành tựu quan trọng về phát triển kinh tế nhờ vào việc đẩy mạnh mở cửa, hội nhập kinh tế thế giới, tích cực tham gia mạng lưới các hiệp định thương mại tự do đa tầng nấc.</w:t>
      </w:r>
      <w:r w:rsidRPr="00700AEB">
        <w:rPr>
          <w:rFonts w:eastAsia="Malgun Gothic" w:cs="Arial"/>
          <w:i/>
          <w:szCs w:val="20"/>
          <w:lang w:val="vi-VN" w:eastAsia="en-SG"/>
        </w:rPr>
        <w:t xml:space="preserve"> Vì sự phát triển đó, môi trường đã bị ảnh hưởng, Chính phủ đang chú ý đến các vấn đề vềmôi trường. Đến tháng7 năm 2020, Việt Nam đã tham gia và đang đàm phán 17 hiệp định thương mại tự do, trong đó có 10 hiệp định đã có hiệu lực và đang thực thi cam kết, 3 hiệp định đã ký kết hoặc kết thúc đàm phán nhưng chưa có hiệu lực, 4 hiệp định đang đàm phán. Nội dung liên quan đến môi trường và phát triển bền vững nhằm mục đích thúc đẩy hợp tác môi trường. Nó bao gồm các yêu cầu và tiêu chuẩn cao cho môi trường và phát triển bền vững dựa trên các cam kết, nghĩa vụ cũng như giải quyết tranh chấp, xử phạt và cơ chế bồi thường nếu xảy ra sự cố môi trường. Việc tham gia vào các FTA cung cấp cơ hội phát triển kinh tế nhưng cũng bao gồm nhiều thách thức và rủi ro. Các nghĩa vụ môi trường mà Việt Nam đã cam kết cần được chuẩn bị và giải quyết trước khi các hiệp định có hiệu lực để tránh tổn thất. Các cam kết và nghĩa vụ về môi trường được thiết lập trong EVFTA đặt ra yêu cầu đòi hỏi trách nhiệm của Chính phủ, doanh nghiệp, tất cả mọi công dân trong việc thực thi nghiêm túc, hiệu quả các cam kết và nghĩa vụ này.</w:t>
      </w:r>
    </w:p>
    <w:p w:rsidR="00700AEB" w:rsidRPr="00700AEB" w:rsidRDefault="00700AEB" w:rsidP="00700AEB">
      <w:pPr>
        <w:tabs>
          <w:tab w:val="left" w:pos="547"/>
          <w:tab w:val="left" w:pos="840"/>
        </w:tabs>
        <w:spacing w:before="0"/>
        <w:ind w:firstLine="0"/>
        <w:rPr>
          <w:rFonts w:eastAsia="Malgun Gothic" w:cs="Arial"/>
          <w:i/>
          <w:szCs w:val="20"/>
          <w:lang w:val="vi-VN" w:eastAsia="en-SG"/>
        </w:rPr>
      </w:pPr>
    </w:p>
    <w:p w:rsidR="00700AEB" w:rsidRPr="00700AEB" w:rsidRDefault="00700AEB" w:rsidP="00700AEB">
      <w:pPr>
        <w:tabs>
          <w:tab w:val="left" w:pos="547"/>
          <w:tab w:val="left" w:pos="840"/>
        </w:tabs>
        <w:spacing w:before="0"/>
        <w:ind w:firstLine="0"/>
        <w:rPr>
          <w:rFonts w:eastAsia="Malgun Gothic" w:cs="Arial"/>
          <w:b/>
          <w:i/>
          <w:szCs w:val="20"/>
          <w:lang w:val="vi-VN" w:eastAsia="en-SG"/>
        </w:rPr>
      </w:pPr>
      <w:r w:rsidRPr="00700AEB">
        <w:rPr>
          <w:rFonts w:eastAsia="Malgun Gothic" w:cs="Arial"/>
          <w:b/>
          <w:szCs w:val="20"/>
          <w:lang w:val="vi-VN" w:eastAsia="en-SG"/>
        </w:rPr>
        <w:t xml:space="preserve">Từ khóa: </w:t>
      </w:r>
      <w:r w:rsidRPr="00700AEB">
        <w:rPr>
          <w:rFonts w:eastAsia="Malgun Gothic" w:cs="Arial"/>
          <w:i/>
          <w:szCs w:val="20"/>
          <w:lang w:val="vi-VN" w:eastAsia="en-SG"/>
        </w:rPr>
        <w:t>Hiệp định thương mại tự do, môi trường, phát triển bền vững.</w:t>
      </w:r>
    </w:p>
    <w:p w:rsidR="00700AEB" w:rsidRPr="00700AEB" w:rsidRDefault="00700AEB" w:rsidP="00700AEB">
      <w:pPr>
        <w:tabs>
          <w:tab w:val="left" w:pos="547"/>
        </w:tabs>
        <w:spacing w:before="0"/>
        <w:ind w:firstLine="0"/>
        <w:rPr>
          <w:rFonts w:eastAsia="Malgun Gothic" w:cs="Arial"/>
          <w:sz w:val="28"/>
          <w:szCs w:val="28"/>
          <w:lang w:val="vi-VN" w:eastAsia="en-SG"/>
        </w:rPr>
      </w:pPr>
    </w:p>
    <w:p w:rsidR="00700AEB" w:rsidRPr="00700AEB" w:rsidRDefault="00700AEB" w:rsidP="00700AEB">
      <w:pPr>
        <w:tabs>
          <w:tab w:val="left" w:pos="547"/>
        </w:tabs>
        <w:spacing w:before="0"/>
        <w:ind w:firstLine="0"/>
        <w:rPr>
          <w:rFonts w:eastAsia="Malgun Gothic" w:cs="Arial"/>
          <w:b/>
          <w:szCs w:val="20"/>
          <w:lang w:eastAsia="en-SG"/>
        </w:rPr>
      </w:pPr>
      <w:r w:rsidRPr="00700AEB">
        <w:rPr>
          <w:rFonts w:eastAsia="Malgun Gothic" w:cs="Arial"/>
          <w:b/>
          <w:szCs w:val="20"/>
          <w:lang w:eastAsia="en-SG"/>
        </w:rPr>
        <w:t>Abstract</w:t>
      </w:r>
    </w:p>
    <w:p w:rsidR="00700AEB" w:rsidRPr="00700AEB" w:rsidRDefault="00700AEB" w:rsidP="00700AEB">
      <w:pPr>
        <w:tabs>
          <w:tab w:val="left" w:pos="547"/>
        </w:tabs>
        <w:spacing w:before="0"/>
        <w:ind w:firstLine="0"/>
        <w:rPr>
          <w:rFonts w:eastAsia="Malgun Gothic" w:cs="Arial"/>
          <w:i/>
          <w:szCs w:val="20"/>
          <w:lang w:eastAsia="en-SG"/>
        </w:rPr>
      </w:pPr>
      <w:r w:rsidRPr="00700AEB">
        <w:rPr>
          <w:rFonts w:eastAsia="Malgun Gothic" w:cs="Arial"/>
          <w:i/>
          <w:szCs w:val="20"/>
          <w:lang w:eastAsia="en-SG"/>
        </w:rPr>
        <w:tab/>
        <w:t>Over the past years, Vietnam had many important achievements in economic development thanks to the promotion of opening up, integrating into the world economy, and actively participating in the network of multilayer free trade agreements. Because of that development, the environment has been affected, the Government is paying attention to environmental issues. By July 2020,</w:t>
      </w:r>
      <w:r w:rsidRPr="00700AEB">
        <w:rPr>
          <w:rFonts w:eastAsia="Malgun Gothic" w:cs="Arial"/>
          <w:i/>
          <w:szCs w:val="20"/>
          <w:lang w:val="en-GB" w:eastAsia="en-SG"/>
        </w:rPr>
        <w:t xml:space="preserve"> Vietnam had 10 FTAs that have already come into effects, 03 FTAs signed but not yet </w:t>
      </w:r>
      <w:r w:rsidRPr="00700AEB">
        <w:rPr>
          <w:rFonts w:eastAsia="Malgun Gothic" w:cs="Arial"/>
          <w:i/>
          <w:szCs w:val="20"/>
          <w:lang w:val="en-GB" w:eastAsia="en-SG"/>
        </w:rPr>
        <w:lastRenderedPageBreak/>
        <w:t xml:space="preserve">valid, and </w:t>
      </w:r>
      <w:r w:rsidRPr="00700AEB">
        <w:rPr>
          <w:rFonts w:eastAsia="Malgun Gothic" w:cs="Arial"/>
          <w:i/>
          <w:szCs w:val="20"/>
          <w:lang w:eastAsia="en-SG"/>
        </w:rPr>
        <w:t>04 FTAs are in progress negotiate. Content related to the environment and sustainable development aims to promote environmental cooperation. It includes high requirements and standards for the environment and sustainable development based on commitments and obligations as well as dispute resolution, sanctions, and compensation mechanisms if an environmental incident occurs. Participation in FTAs ​​offers economic growth opportunities but also involves many challenges and risks. The environmental obligations to which Vietnam has committed should be prepared and addressed before the agreements go into effect to avoid loss. The environmental commitments and obligations outlined in EVFTA require the responsibility of the Government, businesses, and all citizens to seriously and effectively enforce these commitments and obligations.</w:t>
      </w:r>
    </w:p>
    <w:p w:rsidR="00700AEB" w:rsidRPr="00700AEB" w:rsidRDefault="00700AEB" w:rsidP="00700AEB">
      <w:pPr>
        <w:tabs>
          <w:tab w:val="left" w:pos="547"/>
        </w:tabs>
        <w:spacing w:before="0"/>
        <w:ind w:firstLine="0"/>
        <w:rPr>
          <w:rFonts w:eastAsia="Malgun Gothic" w:cs="Arial"/>
          <w:b/>
          <w:szCs w:val="20"/>
          <w:lang w:eastAsia="en-SG"/>
        </w:rPr>
      </w:pPr>
    </w:p>
    <w:p w:rsidR="00700AEB" w:rsidRPr="00700AEB" w:rsidRDefault="00700AEB" w:rsidP="00700AEB">
      <w:pPr>
        <w:tabs>
          <w:tab w:val="left" w:pos="547"/>
        </w:tabs>
        <w:spacing w:before="0"/>
        <w:ind w:firstLine="0"/>
        <w:rPr>
          <w:rFonts w:eastAsia="Malgun Gothic" w:cs="Arial"/>
          <w:b/>
          <w:szCs w:val="20"/>
          <w:lang w:eastAsia="en-SG"/>
        </w:rPr>
      </w:pPr>
      <w:r w:rsidRPr="00700AEB">
        <w:rPr>
          <w:rFonts w:eastAsia="Malgun Gothic" w:cs="Arial"/>
          <w:b/>
          <w:szCs w:val="20"/>
          <w:lang w:eastAsia="en-SG"/>
        </w:rPr>
        <w:t xml:space="preserve">Keyword: </w:t>
      </w:r>
      <w:r w:rsidRPr="00700AEB">
        <w:rPr>
          <w:rFonts w:eastAsia="Malgun Gothic" w:cs="Arial"/>
          <w:i/>
          <w:szCs w:val="20"/>
          <w:lang w:eastAsia="en-SG"/>
        </w:rPr>
        <w:t>Free Trade Agreement, environment, sustainable development.</w:t>
      </w:r>
    </w:p>
    <w:p w:rsidR="00700AEB" w:rsidRPr="00700AEB" w:rsidRDefault="00700AEB" w:rsidP="00700AEB">
      <w:pPr>
        <w:tabs>
          <w:tab w:val="left" w:pos="547"/>
        </w:tabs>
        <w:spacing w:before="0"/>
        <w:ind w:firstLine="0"/>
        <w:rPr>
          <w:rFonts w:eastAsia="Malgun Gothic" w:cs="Arial"/>
          <w:b/>
          <w:szCs w:val="20"/>
          <w:lang w:eastAsia="en-SG"/>
        </w:rPr>
      </w:pPr>
    </w:p>
    <w:p w:rsidR="00700AEB" w:rsidRPr="00700AEB" w:rsidRDefault="00700AEB" w:rsidP="00700AEB">
      <w:pPr>
        <w:tabs>
          <w:tab w:val="left" w:pos="547"/>
        </w:tabs>
        <w:spacing w:before="0"/>
        <w:ind w:firstLine="0"/>
        <w:rPr>
          <w:rFonts w:eastAsia="Malgun Gothic" w:cs="Arial"/>
          <w:b/>
          <w:szCs w:val="20"/>
          <w:lang w:eastAsia="en-SG"/>
        </w:rPr>
      </w:pPr>
      <w:r w:rsidRPr="00700AEB">
        <w:rPr>
          <w:rFonts w:eastAsia="Malgun Gothic" w:cs="Arial"/>
          <w:b/>
          <w:szCs w:val="20"/>
          <w:lang w:eastAsia="en-SG"/>
        </w:rPr>
        <w:t>1. Đặt vấn đề</w:t>
      </w:r>
    </w:p>
    <w:p w:rsidR="00700AEB" w:rsidRPr="00700AEB" w:rsidRDefault="00700AEB" w:rsidP="00700AEB">
      <w:pPr>
        <w:tabs>
          <w:tab w:val="left" w:pos="547"/>
        </w:tabs>
        <w:spacing w:before="0"/>
        <w:ind w:firstLine="0"/>
        <w:rPr>
          <w:rFonts w:eastAsia="Malgun Gothic" w:cs="Arial"/>
          <w:b/>
          <w:szCs w:val="20"/>
          <w:lang w:eastAsia="en-SG"/>
        </w:rPr>
      </w:pPr>
    </w:p>
    <w:p w:rsidR="00700AEB" w:rsidRPr="00700AEB" w:rsidRDefault="00700AEB" w:rsidP="00700AEB">
      <w:pPr>
        <w:tabs>
          <w:tab w:val="left" w:pos="426"/>
          <w:tab w:val="left" w:pos="547"/>
          <w:tab w:val="left" w:pos="840"/>
        </w:tabs>
        <w:spacing w:before="0"/>
        <w:ind w:firstLine="0"/>
        <w:rPr>
          <w:rFonts w:eastAsia="Malgun Gothic" w:cs="Arial"/>
          <w:szCs w:val="20"/>
          <w:lang w:eastAsia="en-SG"/>
        </w:rPr>
      </w:pPr>
      <w:r w:rsidRPr="00700AEB">
        <w:rPr>
          <w:rFonts w:eastAsia="Malgun Gothic" w:cs="Arial"/>
          <w:szCs w:val="20"/>
          <w:lang w:eastAsia="en-SG"/>
        </w:rPr>
        <w:tab/>
        <w:t xml:space="preserve">Hiệp định thương mại tự do Việt Nam – EU (EVFTA) là một FTA thế hệ mới giữa Việt Nam và 28 nước thành viên EU. Ngày 1/12/2015 EVFTA đã chính thức kết thúc đàm phán và đến ngày 1/2/2016 văn bản hiệp định đã được công bố. Ngày 26/6/2018, một bước đi mới của EVFTA được thống nhất. Theo đó, EVFTA được tách làm hai Hiệp định, một là Hiệp định Thương mại (EVFTA), và một là Hiệp định Bảo hộ Đầu tư (EVIPA); đồng thời chính thức kết thúc quá trình rà soát pháp lý đối với Hiệp định EVFTA. Hai Hiệp định được ký kết ngày 30/6/2019. EVFTA và EVIPA được phê chuẩn bởi Nghị viện châu Âu vào ngày 12/2/2020, và được Quốc hội Việt Nam phê chuẩn vào ngày 8/6/2020. Ngày 30/3/2020, Hội đồng châu Âu cũng đã thông qua EVFTA. Đối với EVFTA, do đã hoàn tất thủ tục phê chuẩn, Hiệp định này đã chính thức có hiệu lực từ ngày 1/8/2020. </w:t>
      </w:r>
    </w:p>
    <w:p w:rsidR="00700AEB" w:rsidRPr="00700AEB" w:rsidRDefault="00700AEB" w:rsidP="00700AEB">
      <w:pPr>
        <w:tabs>
          <w:tab w:val="left" w:pos="426"/>
          <w:tab w:val="left" w:pos="547"/>
          <w:tab w:val="left" w:pos="840"/>
        </w:tabs>
        <w:spacing w:before="0"/>
        <w:ind w:firstLine="0"/>
        <w:rPr>
          <w:rFonts w:eastAsia="Malgun Gothic" w:cs="Arial"/>
          <w:szCs w:val="20"/>
          <w:lang w:eastAsia="en-SG"/>
        </w:rPr>
      </w:pPr>
      <w:r w:rsidRPr="00700AEB">
        <w:rPr>
          <w:rFonts w:eastAsia="Malgun Gothic" w:cs="Arial"/>
          <w:szCs w:val="20"/>
          <w:lang w:eastAsia="en-SG"/>
        </w:rPr>
        <w:tab/>
      </w:r>
    </w:p>
    <w:p w:rsidR="00700AEB" w:rsidRPr="00700AEB" w:rsidRDefault="00700AEB" w:rsidP="00700AEB">
      <w:pPr>
        <w:tabs>
          <w:tab w:val="left" w:pos="426"/>
          <w:tab w:val="left" w:pos="547"/>
          <w:tab w:val="left" w:pos="840"/>
        </w:tabs>
        <w:spacing w:before="0"/>
        <w:ind w:firstLine="0"/>
        <w:rPr>
          <w:rFonts w:eastAsia="Malgun Gothic" w:cs="Arial"/>
          <w:szCs w:val="20"/>
          <w:lang w:eastAsia="en-SG"/>
        </w:rPr>
      </w:pPr>
      <w:r w:rsidRPr="00700AEB">
        <w:rPr>
          <w:rFonts w:eastAsia="Malgun Gothic" w:cs="Arial"/>
          <w:szCs w:val="20"/>
          <w:lang w:eastAsia="en-SG"/>
        </w:rPr>
        <w:tab/>
        <w:t>EVFTA bao gồm 17 Chương và các nội dung liên quan đến môi trường của Hiệp định nằm tại Chương 17 về Phát triển bền vững. Các cam kết và nghĩa vụ liên quan đến môi trường được thiết lập trong EVFTA nhằm tăng cường tính tương hỗ giữa chính sách về thương mại và môi trường, đảm bảo các hoạt động về thương mại, đầu tư sẽ không có tác động/ảnh hưởng tiêu cực tới vấn đề BVMT. Trong Chương phát triển bền vững, các cam kết, nghĩa vụ và thỏa thuận liên quan đến môi trường bao gồm một số lĩnh vực và hành động cụ thể như: Cam kết, nghĩa vụ về thực thi nghiêm túc, hiệu quả các Hiệp định đa phương liên quan đến môi trường (MEAs) mà các Bên là thành viên (Công ước Đa dạng sinh học (CBD), Công ước về thương mại quốc tế đối với các loài đang bị nguy cấp và đe dọa (CITES), Công ước khung của Liên hợp quốc về biến đổi khí hậu (UNFCCC)…); Thiết lập mức độ BVMT: Các bên cần phải nỗ lực duy trì hoạt động BVMT ở mức cao và không được phép làm giảm hiệu lực pháp luật về môi trường nhằm thu hút thương mại, đầu tư (nghĩa là các tiêu chuẩn, quy chuẩn về môi trường nếu điều chỉnh/sửa đổi thì chỉ được phép tăng). Mức độ BVMT do mỗi bên tự quyết định, tuy nhiên không được thấp hơn mức đã cam kết trong các MEAs; Tăng cường tính tự nguyện và trách nhiệm xã hội của doanh nghiệp trong sản xuất, kinh doanh (CSR) theo các quy tắc quốc tế và hướng dẫn của Tổ chức Hợp tác và Phát triển Kinh tế (OECD); Tăng cường bảo tồn và quản lý tài nguyên thiên nhiên; Chống chặt phá rừng bất hợp pháp và chống khai thác đánh cá bất hợp pháp…</w:t>
      </w:r>
    </w:p>
    <w:p w:rsidR="00700AEB" w:rsidRPr="00700AEB" w:rsidRDefault="00700AEB" w:rsidP="00700AEB">
      <w:pPr>
        <w:tabs>
          <w:tab w:val="left" w:pos="426"/>
          <w:tab w:val="left" w:pos="547"/>
          <w:tab w:val="left" w:pos="840"/>
        </w:tabs>
        <w:spacing w:before="0"/>
        <w:ind w:firstLine="0"/>
        <w:rPr>
          <w:rFonts w:eastAsia="Malgun Gothic" w:cs="Arial"/>
          <w:szCs w:val="20"/>
          <w:lang w:eastAsia="en-SG"/>
        </w:rPr>
      </w:pPr>
      <w:r w:rsidRPr="00700AEB">
        <w:rPr>
          <w:rFonts w:eastAsia="Malgun Gothic" w:cs="Arial"/>
          <w:szCs w:val="20"/>
          <w:lang w:eastAsia="en-SG"/>
        </w:rPr>
        <w:tab/>
      </w:r>
    </w:p>
    <w:p w:rsidR="00700AEB" w:rsidRPr="00700AEB" w:rsidRDefault="00700AEB" w:rsidP="00700AEB">
      <w:pPr>
        <w:tabs>
          <w:tab w:val="left" w:pos="426"/>
          <w:tab w:val="left" w:pos="547"/>
          <w:tab w:val="left" w:pos="840"/>
        </w:tabs>
        <w:spacing w:before="0"/>
        <w:ind w:firstLine="0"/>
        <w:rPr>
          <w:rFonts w:eastAsia="Malgun Gothic" w:cs="Arial"/>
          <w:szCs w:val="20"/>
          <w:lang w:val="vi-VN" w:eastAsia="en-SG"/>
        </w:rPr>
      </w:pPr>
      <w:r w:rsidRPr="00700AEB">
        <w:rPr>
          <w:rFonts w:eastAsia="Malgun Gothic" w:cs="Arial"/>
          <w:szCs w:val="20"/>
          <w:lang w:eastAsia="en-SG"/>
        </w:rPr>
        <w:tab/>
        <w:t>Bài báo này</w:t>
      </w:r>
      <w:r w:rsidRPr="00700AEB">
        <w:rPr>
          <w:rFonts w:eastAsia="Malgun Gothic" w:cs="Arial"/>
          <w:szCs w:val="20"/>
          <w:lang w:val="vi-VN" w:eastAsia="en-SG"/>
        </w:rPr>
        <w:t xml:space="preserve"> phân tích các điều khoản cụ thể liên quan đến vấn đề bảo vệ môi trường qua đó đưa ra một số thách thức mà Việt Nam gặp phải khi tham dự vào Hiệp định thương mại tự do thế hệ mới</w:t>
      </w:r>
      <w:r w:rsidRPr="00700AEB">
        <w:rPr>
          <w:rFonts w:eastAsia="Malgun Gothic" w:cs="Arial"/>
          <w:szCs w:val="20"/>
          <w:lang w:eastAsia="en-SG"/>
        </w:rPr>
        <w:t>.</w:t>
      </w:r>
      <w:r w:rsidRPr="00700AEB">
        <w:rPr>
          <w:rFonts w:eastAsia="Malgun Gothic" w:cs="Arial"/>
          <w:szCs w:val="20"/>
          <w:lang w:val="vi-VN" w:eastAsia="en-SG"/>
        </w:rPr>
        <w:t>Có thể nói rằng tất cả các vấn đề môi trường bắt nguồn từ sự phát triển. Nhưng con người cũng như tất cả các sinh vật khác không thể đình chỉ sự tiến hóa và ngăn chặn sự phát triển của chúng. Con đường giải quyết xung đột giữa môi trường và phát triển là chấp nhận sự phát triển, nhưng không để nó tác động tiêu cực đến môi trường.</w:t>
      </w:r>
    </w:p>
    <w:p w:rsidR="00700AEB" w:rsidRPr="00700AEB" w:rsidRDefault="00700AEB" w:rsidP="00700AEB">
      <w:pPr>
        <w:tabs>
          <w:tab w:val="left" w:pos="547"/>
        </w:tabs>
        <w:spacing w:before="0"/>
        <w:ind w:firstLine="0"/>
        <w:jc w:val="left"/>
        <w:rPr>
          <w:rFonts w:eastAsia="Malgun Gothic" w:cs="Arial"/>
          <w:szCs w:val="20"/>
          <w:lang w:val="vi-VN" w:eastAsia="en-SG"/>
        </w:rPr>
      </w:pPr>
    </w:p>
    <w:p w:rsidR="00700AEB" w:rsidRPr="00700AEB" w:rsidRDefault="00700AEB" w:rsidP="00700AEB">
      <w:pPr>
        <w:tabs>
          <w:tab w:val="left" w:pos="547"/>
        </w:tabs>
        <w:spacing w:before="0"/>
        <w:ind w:firstLine="0"/>
        <w:jc w:val="left"/>
        <w:rPr>
          <w:rFonts w:eastAsia="Malgun Gothic" w:cs="Arial"/>
          <w:b/>
          <w:szCs w:val="20"/>
          <w:lang w:val="vi-VN" w:eastAsia="en-SG"/>
        </w:rPr>
      </w:pPr>
      <w:r w:rsidRPr="00700AEB">
        <w:rPr>
          <w:rFonts w:eastAsia="Malgun Gothic" w:cs="Arial"/>
          <w:b/>
          <w:szCs w:val="20"/>
          <w:lang w:val="vi-VN" w:eastAsia="en-SG"/>
        </w:rPr>
        <w:t>2.Thách thức của Việt Nam khi thực hiện các cam kết về môi trường</w:t>
      </w:r>
    </w:p>
    <w:p w:rsidR="00700AEB" w:rsidRPr="00700AEB" w:rsidRDefault="00700AEB" w:rsidP="00700AEB">
      <w:pPr>
        <w:tabs>
          <w:tab w:val="left" w:pos="547"/>
        </w:tabs>
        <w:spacing w:before="0"/>
        <w:ind w:firstLine="0"/>
        <w:jc w:val="left"/>
        <w:rPr>
          <w:rFonts w:eastAsia="Malgun Gothic" w:cs="Arial"/>
          <w:szCs w:val="20"/>
          <w:vertAlign w:val="superscript"/>
          <w:lang w:val="vi-VN" w:eastAsia="en-SG"/>
        </w:rPr>
      </w:pPr>
    </w:p>
    <w:p w:rsidR="00700AEB" w:rsidRPr="00700AEB" w:rsidRDefault="00700AEB" w:rsidP="00700AEB">
      <w:pPr>
        <w:keepNext/>
        <w:tabs>
          <w:tab w:val="left" w:pos="547"/>
        </w:tabs>
        <w:spacing w:before="0"/>
        <w:ind w:firstLine="0"/>
        <w:rPr>
          <w:rFonts w:eastAsia="Malgun Gothic" w:cs="Arial"/>
          <w:i/>
          <w:szCs w:val="20"/>
          <w:lang w:val="pt-BR" w:eastAsia="en-SG"/>
        </w:rPr>
      </w:pPr>
      <w:r w:rsidRPr="00700AEB">
        <w:rPr>
          <w:rFonts w:eastAsia="Malgun Gothic" w:cs="Arial"/>
          <w:i/>
          <w:szCs w:val="20"/>
          <w:lang w:val="pt-BR" w:eastAsia="en-SG"/>
        </w:rPr>
        <w:t>2.1.Cam kết môi trường trong các hiệp định thương mại thế hệ mới</w:t>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t xml:space="preserve">Hiệp định EVFTA, các nội dung/chủ đề liên quan đến "phát triển bền vững" được đưa vào các cam kết cụ thể bao gồm MEAs, đa dạng sinh học, bảo tồn động vật hoang dã, và biến đổi khí hậu, lâm sản, tài nguyên biển và sản phẩm nuôi trồng thủy sản, trách nhiệm xã hội của doanh </w:t>
      </w:r>
      <w:r w:rsidRPr="00700AEB">
        <w:rPr>
          <w:rFonts w:eastAsia="Malgun Gothic" w:cs="Arial"/>
          <w:szCs w:val="20"/>
          <w:lang w:val="pt-BR" w:eastAsia="en-SG"/>
        </w:rPr>
        <w:lastRenderedPageBreak/>
        <w:t>nghiệp và nhãn sinh thái . Chương Phát triển bền vững của Hiệp định Thương mại Tự do giữa Việt Nam và Liên minh Châu Âu (EVFTA) nhằm thúc đẩy sự tương tác lẫn nhau giữa các chính sách thương mại và môi trường và hướng tới tăng cường an ninh. Mức độ bảo vệ môi trường cao thông qua việc thực thi có hiệu quả các luật trong nước về bảo vệ môi trường. Bên cạnh đó, Chương Phát triển bền vững cũng nhằm tăng cường năng lực của các bên trong việc giải quyết các vấn đề môi trường liên quan đến thương mại thông qua các giải pháp, bao gồm cả các giải pháp tổng hợp. Nó bao gồm hai vấn đề chính liên quan đến lao động và môi trường với 17 điều, mỗi điều được chia thành nhiều đoạn đề cập đến các vấn đề liên quan đến các cam kết và nghĩa vụ cụ thể có thể khác nhau. Các cam kết và nghĩa vụ môi trường của EVFTA cũng có thể chia thành năm nhóm: (1) Các chính sách và quy định về môi trường trong nước; (2) Cam kết quốc tế về môi trường; (3) Công khai, minh bạch; (4) Nghĩa vụ đối với một số lĩnh vực môi trường cụ thể; và (5) Cơ chế tham vấn và giải quyết tranh chấp.</w:t>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t>Nhóm 1 bao gồm các chính sách và quy định về môi trường trong nước. Đặc biệt, luật pháp và chính sách về môi trường cần được đảm bảo, duy trì và cải thiện. Đồng thời, hiệu lực của luật cần được duy trì để khuyến khích thương mại và đầu tư.</w:t>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t>Nhóm 2 bao gồm cam kết quốc tế về môi trường. Nghĩa vụ cụ thể của Việt Nam là thực thi hiệu quả các cam kết về môi trường trong các hiệp định đa phương về môi trường (MEAs). Đồng thời, Việt Nam cần trao đổi, chia sẻ thông tin và kinh nghiệm liên quan đến việc triển khai, sửa đổi chính sách trong nước liên quan đến MEAs.</w:t>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t>Trong Chương Phát triển bền vững, nhóm nghĩa vụ công khai, minh bạch cũng được phân bổ theo các điều khoản và liên quan đến các nội dung khác nhau, nghĩa vụ bao gồm:</w:t>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 Đảm bảo công khai, minh bạch quá trình xây dựng và thực thi luật pháp và các biện pháp liên quan đến bảo vệ môi trường có thể ảnh hưởng đến thương mại và đầu tư;</w:t>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 Việc xây dựng luật và các biện pháp bảo vệ môi trường cần được thông báo trước và cho phép các bên liên quan tham gia đóng góp ý kiến;</w:t>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 xml:space="preserve">- Đảm bảo sử dụng hợp lý các thông tin và bằng chứng khoa học, các hướng dẫn và tiêu chuẩn quốc tế trong quá trình xây dựng và thực thi các biện pháp bảo vệ môi trường. </w:t>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t>Nhóm 4 bao gồm các nghĩa vụ đối với một số lĩnh vực môi trường cụ thể. Đây là những vấn đề đáng quan tâm hơn đối với một số nước thành viên EU. Các nghĩa vụ liên quan đến biến đổi khí hậu của Chương Phát triển bền vững không có tính ràng buộc cao. Các vấn đề do các nước đưa ra nhằm đáp ứng yêu cầu của liên minh EU cũng như của các tổ chức chính trị - xã hội dân sự, tổ chức phi chính phủ và các bên liên quan. Nó có các điều khoản liên quan đến biến đổi khí hậu, đa dạng sinh học, thương mại và lâm nghiệp, tài nguyên biển và thủy sản.</w:t>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t>Ngoài ra, Chương trình Phát triển Bền vững đặt ra các nghĩa vụ cụ thể liên quan đến nội dung hàng hóa và dịch vụ môi trường (EGS), các cơ chế và sáng kiến ​​tự nguyện để bảo vệ môi trường và trách nhiệm xã hội của doanh nghiệp (CSR). Tuy nhiên, các nghĩa vụ liên quan đến các nội dung này không có tính ràng buộc cao, chủ yếu là nâng cao nhận thức, khuyến khích, khuyến nghị các bên áp dụng.Đối với các vấn đề tranh chấp thương mại liên quan đến thương mại phát sinh trong quá trình thực hiện, Chương Phát triển bền vững của Hiệp định EVFTA chỉ thiết lập cơ chế tham vấn ở cấp chính phủ và giải quyết tranh chấp thông qua Hội đồng chuyên gia gồm 03 thành viên.</w:t>
      </w:r>
    </w:p>
    <w:p w:rsidR="00700AEB" w:rsidRPr="00700AEB" w:rsidRDefault="00700AEB" w:rsidP="00700AEB">
      <w:pPr>
        <w:keepNext/>
        <w:tabs>
          <w:tab w:val="left" w:pos="547"/>
        </w:tabs>
        <w:spacing w:before="0"/>
        <w:ind w:firstLine="0"/>
        <w:rPr>
          <w:rFonts w:eastAsia="Malgun Gothic" w:cs="Arial"/>
          <w:i/>
          <w:szCs w:val="20"/>
          <w:lang w:val="pt-BR" w:eastAsia="en-SG"/>
        </w:rPr>
      </w:pPr>
    </w:p>
    <w:p w:rsidR="00700AEB" w:rsidRPr="00700AEB" w:rsidRDefault="00700AEB" w:rsidP="00700AEB">
      <w:pPr>
        <w:keepNext/>
        <w:tabs>
          <w:tab w:val="left" w:pos="547"/>
        </w:tabs>
        <w:spacing w:before="0"/>
        <w:ind w:firstLine="0"/>
        <w:rPr>
          <w:rFonts w:eastAsia="Malgun Gothic" w:cs="Arial"/>
          <w:i/>
          <w:szCs w:val="20"/>
          <w:lang w:val="vi-VN" w:eastAsia="en-SG"/>
        </w:rPr>
      </w:pPr>
      <w:r w:rsidRPr="00700AEB">
        <w:rPr>
          <w:rFonts w:eastAsia="Malgun Gothic" w:cs="Arial"/>
          <w:i/>
          <w:szCs w:val="20"/>
          <w:lang w:val="pt-BR" w:eastAsia="en-SG"/>
        </w:rPr>
        <w:t>2.2. Thách</w:t>
      </w:r>
      <w:r w:rsidRPr="00700AEB">
        <w:rPr>
          <w:rFonts w:eastAsia="Malgun Gothic" w:cs="Arial"/>
          <w:i/>
          <w:szCs w:val="20"/>
          <w:lang w:val="vi-VN" w:eastAsia="en-SG"/>
        </w:rPr>
        <w:t xml:space="preserve"> thức của Việt Nam</w:t>
      </w:r>
    </w:p>
    <w:p w:rsidR="00700AEB" w:rsidRPr="00700AEB" w:rsidRDefault="00700AEB" w:rsidP="00700AEB">
      <w:pPr>
        <w:keepNext/>
        <w:tabs>
          <w:tab w:val="left" w:pos="547"/>
        </w:tabs>
        <w:spacing w:before="0"/>
        <w:ind w:firstLine="0"/>
        <w:rPr>
          <w:rFonts w:eastAsia="Malgun Gothic" w:cs="Arial"/>
          <w:i/>
          <w:szCs w:val="20"/>
          <w:lang w:val="vi-VN" w:eastAsia="en-SG"/>
        </w:rPr>
      </w:pP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t xml:space="preserve">Các yêu cầu khắt khe về quy tắc xuất xứ, bán phá giá, trợ cấp, sử dụng các công cụ phòng vệ thương mại cũng là những trở ngại không nhỏ đối với doanh nghiệp Việt Nam khi tiếp cận thị trường EU. Một hệ thống quy tắc xuất xứ đơn giản, linh hoạt, phù hợp với tình hình Việt Nam và cho phép Việt Nam được hưởng các lợi ích hợp pháp từ EVFTA sẽ là điều kiện tiên quyết để đảm bảo. Yêu cầu này là hoàn toàn hợp lý dưới góc độ lợi ích (lợi ích đáng kể nhất từ ​​việc ký kết EVFTA là việc EU giảm thuế cho hàng xuất khẩu của Việt Nam) vì việc chứng minh nguồn gốc gỗ hợp pháp đang là thách thức đối với ngành này. Ngoài ra, với hàng dệt may, quy tắc xuất xứ cũng là một vấn đề cốt yếu trong xuất khẩu mặt hàng này vào thị trường EU của Việt Nam. Quá trình sản xuất của ngành này sẽ phải khai thác, sử dụng và thải ra một lượng nước lớn. Đồng thời, sử </w:t>
      </w:r>
      <w:r w:rsidRPr="00700AEB">
        <w:rPr>
          <w:rFonts w:eastAsia="Malgun Gothic" w:cs="Arial"/>
          <w:szCs w:val="20"/>
          <w:lang w:val="pt-BR" w:eastAsia="en-SG"/>
        </w:rPr>
        <w:lastRenderedPageBreak/>
        <w:t>dụng nhiều năng lượng để sưởi ấm và tạo hơi nước. Đây là những yếu tố ảnh hưởng đến nguồn nước và góp phần làm tăng phát thải khí nhà kính.</w:t>
      </w:r>
    </w:p>
    <w:p w:rsidR="00700AEB" w:rsidRPr="00700AEB" w:rsidRDefault="00700AEB" w:rsidP="00700AEB">
      <w:pPr>
        <w:tabs>
          <w:tab w:val="left" w:pos="547"/>
        </w:tabs>
        <w:spacing w:before="0"/>
        <w:ind w:firstLine="0"/>
        <w:rPr>
          <w:rFonts w:eastAsia="Malgun Gothic" w:cs="Arial"/>
          <w:szCs w:val="20"/>
          <w:lang w:val="pt-BR" w:eastAsia="en-SG"/>
        </w:rPr>
      </w:pP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t>Các yêu cầu khắt khe của EU về vệ sinh, môi trường, lao động, quy trình công nghệ cũng được coi là rào cản lâu nay đối với xuất khẩu của Việt Nam sang thị trường này. Để xuất khẩu sang EU, các doanh nghiệp Việt Nam phải tuân thủ các quy định về vệ sinh, môi trường, lao động, quy trình công nghệ. Điều này khiến các doanh nghiệp nhỏ và vừa Việt Nam khó đáp ứng được yêu cầu do năng lực kỹ thuật và tài chính còn hạn chế, sản phẩm không đủ tiêu chuẩn bán ra thị trường. Bên cạnh quy tắc xuất xứ, các quy định về vệ sinh an toàn thực phẩm, kiểm dịch động thực vật (SPS), quy định về môi trường, hàng rào kỹ thuật trong thương mại (TBT) ... cũng sẽ tạo ra những khó khăn, vướng mắc cụ thể đối với hoạt động xuất khẩu của Việt Nam. Chẳng hạn với mặt hàng thủy sản, các quy định nghiêm ngặt về an toàn thực phẩm, quy tắc xuất xứ và yêu cầu “chứng nhận chất lượng tự nguyện” về trách nhiệm môi trường của nhiều tổ chức ở châu Âu cũng là những khó khăn không nhỏ đối với ngành thủy sản Việt Nam hiện nay. Đó là việc đánh bắt xa bờ, và xuất khẩu các sản phẩm thủy sản của Việt Nam sẽ bị ảnh hưởng, do yêu cầu xóa bỏ trợ cấp đánh bắt và các quy định về chứng nhận. Sản phẩm đánh bắt phải đạt tiêu chuẩn bền vững. Hoạt động vận tải biển cũng sẽ gặp nhiều khó khăn khi buộc phải đáp ứng các tiêu chuẩn xả thải và các yêu cầu cao hơn về môi trường.</w:t>
      </w:r>
    </w:p>
    <w:p w:rsidR="00700AEB" w:rsidRPr="00700AEB" w:rsidRDefault="00700AEB" w:rsidP="00700AEB">
      <w:pPr>
        <w:tabs>
          <w:tab w:val="left" w:pos="547"/>
        </w:tabs>
        <w:spacing w:before="0"/>
        <w:ind w:firstLine="0"/>
        <w:rPr>
          <w:rFonts w:eastAsia="Malgun Gothic" w:cs="Arial"/>
          <w:szCs w:val="20"/>
          <w:lang w:val="pt-BR" w:eastAsia="en-SG"/>
        </w:rPr>
      </w:pPr>
    </w:p>
    <w:p w:rsidR="00700AEB" w:rsidRPr="00700AEB" w:rsidRDefault="00700AEB" w:rsidP="00700AEB">
      <w:pPr>
        <w:tabs>
          <w:tab w:val="left" w:pos="547"/>
        </w:tabs>
        <w:spacing w:before="0"/>
        <w:ind w:firstLine="0"/>
        <w:rPr>
          <w:rFonts w:eastAsia="Malgun Gothic" w:cs="Arial"/>
          <w:szCs w:val="20"/>
          <w:lang w:val="pt-BR" w:eastAsia="en-SG"/>
        </w:rPr>
      </w:pPr>
      <w:r w:rsidRPr="00700AEB">
        <w:rPr>
          <w:rFonts w:eastAsia="Malgun Gothic" w:cs="Arial"/>
          <w:szCs w:val="20"/>
          <w:lang w:val="pt-BR" w:eastAsia="en-SG"/>
        </w:rPr>
        <w:tab/>
        <w:t>Hệ thống chính sách và pháp luật về môi trường của Việt Nam vẫn đang trong quá trình tiếp tục được hoàn thiện. Mặc dù Chính phủ đã có nhiều chính sách, pháp luật về môi trường được ban hành, song khuôn khổ pháp lý cho lĩnh vực môi trường còn chưa đầy đủ và thậm chí còn chồng chéo trong một số lĩnh vực cụ thể, gây khó khăn cho việc thực thi các cam kết quốc tế.</w:t>
      </w:r>
      <w:r w:rsidRPr="00700AEB">
        <w:rPr>
          <w:rFonts w:eastAsia="Malgun Gothic" w:cs="Arial"/>
          <w:szCs w:val="20"/>
          <w:lang w:val="vi-VN" w:eastAsia="en-SG"/>
        </w:rPr>
        <w:t xml:space="preserve"> Việc</w:t>
      </w:r>
      <w:r w:rsidRPr="00700AEB">
        <w:rPr>
          <w:rFonts w:eastAsia="Malgun Gothic" w:cs="Arial"/>
          <w:szCs w:val="20"/>
          <w:lang w:val="pt-BR" w:eastAsia="en-SG"/>
        </w:rPr>
        <w:t xml:space="preserve"> thực thi pháp luật về môi trường chưa thực sự hiệu quả. Nguyên</w:t>
      </w:r>
      <w:r w:rsidRPr="00700AEB">
        <w:rPr>
          <w:rFonts w:eastAsia="Malgun Gothic" w:cs="Arial"/>
          <w:szCs w:val="20"/>
          <w:lang w:val="vi-VN" w:eastAsia="en-SG"/>
        </w:rPr>
        <w:t xml:space="preserve"> nhân do nhận thức và ý thức của một số </w:t>
      </w:r>
      <w:r w:rsidRPr="00700AEB">
        <w:rPr>
          <w:rFonts w:eastAsia="Malgun Gothic" w:cs="Arial"/>
          <w:szCs w:val="20"/>
          <w:lang w:val="pt-BR" w:eastAsia="en-SG"/>
        </w:rPr>
        <w:t>cán bộ quản lý, doanh nghiệp và người dân còn chưa cao; kinh tế còn nhiều khó khăn; năng lực của đội ngũ cán bộ trong việc xử lý các vấn đề thương mại quốc tế có liên quan đến môi trường chưa đáp ứng được yêu cầu; nguồn lực về tài chính dành cho hoạt động bảo</w:t>
      </w:r>
      <w:r w:rsidRPr="00700AEB">
        <w:rPr>
          <w:rFonts w:eastAsia="Malgun Gothic" w:cs="Arial"/>
          <w:szCs w:val="20"/>
          <w:lang w:val="vi-VN" w:eastAsia="en-SG"/>
        </w:rPr>
        <w:t xml:space="preserve"> vệ môi trường</w:t>
      </w:r>
      <w:r w:rsidRPr="00700AEB">
        <w:rPr>
          <w:rFonts w:eastAsia="Malgun Gothic" w:cs="Arial"/>
          <w:szCs w:val="20"/>
          <w:lang w:val="pt-BR" w:eastAsia="en-SG"/>
        </w:rPr>
        <w:t xml:space="preserve"> còn hạn chế. Có thể thấy, khó khăn về tài chính sẽ dẫn đến việc không có sự đầu tư thỏa đáng cho các công nghệ hiện đại và các đầu tư khác cho hoạt động bảo</w:t>
      </w:r>
      <w:r w:rsidRPr="00700AEB">
        <w:rPr>
          <w:rFonts w:eastAsia="Malgun Gothic" w:cs="Arial"/>
          <w:szCs w:val="20"/>
          <w:lang w:val="vi-VN" w:eastAsia="en-SG"/>
        </w:rPr>
        <w:t xml:space="preserve"> vệ môi trường</w:t>
      </w:r>
      <w:r w:rsidRPr="00700AEB">
        <w:rPr>
          <w:rFonts w:eastAsia="Malgun Gothic" w:cs="Arial"/>
          <w:szCs w:val="20"/>
          <w:lang w:val="pt-BR" w:eastAsia="en-SG"/>
        </w:rPr>
        <w:t>. Điều này sẽ dẫn đến khó khăn trong việc đáp ứng, tuân thủ các nghĩa vụ và tiêu chuẩn đã cam kết trong các FTA, đặc biệt là trong Hiệp định EVFTA.</w:t>
      </w:r>
    </w:p>
    <w:p w:rsidR="00700AEB" w:rsidRPr="00700AEB" w:rsidRDefault="00700AEB" w:rsidP="00700AEB">
      <w:pPr>
        <w:tabs>
          <w:tab w:val="left" w:pos="547"/>
        </w:tabs>
        <w:spacing w:before="0"/>
        <w:ind w:firstLine="0"/>
        <w:rPr>
          <w:rFonts w:eastAsia="Malgun Gothic" w:cs="Arial"/>
          <w:b/>
          <w:szCs w:val="20"/>
          <w:lang w:val="pt-BR" w:eastAsia="en-SG"/>
        </w:rPr>
      </w:pPr>
    </w:p>
    <w:p w:rsidR="00700AEB" w:rsidRPr="00700AEB" w:rsidRDefault="00700AEB" w:rsidP="00700AEB">
      <w:pPr>
        <w:tabs>
          <w:tab w:val="left" w:pos="547"/>
        </w:tabs>
        <w:spacing w:before="0"/>
        <w:ind w:firstLine="0"/>
        <w:rPr>
          <w:rFonts w:eastAsia="Malgun Gothic" w:cs="Arial"/>
          <w:b/>
          <w:szCs w:val="20"/>
          <w:lang w:val="pt-BR" w:eastAsia="en-SG"/>
        </w:rPr>
      </w:pPr>
      <w:r w:rsidRPr="00700AEB">
        <w:rPr>
          <w:rFonts w:eastAsia="Malgun Gothic" w:cs="Arial"/>
          <w:b/>
          <w:szCs w:val="20"/>
          <w:lang w:val="pt-BR" w:eastAsia="en-SG"/>
        </w:rPr>
        <w:t>3. Kết luận</w:t>
      </w:r>
    </w:p>
    <w:p w:rsidR="00700AEB" w:rsidRPr="00700AEB" w:rsidRDefault="00700AEB" w:rsidP="00700AEB">
      <w:pPr>
        <w:tabs>
          <w:tab w:val="left" w:pos="547"/>
        </w:tabs>
        <w:spacing w:before="0"/>
        <w:ind w:firstLine="0"/>
        <w:rPr>
          <w:rFonts w:eastAsia="Malgun Gothic" w:cs="Arial"/>
          <w:szCs w:val="20"/>
          <w:lang w:val="pt-BR" w:eastAsia="en-SG"/>
        </w:rPr>
      </w:pPr>
    </w:p>
    <w:p w:rsidR="00700AEB" w:rsidRPr="00700AEB" w:rsidRDefault="00700AEB" w:rsidP="00700AEB">
      <w:pPr>
        <w:tabs>
          <w:tab w:val="left" w:pos="547"/>
        </w:tabs>
        <w:spacing w:before="0"/>
        <w:ind w:firstLine="0"/>
        <w:rPr>
          <w:rFonts w:eastAsia="Malgun Gothic" w:cs="Arial"/>
          <w:szCs w:val="20"/>
          <w:lang w:val="vi-VN" w:eastAsia="en-SG"/>
        </w:rPr>
      </w:pPr>
      <w:r w:rsidRPr="00700AEB">
        <w:rPr>
          <w:rFonts w:eastAsia="Malgun Gothic" w:cs="Arial"/>
          <w:szCs w:val="20"/>
          <w:lang w:eastAsia="en-SG"/>
        </w:rPr>
        <w:tab/>
      </w:r>
      <w:r w:rsidRPr="00700AEB">
        <w:rPr>
          <w:rFonts w:eastAsia="Malgun Gothic" w:cs="Arial"/>
          <w:szCs w:val="20"/>
          <w:lang w:val="vi-VN" w:eastAsia="en-SG"/>
        </w:rPr>
        <w:t>C</w:t>
      </w:r>
      <w:r w:rsidRPr="00700AEB">
        <w:rPr>
          <w:rFonts w:eastAsia="Malgun Gothic" w:cs="Arial"/>
          <w:szCs w:val="20"/>
          <w:lang w:val="pt-BR" w:eastAsia="en-SG"/>
        </w:rPr>
        <w:t>ác cam kết về môi trường hay phát triển bền vững trong các FTA đặt ra rất nhiều thách thức đối với Việt Nam trong quá trình thực thi. Để giải quyết, Việt Nam cần thực hiện đồng bộ các giải pháp nhằm hoàn thiện hệ thống chính sách, pháp luật...</w:t>
      </w:r>
      <w:r w:rsidRPr="00700AEB">
        <w:rPr>
          <w:rFonts w:eastAsia="Malgun Gothic" w:cs="Arial"/>
          <w:szCs w:val="20"/>
          <w:lang w:val="vi-VN" w:eastAsia="en-SG"/>
        </w:rPr>
        <w:t xml:space="preserve">Nhà nước cần hoàn thiện thể chế, hành lang pháp lý, </w:t>
      </w:r>
      <w:r w:rsidRPr="00700AEB">
        <w:rPr>
          <w:rFonts w:eastAsia="Malgun Gothic" w:cs="Arial"/>
          <w:szCs w:val="20"/>
          <w:lang w:val="pt-BR" w:eastAsia="en-SG"/>
        </w:rPr>
        <w:t>hoàn thiện thể chế kinh tế thị trường nhằm đáp ứng những cam kết và thể hiện quyết tâm khi chấp nhận các “luật chơi” quốc tế, nhất là thị trường các nước phát triển như EU.</w:t>
      </w:r>
      <w:r w:rsidRPr="00700AEB">
        <w:rPr>
          <w:rFonts w:eastAsia="Malgun Gothic" w:cs="Arial"/>
          <w:szCs w:val="20"/>
          <w:lang w:val="vi-VN" w:eastAsia="en-SG"/>
        </w:rPr>
        <w:t xml:space="preserve"> Việt Nam có thể tập trung phát triển các ngành nghiệp và công nghiệp mũi nhọn có ưu thế. Nhà nước nên có chiến lược, nắm bắt các thành tựu về khoa học và công nghệ. Việt Nam c</w:t>
      </w:r>
      <w:r w:rsidRPr="00700AEB">
        <w:rPr>
          <w:rFonts w:eastAsia="Malgun Gothic" w:cs="Arial"/>
          <w:szCs w:val="20"/>
          <w:lang w:val="pt-BR" w:eastAsia="en-SG"/>
        </w:rPr>
        <w:t>ần phát triển nguồn nhân lực quốc gia phù</w:t>
      </w:r>
      <w:r w:rsidRPr="00700AEB">
        <w:rPr>
          <w:rFonts w:eastAsia="Malgun Gothic" w:cs="Arial"/>
          <w:szCs w:val="20"/>
          <w:lang w:val="vi-VN" w:eastAsia="en-SG"/>
        </w:rPr>
        <w:t xml:space="preserve"> hợp với</w:t>
      </w:r>
      <w:r w:rsidRPr="00700AEB">
        <w:rPr>
          <w:rFonts w:eastAsia="Malgun Gothic" w:cs="Arial"/>
          <w:szCs w:val="20"/>
          <w:lang w:val="pt-BR" w:eastAsia="en-SG"/>
        </w:rPr>
        <w:t xml:space="preserve"> thị trường Hiệp định EVFTA.</w:t>
      </w:r>
      <w:r w:rsidRPr="00700AEB">
        <w:rPr>
          <w:rFonts w:eastAsia="Malgun Gothic" w:cs="Arial"/>
          <w:szCs w:val="20"/>
          <w:lang w:val="vi-VN" w:eastAsia="en-SG"/>
        </w:rPr>
        <w:t xml:space="preserve"> Nhà nước nên r</w:t>
      </w:r>
      <w:r w:rsidRPr="00700AEB">
        <w:rPr>
          <w:rFonts w:eastAsia="Malgun Gothic" w:cs="Arial"/>
          <w:szCs w:val="20"/>
          <w:lang w:val="pt-BR" w:eastAsia="en-SG"/>
        </w:rPr>
        <w:t>à soát, sửa đổi, bổ sung một số đạo luật quan trọng như: Luật Đầu tư, Luật DN, Luật Đất đai, Luật Xây dựng, Luật Bảo vệ môi trường, Bộ luật Lao động và một số Luật về thuế... nhằm tiếp tục đơn giản hóa, tạo điều kiện thuận lợi cho việc gia nhập thị trường và thực hiện hoạt động đầu tư, kinh doanh của người dân, doanh</w:t>
      </w:r>
      <w:r w:rsidRPr="00700AEB">
        <w:rPr>
          <w:rFonts w:eastAsia="Malgun Gothic" w:cs="Arial"/>
          <w:szCs w:val="20"/>
          <w:lang w:val="vi-VN" w:eastAsia="en-SG"/>
        </w:rPr>
        <w:t xml:space="preserve"> nghiệp</w:t>
      </w:r>
      <w:r w:rsidRPr="00700AEB">
        <w:rPr>
          <w:rFonts w:eastAsia="Malgun Gothic" w:cs="Arial"/>
          <w:szCs w:val="20"/>
          <w:lang w:val="pt-BR" w:eastAsia="en-SG"/>
        </w:rPr>
        <w:t xml:space="preserve">.    </w:t>
      </w:r>
    </w:p>
    <w:p w:rsidR="00700AEB" w:rsidRPr="00700AEB" w:rsidRDefault="00700AEB" w:rsidP="00700AEB">
      <w:pPr>
        <w:tabs>
          <w:tab w:val="left" w:pos="547"/>
        </w:tabs>
        <w:spacing w:before="0"/>
        <w:ind w:firstLine="0"/>
        <w:rPr>
          <w:rFonts w:eastAsia="Malgun Gothic" w:cs="Arial"/>
          <w:szCs w:val="20"/>
          <w:lang w:val="pt-BR" w:eastAsia="en-SG"/>
        </w:rPr>
      </w:pPr>
    </w:p>
    <w:p w:rsidR="00700AEB" w:rsidRPr="00700AEB" w:rsidRDefault="00700AEB" w:rsidP="00700AEB">
      <w:pPr>
        <w:tabs>
          <w:tab w:val="left" w:pos="547"/>
        </w:tabs>
        <w:spacing w:before="0"/>
        <w:ind w:firstLine="0"/>
        <w:rPr>
          <w:rFonts w:eastAsia="Malgun Gothic" w:cs="Arial"/>
          <w:szCs w:val="20"/>
          <w:lang w:val="vi-VN" w:eastAsia="en-SG"/>
        </w:rPr>
      </w:pPr>
      <w:r w:rsidRPr="00700AEB">
        <w:rPr>
          <w:rFonts w:eastAsia="Malgun Gothic" w:cs="Arial"/>
          <w:szCs w:val="20"/>
          <w:lang w:val="pt-BR" w:eastAsia="en-SG"/>
        </w:rPr>
        <w:tab/>
        <w:t>Các</w:t>
      </w:r>
      <w:r w:rsidRPr="00700AEB">
        <w:rPr>
          <w:rFonts w:eastAsia="Malgun Gothic" w:cs="Arial"/>
          <w:szCs w:val="20"/>
          <w:lang w:val="vi-VN" w:eastAsia="en-SG"/>
        </w:rPr>
        <w:t xml:space="preserve"> Hiệp định thương mại tự do thế hệ mới mang lại cơ hội và thách thức cho tất cả các doanh nghiệp. Vì vậy, các doanh nghiệp cần có mô </w:t>
      </w:r>
      <w:r w:rsidRPr="00700AEB">
        <w:rPr>
          <w:rFonts w:eastAsia="Malgun Gothic" w:cs="Arial"/>
          <w:szCs w:val="20"/>
          <w:lang w:val="pt-BR" w:eastAsia="en-SG"/>
        </w:rPr>
        <w:t>hình kinh doanh, về chiến lược, quản trị, nhân lực, chất lượng hàng hóa và dịch vụ theo tiêu chuẩn châu Âu… Hơn</w:t>
      </w:r>
      <w:r w:rsidRPr="00700AEB">
        <w:rPr>
          <w:rFonts w:eastAsia="Malgun Gothic" w:cs="Arial"/>
          <w:szCs w:val="20"/>
          <w:lang w:val="vi-VN" w:eastAsia="en-SG"/>
        </w:rPr>
        <w:t xml:space="preserve"> nữa, nhận thức về bán lẻ, bán sỉ đã không còn phù hợp, việc </w:t>
      </w:r>
      <w:r w:rsidRPr="00700AEB">
        <w:rPr>
          <w:rFonts w:eastAsia="Malgun Gothic" w:cs="Arial"/>
          <w:szCs w:val="20"/>
          <w:lang w:val="pt-BR" w:eastAsia="en-SG"/>
        </w:rPr>
        <w:t>thích ứng theo tiêu chuẩn mà thị trường đòi hỏi và coi nhu cầu của thị trường là phần không thể thiếu của hoạt động sản xuất kinh doanh. Việc</w:t>
      </w:r>
      <w:r w:rsidRPr="00700AEB">
        <w:rPr>
          <w:rFonts w:eastAsia="Malgun Gothic" w:cs="Arial"/>
          <w:szCs w:val="20"/>
          <w:lang w:val="vi-VN" w:eastAsia="en-SG"/>
        </w:rPr>
        <w:t xml:space="preserve"> nâng cao vấn đề về vệ sinh an toàn thực phẩm là rất cần thiết để đáp ứng các yêu cầu về môi trường, chống bán phá giá, kiểm soát được hệ thống của mình. </w:t>
      </w:r>
    </w:p>
    <w:p w:rsidR="00700AEB" w:rsidRPr="00700AEB" w:rsidRDefault="00700AEB" w:rsidP="00700AEB">
      <w:pPr>
        <w:tabs>
          <w:tab w:val="left" w:pos="547"/>
          <w:tab w:val="left" w:pos="1455"/>
        </w:tabs>
        <w:spacing w:before="0"/>
        <w:ind w:firstLine="0"/>
        <w:jc w:val="left"/>
        <w:rPr>
          <w:rFonts w:eastAsia="Malgun Gothic" w:cs="Arial"/>
          <w:b/>
          <w:szCs w:val="20"/>
          <w:lang w:val="pt-BR" w:eastAsia="en-SG"/>
        </w:rPr>
      </w:pPr>
    </w:p>
    <w:p w:rsidR="00700AEB" w:rsidRDefault="00700AEB" w:rsidP="00700AEB">
      <w:pPr>
        <w:tabs>
          <w:tab w:val="left" w:pos="547"/>
          <w:tab w:val="left" w:pos="1455"/>
        </w:tabs>
        <w:spacing w:before="0"/>
        <w:ind w:firstLine="0"/>
        <w:jc w:val="left"/>
        <w:rPr>
          <w:rFonts w:eastAsia="Malgun Gothic" w:cs="Arial"/>
          <w:b/>
          <w:szCs w:val="20"/>
          <w:lang w:eastAsia="en-SG"/>
        </w:rPr>
      </w:pPr>
    </w:p>
    <w:p w:rsidR="00700AEB" w:rsidRDefault="00700AEB" w:rsidP="00700AEB">
      <w:pPr>
        <w:tabs>
          <w:tab w:val="left" w:pos="547"/>
          <w:tab w:val="left" w:pos="1455"/>
        </w:tabs>
        <w:spacing w:before="0"/>
        <w:ind w:firstLine="0"/>
        <w:jc w:val="left"/>
        <w:rPr>
          <w:rFonts w:eastAsia="Malgun Gothic" w:cs="Arial"/>
          <w:b/>
          <w:szCs w:val="20"/>
          <w:lang w:eastAsia="en-SG"/>
        </w:rPr>
      </w:pPr>
    </w:p>
    <w:p w:rsidR="00700AEB" w:rsidRPr="00700AEB" w:rsidRDefault="00700AEB" w:rsidP="00700AEB">
      <w:pPr>
        <w:tabs>
          <w:tab w:val="left" w:pos="547"/>
          <w:tab w:val="left" w:pos="1455"/>
        </w:tabs>
        <w:spacing w:before="0"/>
        <w:ind w:firstLine="0"/>
        <w:jc w:val="left"/>
        <w:rPr>
          <w:rFonts w:eastAsia="Malgun Gothic" w:cs="Arial"/>
          <w:b/>
          <w:szCs w:val="20"/>
          <w:lang w:eastAsia="en-SG"/>
        </w:rPr>
      </w:pPr>
      <w:r w:rsidRPr="00700AEB">
        <w:rPr>
          <w:rFonts w:eastAsia="Malgun Gothic" w:cs="Arial"/>
          <w:b/>
          <w:szCs w:val="20"/>
          <w:lang w:eastAsia="en-SG"/>
        </w:rPr>
        <w:lastRenderedPageBreak/>
        <w:t>Tài liệu tham khảo:</w:t>
      </w:r>
    </w:p>
    <w:p w:rsidR="00700AEB" w:rsidRPr="00700AEB" w:rsidRDefault="00700AEB" w:rsidP="00700AEB">
      <w:pPr>
        <w:tabs>
          <w:tab w:val="left" w:pos="547"/>
          <w:tab w:val="left" w:pos="1455"/>
        </w:tabs>
        <w:spacing w:before="0"/>
        <w:ind w:firstLine="0"/>
        <w:jc w:val="left"/>
        <w:rPr>
          <w:rFonts w:eastAsia="Malgun Gothic" w:cs="Arial"/>
          <w:b/>
          <w:szCs w:val="20"/>
          <w:lang w:eastAsia="en-SG"/>
        </w:rPr>
      </w:pPr>
    </w:p>
    <w:p w:rsidR="00700AEB" w:rsidRPr="00700AEB" w:rsidRDefault="00700AEB" w:rsidP="00700AEB">
      <w:pPr>
        <w:tabs>
          <w:tab w:val="left" w:pos="0"/>
          <w:tab w:val="left" w:pos="547"/>
          <w:tab w:val="left" w:pos="1455"/>
        </w:tabs>
        <w:spacing w:before="0"/>
        <w:ind w:firstLine="0"/>
        <w:rPr>
          <w:rFonts w:eastAsia="Malgun Gothic" w:cs="Arial"/>
          <w:szCs w:val="20"/>
          <w:lang w:eastAsia="en-SG"/>
        </w:rPr>
      </w:pPr>
      <w:r w:rsidRPr="00700AEB">
        <w:rPr>
          <w:rFonts w:eastAsia="Malgun Gothic" w:cs="Arial"/>
          <w:szCs w:val="20"/>
          <w:lang w:eastAsia="en-SG"/>
        </w:rPr>
        <w:t>[1].Shawkat Alam, Sustainable Development and Free Trade (Routledge, 2008), Macquarie University.</w:t>
      </w:r>
    </w:p>
    <w:p w:rsidR="00700AEB" w:rsidRPr="00700AEB" w:rsidRDefault="00700AEB" w:rsidP="00700AEB">
      <w:pPr>
        <w:tabs>
          <w:tab w:val="left" w:pos="547"/>
          <w:tab w:val="left" w:pos="1455"/>
        </w:tabs>
        <w:spacing w:before="0"/>
        <w:ind w:left="450" w:hanging="450"/>
        <w:rPr>
          <w:rFonts w:eastAsia="Malgun Gothic" w:cs="Arial"/>
          <w:szCs w:val="20"/>
          <w:lang w:val="en-SG" w:eastAsia="en-SG"/>
        </w:rPr>
      </w:pPr>
      <w:r w:rsidRPr="00700AEB">
        <w:rPr>
          <w:rFonts w:eastAsia="Malgun Gothic" w:cs="Arial"/>
          <w:szCs w:val="20"/>
          <w:lang w:eastAsia="en-SG"/>
        </w:rPr>
        <w:t>[2]. Environment and Trade: A Handbook - Second Edition, Macquarie University</w:t>
      </w:r>
      <w:r w:rsidRPr="00700AEB">
        <w:rPr>
          <w:rFonts w:eastAsia="Malgun Gothic" w:cs="Arial"/>
          <w:szCs w:val="20"/>
          <w:lang w:val="vi-VN" w:eastAsia="en-SG"/>
        </w:rPr>
        <w:t>.</w:t>
      </w:r>
    </w:p>
    <w:p w:rsidR="00700AEB" w:rsidRPr="00700AEB" w:rsidRDefault="00700AEB" w:rsidP="00700AEB">
      <w:pPr>
        <w:spacing w:before="0"/>
        <w:ind w:firstLine="0"/>
        <w:rPr>
          <w:rFonts w:eastAsia="Malgun Gothic" w:cs="Arial"/>
          <w:szCs w:val="20"/>
          <w:lang w:val="vi-VN" w:eastAsia="en-SG"/>
        </w:rPr>
      </w:pPr>
      <w:r w:rsidRPr="00700AEB">
        <w:rPr>
          <w:rFonts w:eastAsia="Malgun Gothic" w:cs="Arial"/>
          <w:szCs w:val="20"/>
          <w:lang w:eastAsia="en-SG"/>
        </w:rPr>
        <w:t>[</w:t>
      </w:r>
      <w:r w:rsidRPr="00700AEB">
        <w:rPr>
          <w:rFonts w:eastAsia="Malgun Gothic" w:cs="Arial"/>
          <w:szCs w:val="20"/>
          <w:lang w:val="vi-VN" w:eastAsia="en-SG"/>
        </w:rPr>
        <w:t>3</w:t>
      </w:r>
      <w:r w:rsidRPr="00700AEB">
        <w:rPr>
          <w:rFonts w:eastAsia="Malgun Gothic" w:cs="Arial"/>
          <w:szCs w:val="20"/>
          <w:lang w:eastAsia="en-SG"/>
        </w:rPr>
        <w:t xml:space="preserve">]. Hà Công Anh Bảo (2020), </w:t>
      </w:r>
      <w:r w:rsidRPr="00700AEB">
        <w:rPr>
          <w:rFonts w:eastAsia="Malgun Gothic" w:cs="Arial"/>
          <w:szCs w:val="20"/>
          <w:lang w:val="vi-VN" w:eastAsia="en-SG"/>
        </w:rPr>
        <w:t>“</w:t>
      </w:r>
      <w:r w:rsidRPr="00700AEB">
        <w:rPr>
          <w:rFonts w:eastAsia="Malgun Gothic" w:cs="Arial"/>
          <w:i/>
          <w:szCs w:val="20"/>
          <w:lang w:eastAsia="en-SG"/>
        </w:rPr>
        <w:t>Báo cáo tổng hợp Nhiệm vụ môi trường năm 2020</w:t>
      </w:r>
      <w:r w:rsidRPr="00700AEB">
        <w:rPr>
          <w:rFonts w:eastAsia="Malgun Gothic" w:cs="Arial"/>
          <w:szCs w:val="20"/>
          <w:lang w:eastAsia="en-SG"/>
        </w:rPr>
        <w:t>”, đề tài cấp Bộ Giáo dục và Đào tạo</w:t>
      </w:r>
      <w:r w:rsidRPr="00700AEB">
        <w:rPr>
          <w:rFonts w:eastAsia="Malgun Gothic" w:cs="Arial"/>
          <w:szCs w:val="20"/>
          <w:lang w:val="vi-VN" w:eastAsia="en-SG"/>
        </w:rPr>
        <w:t>.</w:t>
      </w:r>
    </w:p>
    <w:p w:rsidR="00700AEB" w:rsidRPr="00700AEB" w:rsidRDefault="00700AEB" w:rsidP="00700AEB">
      <w:pPr>
        <w:tabs>
          <w:tab w:val="left" w:pos="0"/>
          <w:tab w:val="left" w:pos="1455"/>
        </w:tabs>
        <w:spacing w:before="0"/>
        <w:ind w:firstLine="0"/>
        <w:rPr>
          <w:rFonts w:eastAsia="Malgun Gothic" w:cs="Arial"/>
          <w:szCs w:val="20"/>
          <w:lang w:val="vi-VN" w:eastAsia="en-SG"/>
        </w:rPr>
      </w:pPr>
      <w:r w:rsidRPr="00700AEB">
        <w:rPr>
          <w:rFonts w:eastAsia="Malgun Gothic" w:cs="Arial"/>
          <w:szCs w:val="20"/>
          <w:lang w:val="vi-VN" w:eastAsia="en-SG"/>
        </w:rPr>
        <w:t>[4].  Vụ Chính sách thương mại đa biên, Bộ Công Thương (2020), “</w:t>
      </w:r>
      <w:r w:rsidRPr="00700AEB">
        <w:rPr>
          <w:rFonts w:eastAsia="Malgun Gothic" w:cs="Arial"/>
          <w:i/>
          <w:szCs w:val="20"/>
          <w:lang w:val="vi-VN" w:eastAsia="en-SG"/>
        </w:rPr>
        <w:t>Những tác động của Hiệp định EVFTA tới Việt Nam</w:t>
      </w:r>
      <w:r w:rsidRPr="00700AEB">
        <w:rPr>
          <w:rFonts w:eastAsia="Malgun Gothic" w:cs="Arial"/>
          <w:szCs w:val="20"/>
          <w:lang w:val="vi-VN" w:eastAsia="en-SG"/>
        </w:rPr>
        <w:t>”.</w:t>
      </w:r>
    </w:p>
    <w:p w:rsidR="00700AEB" w:rsidRPr="00700AEB" w:rsidRDefault="00700AEB" w:rsidP="00700AEB">
      <w:pPr>
        <w:tabs>
          <w:tab w:val="left" w:pos="547"/>
          <w:tab w:val="left" w:pos="1455"/>
        </w:tabs>
        <w:spacing w:before="0"/>
        <w:ind w:firstLine="0"/>
        <w:rPr>
          <w:rFonts w:eastAsia="Malgun Gothic" w:cs="Arial"/>
          <w:szCs w:val="20"/>
          <w:lang w:val="vi-VN" w:eastAsia="en-SG"/>
        </w:rPr>
      </w:pPr>
      <w:r w:rsidRPr="00700AEB">
        <w:rPr>
          <w:rFonts w:eastAsia="Malgun Gothic" w:cs="Arial"/>
          <w:szCs w:val="20"/>
          <w:lang w:val="vi-VN" w:eastAsia="en-SG"/>
        </w:rPr>
        <w:t>[5]. Trung tâm WTO (2020), Báo cáo Việt Nam tăng cường hội nhập quốc tế và thực thi Hiệp định EVFTA.</w:t>
      </w:r>
    </w:p>
    <w:p w:rsidR="00700AEB" w:rsidRPr="00700AEB" w:rsidRDefault="00700AEB" w:rsidP="00700AEB">
      <w:pPr>
        <w:tabs>
          <w:tab w:val="left" w:pos="547"/>
          <w:tab w:val="left" w:pos="1455"/>
        </w:tabs>
        <w:spacing w:before="0"/>
        <w:ind w:firstLine="0"/>
        <w:jc w:val="left"/>
        <w:rPr>
          <w:rFonts w:eastAsia="Malgun Gothic" w:cs="Arial"/>
          <w:szCs w:val="20"/>
          <w:lang w:val="vi-VN" w:eastAsia="en-SG"/>
        </w:rPr>
      </w:pPr>
    </w:p>
    <w:p w:rsidR="00700AEB" w:rsidRPr="00700AEB" w:rsidRDefault="00700AEB" w:rsidP="00700AEB">
      <w:pPr>
        <w:tabs>
          <w:tab w:val="left" w:pos="547"/>
          <w:tab w:val="left" w:pos="1455"/>
        </w:tabs>
        <w:spacing w:before="0"/>
        <w:ind w:firstLine="0"/>
        <w:jc w:val="left"/>
        <w:rPr>
          <w:rFonts w:eastAsia="Malgun Gothic" w:cs="Arial"/>
          <w:sz w:val="28"/>
          <w:szCs w:val="28"/>
          <w:lang w:val="vi-VN" w:eastAsia="en-SG"/>
        </w:rPr>
      </w:pPr>
    </w:p>
    <w:p w:rsidR="00700AEB" w:rsidRPr="00700AEB" w:rsidRDefault="00700AEB" w:rsidP="00700AEB">
      <w:pPr>
        <w:tabs>
          <w:tab w:val="left" w:pos="547"/>
          <w:tab w:val="left" w:pos="1455"/>
        </w:tabs>
        <w:spacing w:before="0"/>
        <w:ind w:firstLine="0"/>
        <w:jc w:val="left"/>
        <w:rPr>
          <w:rFonts w:eastAsia="Malgun Gothic" w:cs="Arial"/>
          <w:szCs w:val="20"/>
          <w:lang w:eastAsia="en-SG"/>
        </w:rPr>
      </w:pPr>
      <w:r>
        <w:rPr>
          <w:rFonts w:eastAsia="Malgun Gothic" w:cs="Arial"/>
          <w:szCs w:val="20"/>
          <w:lang w:eastAsia="en-SG"/>
        </w:rPr>
        <w:t>-----------------------------------------------------------------------------------------------------------------------------------</w:t>
      </w:r>
    </w:p>
    <w:p w:rsidR="00700AEB" w:rsidRPr="00700AEB" w:rsidRDefault="00700AEB" w:rsidP="00700AEB">
      <w:pPr>
        <w:tabs>
          <w:tab w:val="left" w:pos="547"/>
          <w:tab w:val="left" w:pos="1455"/>
        </w:tabs>
        <w:spacing w:before="0"/>
        <w:ind w:firstLine="0"/>
        <w:jc w:val="left"/>
        <w:rPr>
          <w:rFonts w:eastAsia="Malgun Gothic" w:cs="Arial"/>
          <w:sz w:val="28"/>
          <w:szCs w:val="28"/>
          <w:lang w:val="vi-VN" w:eastAsia="en-SG"/>
        </w:rPr>
      </w:pPr>
    </w:p>
    <w:p w:rsidR="00700AEB" w:rsidRPr="00700AEB" w:rsidRDefault="00700AEB" w:rsidP="00700AEB">
      <w:pPr>
        <w:tabs>
          <w:tab w:val="left" w:pos="547"/>
          <w:tab w:val="left" w:pos="1455"/>
        </w:tabs>
        <w:spacing w:before="0"/>
        <w:ind w:firstLine="0"/>
        <w:jc w:val="left"/>
        <w:rPr>
          <w:rFonts w:eastAsia="Malgun Gothic" w:cs="Arial"/>
          <w:sz w:val="28"/>
          <w:szCs w:val="28"/>
          <w:lang w:val="vi-VN" w:eastAsia="en-SG"/>
        </w:rPr>
      </w:pPr>
    </w:p>
    <w:p w:rsidR="003A33E4" w:rsidRPr="003A33E4" w:rsidRDefault="003A33E4" w:rsidP="003A33E4">
      <w:pPr>
        <w:tabs>
          <w:tab w:val="left" w:pos="547"/>
        </w:tabs>
        <w:spacing w:before="0" w:line="360" w:lineRule="auto"/>
        <w:ind w:firstLine="0"/>
        <w:jc w:val="center"/>
        <w:rPr>
          <w:rFonts w:eastAsia="Malgun Gothic" w:cs="Arial"/>
          <w:b/>
          <w:sz w:val="24"/>
          <w:lang w:val="en-SG" w:eastAsia="en-SG"/>
        </w:rPr>
      </w:pPr>
      <w:r w:rsidRPr="003A33E4">
        <w:rPr>
          <w:rFonts w:eastAsia="Malgun Gothic" w:cs="Arial"/>
          <w:b/>
          <w:sz w:val="24"/>
          <w:lang w:val="en-SG" w:eastAsia="en-SG"/>
        </w:rPr>
        <w:t>LEGAL ASPECTS ON ELECTRONIC MEDICAL RECORD (EMR)</w:t>
      </w:r>
    </w:p>
    <w:p w:rsidR="003A33E4" w:rsidRPr="003A33E4" w:rsidRDefault="003A33E4" w:rsidP="003A33E4">
      <w:pPr>
        <w:tabs>
          <w:tab w:val="left" w:pos="547"/>
        </w:tabs>
        <w:spacing w:before="0" w:line="360" w:lineRule="auto"/>
        <w:ind w:firstLine="0"/>
        <w:jc w:val="center"/>
        <w:rPr>
          <w:rFonts w:eastAsia="Malgun Gothic" w:cs="Arial"/>
          <w:b/>
          <w:sz w:val="24"/>
          <w:lang w:val="en-SG" w:eastAsia="en-SG"/>
        </w:rPr>
      </w:pPr>
      <w:r w:rsidRPr="003A33E4">
        <w:rPr>
          <w:rFonts w:eastAsia="Malgun Gothic" w:cs="Arial"/>
          <w:b/>
          <w:sz w:val="24"/>
          <w:lang w:val="en-SG" w:eastAsia="en-SG"/>
        </w:rPr>
        <w:t>ACCORDING TO VIETNAMESE LAW SYSTEM</w:t>
      </w:r>
    </w:p>
    <w:p w:rsidR="003A33E4" w:rsidRPr="003A33E4" w:rsidRDefault="003A33E4" w:rsidP="003A33E4">
      <w:pPr>
        <w:tabs>
          <w:tab w:val="left" w:pos="547"/>
        </w:tabs>
        <w:spacing w:before="0" w:line="360" w:lineRule="auto"/>
        <w:ind w:firstLine="0"/>
        <w:jc w:val="center"/>
        <w:rPr>
          <w:rFonts w:eastAsia="Malgun Gothic" w:cs="Arial"/>
          <w:b/>
          <w:sz w:val="24"/>
          <w:lang w:val="en-SG" w:eastAsia="en-SG"/>
        </w:rPr>
      </w:pPr>
      <w:r w:rsidRPr="003A33E4">
        <w:rPr>
          <w:rFonts w:eastAsia="Malgun Gothic" w:cs="Arial"/>
          <w:b/>
          <w:sz w:val="24"/>
          <w:lang w:val="en-SG" w:eastAsia="en-SG"/>
        </w:rPr>
        <w:t>CÁC KHÍA CẠNH PHÁP LÝ CỦA HỒ SƠ BỆNH ÁN ĐIỆN TỬ</w:t>
      </w:r>
    </w:p>
    <w:p w:rsidR="003A33E4" w:rsidRPr="003A33E4" w:rsidRDefault="003A33E4" w:rsidP="003A33E4">
      <w:pPr>
        <w:tabs>
          <w:tab w:val="left" w:pos="547"/>
        </w:tabs>
        <w:spacing w:before="0" w:line="360" w:lineRule="auto"/>
        <w:ind w:firstLine="0"/>
        <w:jc w:val="center"/>
        <w:rPr>
          <w:rFonts w:eastAsia="Malgun Gothic" w:cs="Arial"/>
          <w:b/>
          <w:szCs w:val="20"/>
          <w:lang w:eastAsia="en-SG"/>
        </w:rPr>
      </w:pPr>
      <w:r w:rsidRPr="003A33E4">
        <w:rPr>
          <w:rFonts w:eastAsia="Malgun Gothic" w:cs="Arial"/>
          <w:b/>
          <w:sz w:val="24"/>
          <w:lang w:val="en-SG" w:eastAsia="en-SG"/>
        </w:rPr>
        <w:t>THEO HỆ THỐNG PHÁP LUẬT VIỆT NAM</w:t>
      </w:r>
    </w:p>
    <w:p w:rsidR="003A33E4" w:rsidRPr="003A33E4" w:rsidRDefault="003A33E4" w:rsidP="003A33E4">
      <w:pPr>
        <w:tabs>
          <w:tab w:val="left" w:pos="446"/>
          <w:tab w:val="left" w:pos="547"/>
        </w:tabs>
        <w:spacing w:before="0"/>
        <w:ind w:right="57" w:firstLine="0"/>
        <w:jc w:val="right"/>
        <w:rPr>
          <w:rFonts w:eastAsia="Malgun Gothic" w:cs="Arial"/>
          <w:b/>
          <w:szCs w:val="20"/>
          <w:lang w:eastAsia="en-SG"/>
        </w:rPr>
      </w:pPr>
      <w:r w:rsidRPr="003A33E4">
        <w:rPr>
          <w:rFonts w:eastAsia="Malgun Gothic" w:cs="Arial"/>
          <w:b/>
          <w:szCs w:val="20"/>
          <w:lang w:eastAsia="en-SG"/>
        </w:rPr>
        <w:t>NGUYỄN ĐÌNH THÚY HƯỜNG</w:t>
      </w:r>
    </w:p>
    <w:p w:rsidR="003A33E4" w:rsidRPr="003A33E4" w:rsidRDefault="003A33E4" w:rsidP="003A33E4">
      <w:pPr>
        <w:tabs>
          <w:tab w:val="left" w:pos="446"/>
          <w:tab w:val="left" w:pos="547"/>
        </w:tabs>
        <w:spacing w:before="0"/>
        <w:ind w:right="57" w:firstLine="0"/>
        <w:jc w:val="right"/>
        <w:rPr>
          <w:rFonts w:eastAsia="Malgun Gothic" w:cs="Arial"/>
          <w:b/>
          <w:szCs w:val="20"/>
          <w:lang w:eastAsia="en-SG"/>
        </w:rPr>
      </w:pPr>
      <w:r w:rsidRPr="003A33E4">
        <w:rPr>
          <w:rFonts w:eastAsia="Malgun Gothic" w:cs="Arial"/>
          <w:b/>
          <w:szCs w:val="20"/>
          <w:lang w:eastAsia="en-SG"/>
        </w:rPr>
        <w:t>NGUYỄN TUẤN ANH</w:t>
      </w:r>
    </w:p>
    <w:p w:rsidR="003A33E4" w:rsidRPr="003A33E4" w:rsidRDefault="003A33E4" w:rsidP="003A33E4">
      <w:pPr>
        <w:spacing w:before="0"/>
        <w:ind w:firstLine="0"/>
        <w:jc w:val="right"/>
        <w:rPr>
          <w:rFonts w:eastAsia="Malgun Gothic" w:cs="Arial"/>
          <w:i/>
          <w:szCs w:val="20"/>
          <w:lang w:val="en-SG" w:eastAsia="en-SG"/>
        </w:rPr>
      </w:pPr>
      <w:r w:rsidRPr="003A33E4">
        <w:rPr>
          <w:rFonts w:eastAsia="Malgun Gothic" w:cs="Arial"/>
          <w:b/>
          <w:i/>
          <w:szCs w:val="20"/>
          <w:lang w:val="en-SG" w:eastAsia="en-SG"/>
        </w:rPr>
        <w:t>Khoa Hàng hải – Trường ĐHHH Việt Nam</w:t>
      </w:r>
    </w:p>
    <w:p w:rsidR="003A33E4" w:rsidRPr="003A33E4" w:rsidRDefault="003A33E4" w:rsidP="003A33E4">
      <w:pPr>
        <w:tabs>
          <w:tab w:val="left" w:pos="446"/>
          <w:tab w:val="left" w:pos="547"/>
        </w:tabs>
        <w:spacing w:before="0"/>
        <w:ind w:right="57" w:firstLine="0"/>
        <w:jc w:val="right"/>
        <w:rPr>
          <w:rFonts w:eastAsia="Malgun Gothic" w:cs="Arial"/>
          <w:b/>
          <w:szCs w:val="20"/>
          <w:lang w:val="en-SG" w:eastAsia="en-SG"/>
        </w:rPr>
      </w:pPr>
    </w:p>
    <w:p w:rsidR="003A33E4" w:rsidRPr="003A33E4" w:rsidRDefault="003A33E4" w:rsidP="003A33E4">
      <w:pPr>
        <w:tabs>
          <w:tab w:val="left" w:pos="446"/>
          <w:tab w:val="left" w:pos="547"/>
        </w:tabs>
        <w:spacing w:before="0"/>
        <w:ind w:right="-630" w:firstLine="0"/>
        <w:rPr>
          <w:rFonts w:eastAsia="Malgun Gothic" w:cs="Arial"/>
          <w:i/>
          <w:szCs w:val="20"/>
          <w:lang w:eastAsia="en-SG"/>
        </w:rPr>
      </w:pPr>
    </w:p>
    <w:p w:rsidR="003A33E4" w:rsidRPr="003A33E4" w:rsidRDefault="003A33E4" w:rsidP="003A33E4">
      <w:pPr>
        <w:tabs>
          <w:tab w:val="left" w:pos="547"/>
        </w:tabs>
        <w:spacing w:before="0" w:line="360" w:lineRule="auto"/>
        <w:ind w:firstLine="0"/>
        <w:rPr>
          <w:rFonts w:eastAsia="Malgun Gothic" w:cs="Arial"/>
          <w:sz w:val="28"/>
          <w:szCs w:val="28"/>
          <w:lang w:eastAsia="en-SG"/>
        </w:rPr>
      </w:pPr>
      <w:r w:rsidRPr="003A33E4">
        <w:rPr>
          <w:rFonts w:eastAsia="Malgun Gothic" w:cs="Arial"/>
          <w:b/>
          <w:szCs w:val="20"/>
          <w:lang w:eastAsia="en-SG"/>
        </w:rPr>
        <w:t xml:space="preserve">Tóm tắt </w:t>
      </w:r>
      <w:r w:rsidRPr="003A33E4">
        <w:rPr>
          <w:rFonts w:eastAsia="Malgun Gothic" w:cs="Arial"/>
          <w:sz w:val="28"/>
          <w:szCs w:val="28"/>
          <w:lang w:eastAsia="en-SG"/>
        </w:rPr>
        <w:t xml:space="preserve">           </w:t>
      </w:r>
    </w:p>
    <w:p w:rsidR="003A33E4" w:rsidRPr="003A33E4" w:rsidRDefault="003A33E4" w:rsidP="003A33E4">
      <w:pPr>
        <w:tabs>
          <w:tab w:val="left" w:pos="450"/>
          <w:tab w:val="left" w:pos="547"/>
        </w:tabs>
        <w:spacing w:before="0" w:line="360" w:lineRule="auto"/>
        <w:ind w:firstLine="0"/>
        <w:rPr>
          <w:rFonts w:eastAsia="Malgun Gothic" w:cs="Arial"/>
          <w:i/>
          <w:szCs w:val="20"/>
          <w:lang w:val="en-SG" w:eastAsia="en-SG"/>
        </w:rPr>
      </w:pPr>
      <w:r w:rsidRPr="003A33E4">
        <w:rPr>
          <w:rFonts w:eastAsia="Malgun Gothic" w:cs="Arial"/>
          <w:i/>
          <w:szCs w:val="20"/>
          <w:lang w:val="en-SG" w:eastAsia="en-SG"/>
        </w:rPr>
        <w:tab/>
        <w:t>Hồ sơ bệnh án điện tử  (EMR) được coi là sự kết hợp giữa Công nghệ thông tin và Hệ thống chăm  sóc sức. Trong bối cảnh giãn cách xã hội và dịch bệnh do chủng mới của virus Sars2-Covid19  gây ra, hồ sơ bệnh án điện tử (EMR) đã trở thành một phương thức hiệu quả để ngăn chặn sự bùng phát của dịch bệnh tại châu Á và ở đặc biệt tại Việt Nam. Là một khái niệm mới,  hồ sơ bệnh án điện tử có liên quan tới nhiều lĩnh vực pháp luật riêng biệt như luật sở hữu trí tuệ, luật doanh nghiệp, luật đầu tư và bảo vệ quyền riêng tư. Bài báo dưới đây cung cấp thông tin và làm sáng rõ những quyền hợp pháp của tác giả phần mềm, nhà đầu tư, nhà khai thác, người sử dụng và bên có liên quan trong quá trình  phát triển, đầu tư và sử dụng hồ sơ bệnh án điện tử.</w:t>
      </w:r>
    </w:p>
    <w:p w:rsidR="003A33E4" w:rsidRPr="003A33E4" w:rsidRDefault="003A33E4" w:rsidP="003A33E4">
      <w:pPr>
        <w:tabs>
          <w:tab w:val="left" w:pos="450"/>
          <w:tab w:val="left" w:pos="547"/>
        </w:tabs>
        <w:spacing w:before="0" w:line="360" w:lineRule="auto"/>
        <w:ind w:firstLine="0"/>
        <w:rPr>
          <w:rFonts w:eastAsia="Malgun Gothic" w:cs="Arial"/>
          <w:szCs w:val="20"/>
          <w:lang w:val="en-SG" w:eastAsia="en-SG"/>
        </w:rPr>
      </w:pPr>
      <w:r w:rsidRPr="003A33E4">
        <w:rPr>
          <w:rFonts w:eastAsia="Malgun Gothic" w:cs="Arial"/>
          <w:b/>
          <w:szCs w:val="20"/>
          <w:lang w:eastAsia="en-SG"/>
        </w:rPr>
        <w:t xml:space="preserve">Từ khóa: </w:t>
      </w:r>
      <w:r w:rsidRPr="003A33E4">
        <w:rPr>
          <w:rFonts w:eastAsia="Malgun Gothic" w:cs="Arial"/>
          <w:i/>
          <w:szCs w:val="20"/>
          <w:lang w:val="en-SG" w:eastAsia="en-SG"/>
        </w:rPr>
        <w:t>Hồ sơ bệnh án điện tử, quyền tác giả, quyền riêng tư,  quyền của  nhà đầu tư, quyền sở hữu trí tuệ, thu thập dữ liệu.</w:t>
      </w:r>
    </w:p>
    <w:p w:rsidR="003A33E4" w:rsidRPr="003A33E4" w:rsidRDefault="003A33E4" w:rsidP="003A33E4">
      <w:pPr>
        <w:tabs>
          <w:tab w:val="left" w:pos="547"/>
        </w:tabs>
        <w:spacing w:before="0" w:line="360" w:lineRule="auto"/>
        <w:ind w:firstLine="0"/>
        <w:rPr>
          <w:rFonts w:eastAsia="Malgun Gothic" w:cs="Arial"/>
          <w:b/>
          <w:szCs w:val="20"/>
          <w:lang w:eastAsia="en-SG"/>
        </w:rPr>
      </w:pPr>
    </w:p>
    <w:p w:rsidR="003A33E4" w:rsidRPr="003A33E4" w:rsidRDefault="003A33E4" w:rsidP="003A33E4">
      <w:pPr>
        <w:tabs>
          <w:tab w:val="left" w:pos="547"/>
        </w:tabs>
        <w:spacing w:before="0" w:line="360" w:lineRule="auto"/>
        <w:ind w:firstLine="0"/>
        <w:rPr>
          <w:rFonts w:eastAsia="Malgun Gothic" w:cs="Arial"/>
          <w:b/>
          <w:szCs w:val="20"/>
          <w:lang w:eastAsia="en-SG"/>
        </w:rPr>
      </w:pPr>
      <w:r w:rsidRPr="003A33E4">
        <w:rPr>
          <w:rFonts w:eastAsia="Malgun Gothic" w:cs="Arial"/>
          <w:b/>
          <w:szCs w:val="20"/>
          <w:lang w:eastAsia="en-SG"/>
        </w:rPr>
        <w:t>1. Đặt vấn đề</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ab/>
        <w:t xml:space="preserve">Hồ sơ bệnh án điện tử chính thức được đề cập tại Thông tư số: 46/2018/TT-BYT ngày 28 tháng 12 năm 2018 của Bộ Y tế về quy định hồ sơ bệnh án điện tử. Thông tư không nêu khái niệm hồ sơ bệnh án điện tử mà chỉ chi ra giá trị pháp lý của hồ sơ bệnh án điện tử ( Điều 2 của Thông tư). Theo đó, “Hồ sơ bệnh án điện tử được lập, cập nhật, hiển thị, ký số, lưu trữ bằng phương tiện điện tử đáp ứng các quy định của Thông tư này thì có giá trị pháp lý như hồ sơ bệnh án giấy quy định tại Điều 59 Luật Khám bệnh, chữa bệnh”. Tuy không nêu rõ khái niệm nhưng thông tư cũng </w:t>
      </w:r>
      <w:r w:rsidRPr="003A33E4">
        <w:rPr>
          <w:rFonts w:eastAsia="Malgun Gothic" w:cs="Arial"/>
          <w:szCs w:val="20"/>
          <w:lang w:val="en-SG" w:eastAsia="en-SG"/>
        </w:rPr>
        <w:lastRenderedPageBreak/>
        <w:t>nêu được cấu thành của  “Hồ sơ bệnh án điện tử bao gồm hồ sơ bệnh án nội trú, hồ sơ bệnh án ngoại trú và các loại hồ sơ bệnh án khác theo quy định của Bộ Y tế”.</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Trên thực tế, có hai khái niệm dễ bị sử dụng nhầm lẫn đó là hồ sơ bệnh án điện tử (EMR – Electronic Medical Record) và hồ sơ sức khỏe điện tử (EHR – Electronic Health Record). Tuy nhiên, cách dùng của EMR khác hẳn EHR chứ không đơn thuần là sự đồng nhất giữa yếu tố y tế và sức khỏe. Theo Văn phòng điều phối quốc gia về Sức khỏe công nghệ thông tin (ONC- The Office of the National Cordinator for Health Information Technology) của Hoa Kì, EHR là khái niệm rộng hơn bao gồm cả các vấn đề về tinh thần, thể chất trong khi đó cụm từ EMR – hồ sơ bệnh án điện tử thường được giới y khoa sử dụng dùng cho chẩn đoán (diagnosis) và điều trị (treatment)</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 xml:space="preserve">Bài viết đề cập tới ba khía cạnh pháp luật của hồ sơ bệnh án điện tử là luật sở hữu trí tuệ, luật đầu tư – doanh nghiệp, bảo vệ quyền riêng tư cá nhân trên thực tế giải đáp cho ba câu hỏi chính tương ứng theo thứ tự sẽ được trả lời trong nội dung bài : </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1.</w:t>
      </w:r>
      <w:r w:rsidRPr="003A33E4">
        <w:rPr>
          <w:rFonts w:eastAsia="Malgun Gothic" w:cs="Arial"/>
          <w:szCs w:val="20"/>
          <w:lang w:val="en-SG" w:eastAsia="en-SG"/>
        </w:rPr>
        <w:tab/>
        <w:t>Thông tin, dữ liệu người dùng được thu thập và bảo hộ như thế nào?</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2.</w:t>
      </w:r>
      <w:r w:rsidRPr="003A33E4">
        <w:rPr>
          <w:rFonts w:eastAsia="Malgun Gothic" w:cs="Arial"/>
          <w:szCs w:val="20"/>
          <w:lang w:val="en-SG" w:eastAsia="en-SG"/>
        </w:rPr>
        <w:tab/>
        <w:t>Chủ thể nào có quyền quyết định đối với nền tảng dữ liệu thu thập được?</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3.</w:t>
      </w:r>
      <w:r w:rsidRPr="003A33E4">
        <w:rPr>
          <w:rFonts w:eastAsia="Malgun Gothic" w:cs="Arial"/>
          <w:szCs w:val="20"/>
          <w:lang w:val="en-SG" w:eastAsia="en-SG"/>
        </w:rPr>
        <w:tab/>
        <w:t xml:space="preserve">Việc thu thập, lưu giữ và sử dụng dữ liệu như thế nào là hợp pháp? </w:t>
      </w:r>
    </w:p>
    <w:p w:rsidR="003A33E4" w:rsidRPr="003A33E4" w:rsidRDefault="003A33E4" w:rsidP="003A33E4">
      <w:pPr>
        <w:shd w:val="clear" w:color="auto" w:fill="FFFFFF"/>
        <w:tabs>
          <w:tab w:val="left" w:pos="547"/>
        </w:tabs>
        <w:spacing w:before="0" w:line="360" w:lineRule="auto"/>
        <w:ind w:right="57" w:firstLine="0"/>
        <w:textAlignment w:val="baseline"/>
        <w:rPr>
          <w:rFonts w:cs="Arial"/>
          <w:b/>
          <w:szCs w:val="20"/>
        </w:rPr>
      </w:pPr>
      <w:r w:rsidRPr="003A33E4">
        <w:rPr>
          <w:rFonts w:cs="Arial"/>
          <w:b/>
          <w:szCs w:val="20"/>
        </w:rPr>
        <w:t xml:space="preserve">2. Khía cạnh Luật đầu tư, Luật doanh nghiệp </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ab/>
        <w:t>Thứ nhất, theo luật Doanh nghiệp 2005 và luật đầu tư 2015, để có được một sản phẩm theo dõi, hỗ trợ khám chữa bệnh theo mục đích y tế có kết nối Internet, có thể bao gồm hoặc không giữa hai bộ phận là máy chức năng cơ học (phần cứng) và phần mềm ứng dụng có khả năng chạy trên nền tảng hệ điều hành gắn liền với phần cứng. Để tạo ra được sản phẩm trên, hiển nhiên cần phải có sự đầu tư lớn về tài chính và nhân lực. Việc xây dựng được sản phẩm hoàn thiện có thể được thiết kế dưới dạng dự án của các tập đoàn lớn về IoT hiện nay như Microsoft, Google; hoặc cũng có thể ra đời từ các công ty khởi nghiệp start-up non trẻ. Điều mấu chốt quan trọng trong câu chuyện góp vốn đầu tư đó là quyền sở hữu phần cứng và phần mềm sẽ là nền tảng để cho ra đời hồ sơ bệnh án điện tử sau này.</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Phần cứng, như đã trình bày, sẽ rất khó để cho các doanh nghiệp nhỏ và vừa đặt chân vào thị phần đòi hỏi số vốn cao và độ phủ sóng thương hiệu tốt. Ngay cả các doanh nghiệp lớn của Việt Nam cũng chùn chân và dừng bước trước thị trường sản xuất các thiết bị cho phép theo dõi và kết nối hồ sơ bệnh án điện tử. Vingroup trong trận chiến Covid chỉ lựa chọn xuất hiện trong danh sách các công ty sản xuất máy thở. Google, Apple hay Microsoft là những thương hiệu hàng đầu khi chúng ta nghĩ về thiết bị thông minh IoT, đồng hồ kết nối theo dõi sức khỏe. Quả thực, vẫn còn có sự thiếu kết nối nhiều hơn nữa giữa công nghệ và y tế và đặc biệt sự thiếu kết nối này đã được bộc lộ trong những thời điểm giãn cách xã hội.</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Khía cạnh luật đầu tư đối với hồ sơ bệnh án điện tử không chỉ dừng lại ở câu chuyện vốn. Khi kết hợp với các chiến thuật kinh doanh được nêu ở khía cạnh quyền sở hữu trí tuệ, chúng ta mới nhận thấy tầm quan trọng của việc nắm giữ quyền sở hữu trong kinh doanh bởi quyền sở hữu đồng nghĩa với quyền được quyết định, phát triển kinh doanh theo chủ kiến của chính mình.</w:t>
      </w:r>
    </w:p>
    <w:p w:rsidR="003A33E4" w:rsidRPr="003A33E4" w:rsidRDefault="003A33E4" w:rsidP="003A33E4">
      <w:pPr>
        <w:shd w:val="clear" w:color="auto" w:fill="FFFFFF"/>
        <w:tabs>
          <w:tab w:val="left" w:pos="547"/>
        </w:tabs>
        <w:spacing w:before="0" w:line="360" w:lineRule="auto"/>
        <w:ind w:right="57" w:firstLine="0"/>
        <w:textAlignment w:val="baseline"/>
        <w:rPr>
          <w:rFonts w:cs="Arial"/>
          <w:b/>
          <w:szCs w:val="20"/>
        </w:rPr>
      </w:pPr>
    </w:p>
    <w:p w:rsidR="003A33E4" w:rsidRPr="003A33E4" w:rsidRDefault="003A33E4" w:rsidP="003A33E4">
      <w:pPr>
        <w:shd w:val="clear" w:color="auto" w:fill="FFFFFF"/>
        <w:tabs>
          <w:tab w:val="left" w:pos="547"/>
        </w:tabs>
        <w:spacing w:before="0" w:line="360" w:lineRule="auto"/>
        <w:ind w:right="57" w:firstLine="0"/>
        <w:textAlignment w:val="baseline"/>
        <w:rPr>
          <w:rFonts w:cs="Arial"/>
          <w:b/>
          <w:szCs w:val="20"/>
        </w:rPr>
      </w:pPr>
      <w:r w:rsidRPr="003A33E4">
        <w:rPr>
          <w:rFonts w:cs="Arial"/>
          <w:b/>
          <w:szCs w:val="20"/>
        </w:rPr>
        <w:lastRenderedPageBreak/>
        <w:t>3. Khía cạnh quyền Dân sự của cá nhân, tổ chức</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ab/>
        <w:t>Một hồ sơ bệnh án điện tử được phát triển từ một thiết bị độc quyền hay không đều có thể dẫn tới khả năng thông tin cá nhân của người dùng được khai thác và bị sử dụng hoặc thậm chí bị lạm dụng. Câu hỏi đặt ra là các nhà sản xuất và cung ứng dịch vụ có liên quan đến hồ sơ bệnh án điện tử đã tiếp cận và có được nguồn thông tin về thông tin của từng cá nhân người dùng với những thông tin chi tiết đến kinh ngạc (số giờ sử dụng dịch vụ, nghề nghiệp dự đoán của bệnh nhân, bệnh nhân đi vệ sinh bao nhiêu lần trong một buổi tối, giờ đi ngủ là mấy giờ?...). Điều 21, Hiến pháp 2013 của nước Cộng hòa xã hội chủ nghĩa Việt Nam có quy định:</w:t>
      </w:r>
    </w:p>
    <w:p w:rsidR="003A33E4" w:rsidRPr="003A33E4" w:rsidRDefault="003A33E4" w:rsidP="003A33E4">
      <w:pPr>
        <w:tabs>
          <w:tab w:val="left" w:pos="547"/>
        </w:tabs>
        <w:spacing w:before="0" w:line="360" w:lineRule="auto"/>
        <w:ind w:firstLine="0"/>
        <w:rPr>
          <w:rFonts w:eastAsia="Malgun Gothic" w:cs="Arial"/>
          <w:i/>
          <w:szCs w:val="20"/>
          <w:lang w:val="en-SG" w:eastAsia="en-SG"/>
        </w:rPr>
      </w:pPr>
      <w:r w:rsidRPr="003A33E4">
        <w:rPr>
          <w:rFonts w:eastAsia="Malgun Gothic" w:cs="Arial"/>
          <w:szCs w:val="20"/>
          <w:lang w:val="en-SG" w:eastAsia="en-SG"/>
        </w:rPr>
        <w:t>“</w:t>
      </w:r>
      <w:r w:rsidRPr="003A33E4">
        <w:rPr>
          <w:rFonts w:eastAsia="Malgun Gothic" w:cs="Arial"/>
          <w:i/>
          <w:szCs w:val="20"/>
          <w:lang w:val="en-SG" w:eastAsia="en-SG"/>
        </w:rPr>
        <w:t>1. Mọi người có quyền bất khả xâm phạm về đời sống riêng tư, bí mật cá nhân và bí mật gia đình; có quyền bảo vệ danh dự, uy tín của mình.</w:t>
      </w:r>
    </w:p>
    <w:p w:rsidR="003A33E4" w:rsidRPr="003A33E4" w:rsidRDefault="003A33E4" w:rsidP="003A33E4">
      <w:pPr>
        <w:tabs>
          <w:tab w:val="left" w:pos="547"/>
        </w:tabs>
        <w:spacing w:before="0" w:line="360" w:lineRule="auto"/>
        <w:ind w:firstLine="0"/>
        <w:rPr>
          <w:rFonts w:eastAsia="Malgun Gothic" w:cs="Arial"/>
          <w:i/>
          <w:szCs w:val="20"/>
          <w:lang w:val="en-SG" w:eastAsia="en-SG"/>
        </w:rPr>
      </w:pPr>
      <w:r w:rsidRPr="003A33E4">
        <w:rPr>
          <w:rFonts w:eastAsia="Malgun Gothic" w:cs="Arial"/>
          <w:i/>
          <w:szCs w:val="20"/>
          <w:lang w:val="en-SG" w:eastAsia="en-SG"/>
        </w:rPr>
        <w:t xml:space="preserve">Thông tin về đời sống riêng tư, bí mật cá nhân, bí mật gia đình được pháp luật bảo đảm an toàn. </w:t>
      </w:r>
    </w:p>
    <w:p w:rsidR="003A33E4" w:rsidRPr="003A33E4" w:rsidRDefault="003A33E4" w:rsidP="003A33E4">
      <w:pPr>
        <w:tabs>
          <w:tab w:val="left" w:pos="547"/>
        </w:tabs>
        <w:spacing w:before="0" w:line="360" w:lineRule="auto"/>
        <w:ind w:firstLine="0"/>
        <w:rPr>
          <w:rFonts w:eastAsia="Malgun Gothic" w:cs="Arial"/>
          <w:i/>
          <w:szCs w:val="20"/>
          <w:lang w:val="en-SG" w:eastAsia="en-SG"/>
        </w:rPr>
      </w:pPr>
      <w:r w:rsidRPr="003A33E4">
        <w:rPr>
          <w:rFonts w:eastAsia="Malgun Gothic" w:cs="Arial"/>
          <w:i/>
          <w:szCs w:val="20"/>
          <w:lang w:val="en-SG" w:eastAsia="en-SG"/>
        </w:rPr>
        <w:t>2. Mọi người có quyền bí mật thư tín, điện thoại, điện tín và các hình thức trao đổi thông tin riêng tư khác.</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i/>
          <w:szCs w:val="20"/>
          <w:lang w:val="en-SG" w:eastAsia="en-SG"/>
        </w:rPr>
        <w:t>Không ai được bóc mở, kiểm soát, thu giữ trái luật thư tín, điện thoại, điện tín và các hình thức trao đổi thông tin riêng tư của người khác</w:t>
      </w:r>
      <w:r w:rsidRPr="003A33E4">
        <w:rPr>
          <w:rFonts w:eastAsia="Malgun Gothic" w:cs="Arial"/>
          <w:szCs w:val="20"/>
          <w:lang w:val="en-SG" w:eastAsia="en-SG"/>
        </w:rPr>
        <w:t>”.</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Quan sát những hình ảnh nằm trong ứng dụng NCOVI dưới đây, chắc chắn một số kết luận về quyền riêng tư, bảo mật thông tin sẽ được đưa ra:</w:t>
      </w:r>
    </w:p>
    <w:p w:rsidR="003A33E4" w:rsidRPr="003A33E4" w:rsidRDefault="003A33E4" w:rsidP="003A33E4">
      <w:pPr>
        <w:tabs>
          <w:tab w:val="left" w:pos="547"/>
        </w:tabs>
        <w:spacing w:before="0" w:line="360" w:lineRule="auto"/>
        <w:ind w:firstLine="0"/>
        <w:jc w:val="center"/>
        <w:rPr>
          <w:rFonts w:eastAsia="Malgun Gothic" w:cs="Arial"/>
          <w:b/>
          <w:szCs w:val="20"/>
          <w:lang w:val="en-SG" w:eastAsia="en-SG"/>
        </w:rPr>
      </w:pPr>
      <w:r w:rsidRPr="003A33E4">
        <w:rPr>
          <w:rFonts w:eastAsia="Malgun Gothic" w:cs="Arial"/>
          <w:noProof/>
          <w:szCs w:val="20"/>
        </w:rPr>
        <w:drawing>
          <wp:inline distT="0" distB="0" distL="0" distR="0" wp14:anchorId="61A50D5F" wp14:editId="13FEE109">
            <wp:extent cx="5585460" cy="2989837"/>
            <wp:effectExtent l="19050" t="0" r="0" b="0"/>
            <wp:docPr id="3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585460" cy="2989837"/>
                    </a:xfrm>
                    <a:prstGeom prst="rect">
                      <a:avLst/>
                    </a:prstGeom>
                    <a:noFill/>
                    <a:ln w="9525">
                      <a:noFill/>
                      <a:miter lim="800000"/>
                      <a:headEnd/>
                      <a:tailEnd/>
                    </a:ln>
                  </pic:spPr>
                </pic:pic>
              </a:graphicData>
            </a:graphic>
          </wp:inline>
        </w:drawing>
      </w:r>
      <w:r w:rsidRPr="003A33E4">
        <w:rPr>
          <w:rFonts w:eastAsia="Malgun Gothic" w:cs="Arial"/>
          <w:b/>
          <w:szCs w:val="20"/>
          <w:lang w:val="en-SG" w:eastAsia="en-SG"/>
        </w:rPr>
        <w:t>Hình 1: Khai báo thông tin cá nhân trên ứng dụng khai báo y tế NCOVI</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lastRenderedPageBreak/>
        <w:t xml:space="preserve"> </w:t>
      </w:r>
      <w:r w:rsidRPr="003A33E4">
        <w:rPr>
          <w:rFonts w:eastAsia="Malgun Gothic" w:cs="Arial"/>
          <w:noProof/>
          <w:szCs w:val="20"/>
        </w:rPr>
        <w:drawing>
          <wp:inline distT="0" distB="0" distL="0" distR="0" wp14:anchorId="340BE2D9" wp14:editId="470A6ABC">
            <wp:extent cx="5585460" cy="3002169"/>
            <wp:effectExtent l="1905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585460" cy="3002169"/>
                    </a:xfrm>
                    <a:prstGeom prst="rect">
                      <a:avLst/>
                    </a:prstGeom>
                    <a:noFill/>
                    <a:ln w="9525">
                      <a:noFill/>
                      <a:miter lim="800000"/>
                      <a:headEnd/>
                      <a:tailEnd/>
                    </a:ln>
                  </pic:spPr>
                </pic:pic>
              </a:graphicData>
            </a:graphic>
          </wp:inline>
        </w:drawing>
      </w:r>
    </w:p>
    <w:p w:rsidR="003A33E4" w:rsidRPr="003A33E4" w:rsidRDefault="003A33E4" w:rsidP="003A33E4">
      <w:pPr>
        <w:tabs>
          <w:tab w:val="left" w:pos="547"/>
        </w:tabs>
        <w:spacing w:before="0" w:line="360" w:lineRule="auto"/>
        <w:ind w:firstLine="0"/>
        <w:jc w:val="center"/>
        <w:rPr>
          <w:rFonts w:eastAsia="Malgun Gothic" w:cs="Arial"/>
          <w:b/>
          <w:szCs w:val="20"/>
          <w:lang w:val="en-SG" w:eastAsia="en-SG"/>
        </w:rPr>
      </w:pPr>
      <w:r w:rsidRPr="003A33E4">
        <w:rPr>
          <w:rFonts w:eastAsia="Malgun Gothic" w:cs="Arial"/>
          <w:b/>
          <w:szCs w:val="20"/>
          <w:lang w:val="en-SG" w:eastAsia="en-SG"/>
        </w:rPr>
        <w:t>Hình 2: Khai báo thông tin sức khỏe cho người thân trên ứng dụng NCOVI cá nhân trên ứng dụng khai báo y tế NCOVI</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ab/>
        <w:t>Bằng việc khai báo họ và tên, địa chỉ nơi sinh sống thường xuyên và gắn bó nhất, các thông tin cá nhân quan trọng như số điện thoại, địa chỉ email, các căn bệnh tiền sử, bệnh lý nền của không chỉ cá nhân người khai báo mà còn của cả những người thân của người khai báo cùng lịch sử di chuyển, dịch tễ, một phần quan trọng trong cuộc sống của người khai báo và những thông tin mật thiết liên quan đến gia đình của họ đã được trao cho ứng dụng, hay nói cách khác, trao cho công ty quản lí khai thác và phát triển ứng dụng. Điều này là hợp pháp hay không? Việc thu thập thông tin như vậy là hợp pháp hay bất hợp pháp?</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ab/>
        <w:t>Điều 38, Bộ luật Dân sự 2015 về Quyền về đời sống riêng tư, bí mật cá nhân, bí mật gia đình quy định:</w:t>
      </w:r>
    </w:p>
    <w:p w:rsidR="003A33E4" w:rsidRPr="003A33E4" w:rsidRDefault="003A33E4" w:rsidP="003A33E4">
      <w:pPr>
        <w:tabs>
          <w:tab w:val="left" w:pos="547"/>
        </w:tabs>
        <w:spacing w:before="0" w:line="360" w:lineRule="auto"/>
        <w:ind w:firstLine="0"/>
        <w:rPr>
          <w:rFonts w:eastAsia="Malgun Gothic" w:cs="Arial"/>
          <w:i/>
          <w:szCs w:val="20"/>
          <w:lang w:val="en-SG" w:eastAsia="en-SG"/>
        </w:rPr>
      </w:pPr>
      <w:r w:rsidRPr="003A33E4">
        <w:rPr>
          <w:rFonts w:eastAsia="Malgun Gothic" w:cs="Arial"/>
          <w:szCs w:val="20"/>
          <w:lang w:val="en-SG" w:eastAsia="en-SG"/>
        </w:rPr>
        <w:t>“</w:t>
      </w:r>
      <w:r w:rsidRPr="003A33E4">
        <w:rPr>
          <w:rFonts w:eastAsia="Malgun Gothic" w:cs="Arial"/>
          <w:i/>
          <w:szCs w:val="20"/>
          <w:lang w:val="en-SG" w:eastAsia="en-SG"/>
        </w:rPr>
        <w:t>1. Đời sống riêng tư, bí mật cá nhân, bí mật gia đình là bất khả xâm phạm và được pháp luật bảo vệ.</w:t>
      </w:r>
    </w:p>
    <w:p w:rsidR="003A33E4" w:rsidRPr="003A33E4" w:rsidRDefault="003A33E4" w:rsidP="003A33E4">
      <w:pPr>
        <w:tabs>
          <w:tab w:val="left" w:pos="547"/>
        </w:tabs>
        <w:spacing w:before="0" w:line="360" w:lineRule="auto"/>
        <w:ind w:firstLine="0"/>
        <w:rPr>
          <w:rFonts w:eastAsia="Malgun Gothic" w:cs="Arial"/>
          <w:i/>
          <w:szCs w:val="20"/>
          <w:lang w:val="en-SG" w:eastAsia="en-SG"/>
        </w:rPr>
      </w:pPr>
      <w:r w:rsidRPr="003A33E4">
        <w:rPr>
          <w:rFonts w:eastAsia="Malgun Gothic" w:cs="Arial"/>
          <w:i/>
          <w:szCs w:val="20"/>
          <w:lang w:val="en-SG" w:eastAsia="en-SG"/>
        </w:rPr>
        <w:t>2. Việc thu thập, lưu giữ, sử dụng, công khai thông tin liên quan đến đời sống riêng tư, bí mật cá nhân phải được người đó đồng ý, việc thu thập, lưu giữ, sử dụng, công khai thông tin liên quan đến bí mật gia đình phải được các thành viên gia đình đồng ý, trừ trường hợp luật có quy định khác.</w:t>
      </w:r>
    </w:p>
    <w:p w:rsidR="003A33E4" w:rsidRPr="003A33E4" w:rsidRDefault="003A33E4" w:rsidP="003A33E4">
      <w:pPr>
        <w:tabs>
          <w:tab w:val="left" w:pos="547"/>
        </w:tabs>
        <w:spacing w:before="0" w:line="360" w:lineRule="auto"/>
        <w:ind w:firstLine="0"/>
        <w:rPr>
          <w:rFonts w:eastAsia="Malgun Gothic" w:cs="Arial"/>
          <w:i/>
          <w:szCs w:val="20"/>
          <w:lang w:val="en-SG" w:eastAsia="en-SG"/>
        </w:rPr>
      </w:pPr>
      <w:r w:rsidRPr="003A33E4">
        <w:rPr>
          <w:rFonts w:eastAsia="Malgun Gothic" w:cs="Arial"/>
          <w:i/>
          <w:szCs w:val="20"/>
          <w:lang w:val="en-SG" w:eastAsia="en-SG"/>
        </w:rPr>
        <w:t>3. Thư tín, điện thoại, điện tín, cơ sở dữ liệu điện tử và các hình thức trao đổi thông tin riêng tư khác của cá nhân được bảo đảm an toàn và bí mật.</w:t>
      </w:r>
    </w:p>
    <w:p w:rsidR="003A33E4" w:rsidRPr="003A33E4" w:rsidRDefault="003A33E4" w:rsidP="003A33E4">
      <w:pPr>
        <w:tabs>
          <w:tab w:val="left" w:pos="547"/>
        </w:tabs>
        <w:spacing w:before="0" w:line="360" w:lineRule="auto"/>
        <w:ind w:firstLine="0"/>
        <w:rPr>
          <w:rFonts w:eastAsia="Malgun Gothic" w:cs="Arial"/>
          <w:i/>
          <w:szCs w:val="20"/>
          <w:lang w:val="en-SG" w:eastAsia="en-SG"/>
        </w:rPr>
      </w:pPr>
      <w:r w:rsidRPr="003A33E4">
        <w:rPr>
          <w:rFonts w:eastAsia="Malgun Gothic" w:cs="Arial"/>
          <w:i/>
          <w:szCs w:val="20"/>
          <w:lang w:val="en-SG" w:eastAsia="en-SG"/>
        </w:rPr>
        <w:t>Việc bóc mở, kiểm soát, thu giữ thư tín, điện thoại, điện tín, cơ sở dữ liệu điện tử và các hình thức trao đổi thông tin riêng tư khác của người khác chỉ được thực hiện trong trường hợp luật quy định.</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i/>
          <w:szCs w:val="20"/>
          <w:lang w:val="en-SG" w:eastAsia="en-SG"/>
        </w:rPr>
        <w:t>4. Các bên trong hợp đồng không được tiết lộ thông tin về đời sống riêng tư, bí mật cá nhân, bí mật gia đình của nhau mà mình đã biết được trong quá trình xác lập, thực hiện hợp đồng, trừ trường hợp có thỏa thuận khác</w:t>
      </w:r>
      <w:r w:rsidRPr="003A33E4">
        <w:rPr>
          <w:rFonts w:eastAsia="Malgun Gothic" w:cs="Arial"/>
          <w:szCs w:val="20"/>
          <w:lang w:val="en-SG" w:eastAsia="en-SG"/>
        </w:rPr>
        <w:t xml:space="preserve">”. </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lastRenderedPageBreak/>
        <w:tab/>
        <w:t>Do đó, nếu người khai báo trong ứng dụng khai báo y tế có mục đích tự nguyện khai báo, không vì bất kì lí do nào ép buộc, đe dọa, gây nhầm lẫn dẫn đến việc khai báo theo ứng dụng, việc thu thập, lưu giữ thông tin cá nhân, lịch sử dịch tễ của người khai báo là hợp pháp. Nếu chỉ dùng ở mức độ thu thập và lưu giữ thông tin, những tranh cãi xung quanh hồ sơ bệnh án điện tử nói chung và thông tin người dùng trên các ứng dụng, mạng xã hội nói riêng sẽ không gây ra nhiều tranh cãi đến thế. Khi doanh nghiệp chỉ được phép thu thập và lưu giữ thông tin cá nhân, thông tin y tế trong hồ sơ bệnh án điện tử, nguồn thu nhập của họ chính xác sẽ dừng lại ở việc thu phí sử dụng và phí quảng cáo vì càng nhiều người sử dụng, nếu bán dịch vụ quảng cáo các doanh nghiệp quảng cáo phái sinh, đây sẽ là miếng bánh hấp dẫn cho hãng công nghệ phát triển phần mềm ứng dụng. Nguyên nhân là bởi sự bảo hộ quyền tác giả đối với mã nguồn và cách thiết kế ứng dụng không thật sự đủ mạnh, bất kì ai hiểu biết trong lĩnh vực hoàn toàn có thể đầu tư xây dựng một ứng dụng tương tự và mang một chút cải biên để tránh sự kiểm soát của pháp luật sở hữu trí tuệ. Nếu đã cạnh tranh gắt gao mà lại còn thu phí sử dụng, ai sẽ người dùng Gmail, Facebook, Instagram. Thu phí quảng cáo chính là nguồn thu sống còn của các hãng phát triển công nghệ.</w:t>
      </w:r>
    </w:p>
    <w:p w:rsidR="003A33E4" w:rsidRPr="003A33E4" w:rsidRDefault="003A33E4" w:rsidP="003A33E4">
      <w:pPr>
        <w:tabs>
          <w:tab w:val="left" w:pos="547"/>
        </w:tabs>
        <w:spacing w:before="0" w:line="360" w:lineRule="auto"/>
        <w:ind w:firstLine="0"/>
        <w:rPr>
          <w:rFonts w:eastAsia="Malgun Gothic" w:cs="Arial"/>
          <w:szCs w:val="20"/>
          <w:lang w:val="en-SG" w:eastAsia="en-SG"/>
        </w:rPr>
      </w:pPr>
      <w:r w:rsidRPr="003A33E4">
        <w:rPr>
          <w:rFonts w:eastAsia="Malgun Gothic" w:cs="Arial"/>
          <w:szCs w:val="20"/>
          <w:lang w:val="en-SG" w:eastAsia="en-SG"/>
        </w:rPr>
        <w:tab/>
        <w:t>Tuy nhiên, một khi doanh nghiệp bước khỏi ranh giới của thu thập và lưu trữ, việc sử dụng, công khai những thông tin này như thế nào, với ai, có được coi là hợp pháp kể cả khi người dùng đồng ý hoặc trong trường hợp người tiêu dùng không hề đồng ý? Đây vẫn là câu chuyện pháp lí để ngỏ không chỉ đối với Việt Nam mà trên thế giới khi vụ việc gần nhất liên quan đến việc sử dụng thông tin người dùng mạng xã hội Facebook đã được sử dụng bởi một đối tác thứ ba là Analytical, đơn giản vẫn chỉ bị xử lí hành chính bởi FTC Hoa Kì với một mức phạt kỉ lục nhưng được nhận định chỉ nhẹ “như một cái tát”.</w:t>
      </w:r>
    </w:p>
    <w:p w:rsidR="003A33E4" w:rsidRPr="003A33E4" w:rsidRDefault="003A33E4" w:rsidP="003A33E4">
      <w:pPr>
        <w:tabs>
          <w:tab w:val="left" w:pos="547"/>
        </w:tabs>
        <w:spacing w:before="0" w:line="360" w:lineRule="auto"/>
        <w:ind w:firstLine="0"/>
        <w:rPr>
          <w:rFonts w:eastAsia="Malgun Gothic" w:cs="Arial"/>
          <w:b/>
          <w:szCs w:val="20"/>
          <w:lang w:eastAsia="en-SG"/>
        </w:rPr>
      </w:pPr>
      <w:r w:rsidRPr="003A33E4">
        <w:rPr>
          <w:rFonts w:eastAsia="Malgun Gothic" w:cs="Arial"/>
          <w:b/>
          <w:szCs w:val="20"/>
          <w:lang w:eastAsia="en-SG"/>
        </w:rPr>
        <w:t>4. Kết luận</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tab/>
        <w:t>Bài viết đã làm rõ được ba câu hỏi đề ra đó là:</w:t>
      </w:r>
    </w:p>
    <w:p w:rsidR="003A33E4" w:rsidRPr="003A33E4" w:rsidRDefault="003A33E4" w:rsidP="00E13F1C">
      <w:pPr>
        <w:numPr>
          <w:ilvl w:val="0"/>
          <w:numId w:val="18"/>
        </w:numPr>
        <w:tabs>
          <w:tab w:val="left" w:pos="446"/>
          <w:tab w:val="left" w:pos="547"/>
        </w:tabs>
        <w:spacing w:before="0"/>
        <w:contextualSpacing/>
        <w:rPr>
          <w:rFonts w:eastAsia="Malgun Gothic" w:cs="Arial"/>
          <w:szCs w:val="20"/>
          <w:lang w:val="en-SG" w:eastAsia="en-SG"/>
        </w:rPr>
      </w:pPr>
      <w:r w:rsidRPr="003A33E4">
        <w:rPr>
          <w:rFonts w:eastAsia="Malgun Gothic" w:cs="Arial"/>
          <w:szCs w:val="20"/>
          <w:lang w:val="en-SG" w:eastAsia="en-SG"/>
        </w:rPr>
        <w:t>Thông tin, dữ liệu người dùng hồ sơ bệnh án điện tử sẽ được thu thập dựa vào hệ thống mã nguồn xử lí bởi tác giả hoặc nhóm tác giả. Cách viết mã nguồn được bảo hộ bởi quyền tác giả. Ngoài ra, hồ sơ bệnh án điện tử còn được bảo hộ dưới nhiều hình thức của quyền sở hữu trí tuệ với những điều kiện riêng biệt.</w:t>
      </w:r>
    </w:p>
    <w:p w:rsidR="003A33E4" w:rsidRPr="003A33E4" w:rsidRDefault="003A33E4" w:rsidP="00E13F1C">
      <w:pPr>
        <w:numPr>
          <w:ilvl w:val="0"/>
          <w:numId w:val="18"/>
        </w:numPr>
        <w:tabs>
          <w:tab w:val="left" w:pos="446"/>
          <w:tab w:val="left" w:pos="547"/>
        </w:tabs>
        <w:spacing w:before="0"/>
        <w:contextualSpacing/>
        <w:rPr>
          <w:rFonts w:eastAsia="Malgun Gothic" w:cs="Arial"/>
          <w:szCs w:val="20"/>
          <w:lang w:val="en-SG" w:eastAsia="en-SG"/>
        </w:rPr>
      </w:pPr>
      <w:r w:rsidRPr="003A33E4">
        <w:rPr>
          <w:rFonts w:eastAsia="Malgun Gothic" w:cs="Arial"/>
          <w:szCs w:val="20"/>
          <w:lang w:val="en-SG" w:eastAsia="en-SG"/>
        </w:rPr>
        <w:t>Nhà đầu tư có quyền quyết định cách thức sử dụng thông tin người dùng dựa vào sự thu thập thông tin trong hồ sơ bệnh án điện tử phải căn cứ theo tỉ lệ vốn góp, căn cứ theo điều lệ công ty để quyết định.</w:t>
      </w:r>
    </w:p>
    <w:p w:rsidR="003A33E4" w:rsidRPr="003A33E4" w:rsidRDefault="003A33E4" w:rsidP="00E13F1C">
      <w:pPr>
        <w:numPr>
          <w:ilvl w:val="0"/>
          <w:numId w:val="18"/>
        </w:numPr>
        <w:tabs>
          <w:tab w:val="left" w:pos="446"/>
          <w:tab w:val="left" w:pos="547"/>
        </w:tabs>
        <w:spacing w:before="0"/>
        <w:contextualSpacing/>
        <w:rPr>
          <w:rFonts w:eastAsia="Malgun Gothic" w:cs="Arial"/>
          <w:b/>
          <w:szCs w:val="20"/>
          <w:lang w:eastAsia="en-SG"/>
        </w:rPr>
      </w:pPr>
      <w:r w:rsidRPr="003A33E4">
        <w:rPr>
          <w:rFonts w:eastAsia="Malgun Gothic" w:cs="Arial"/>
          <w:szCs w:val="20"/>
          <w:lang w:val="en-SG" w:eastAsia="en-SG"/>
        </w:rPr>
        <w:t>Việc thu thập và lưu giữ, sử dụng và công khai thông tin cá nhân là hợp pháp nếu người khai báo đồng ý. Trong trường hợp chỉ đồng ý cho phép thu thập và lưu giữ, việc sử dụng thông tin người dùng sẽ là bất hợp pháp. Phương án lẩn tránh pháp luật trong trường hợp này, thường sẽ không được các hãng công nghệ áp dụng đó là mua đứt luôn phía đối tác để hợp pháp hóa việc sử dụng công nghệ thông tin người dùng là giải pháp tiềm ẩn rủi ro bởi người dùng chỉ cho phép lưu giữ và thu thập vì mục đích nhất định ban đầu với hãng công nghệ chứ không phải với một mục đích khác.</w:t>
      </w:r>
      <w:r w:rsidRPr="003A33E4">
        <w:rPr>
          <w:rFonts w:eastAsia="Malgun Gothic" w:cs="Arial"/>
          <w:b/>
          <w:szCs w:val="20"/>
          <w:lang w:eastAsia="en-SG"/>
        </w:rPr>
        <w:t xml:space="preserve"> </w:t>
      </w:r>
    </w:p>
    <w:p w:rsidR="003A33E4" w:rsidRPr="003A33E4" w:rsidRDefault="003A33E4" w:rsidP="003A33E4">
      <w:pPr>
        <w:tabs>
          <w:tab w:val="left" w:pos="547"/>
          <w:tab w:val="left" w:pos="1455"/>
        </w:tabs>
        <w:spacing w:before="0" w:line="360" w:lineRule="auto"/>
        <w:ind w:firstLine="0"/>
        <w:rPr>
          <w:rFonts w:eastAsia="Malgun Gothic" w:cs="Arial"/>
          <w:b/>
          <w:szCs w:val="20"/>
          <w:lang w:eastAsia="en-SG"/>
        </w:rPr>
      </w:pPr>
    </w:p>
    <w:p w:rsidR="003A33E4" w:rsidRPr="003A33E4" w:rsidRDefault="003A33E4" w:rsidP="003A33E4">
      <w:pPr>
        <w:tabs>
          <w:tab w:val="left" w:pos="547"/>
          <w:tab w:val="left" w:pos="1455"/>
        </w:tabs>
        <w:spacing w:before="0" w:line="360" w:lineRule="auto"/>
        <w:ind w:firstLine="0"/>
        <w:rPr>
          <w:rFonts w:eastAsia="Malgun Gothic" w:cs="Arial"/>
          <w:b/>
          <w:szCs w:val="20"/>
          <w:lang w:eastAsia="en-SG"/>
        </w:rPr>
      </w:pPr>
      <w:r w:rsidRPr="003A33E4">
        <w:rPr>
          <w:rFonts w:eastAsia="Malgun Gothic" w:cs="Arial"/>
          <w:b/>
          <w:szCs w:val="20"/>
          <w:lang w:eastAsia="en-SG"/>
        </w:rPr>
        <w:t>Tham khảo</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t>[1] Thông tư số: 46/2018/TT-BYT ngày 28 tháng 12 năm 2018 của Bộ Y tế về quy định hồ sơ bệnh án điện tử.</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t>[2] Peter Garrett and Joshua Seidman, EMR vs EHR – What is the Difference?, The Office of the National Cordinator for Health Information Technology.</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lastRenderedPageBreak/>
        <w:t>https://www.healthit.gov/buzz-blog/electronic-health-and-medical-records/emr-vs-ehr-difference  January 4, 2011</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t>[3] Hiến pháp của nước Cộng hòa xã hội chủ nghĩa Việt Nam được được Quốc hội nước Cộng hòa xã hội chủ nghĩa Việt Nam khóa XIII, kỳ họp thứ 10 thông qua ngày 24 tháng 11 năm 2015.</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t>[4] Luật Sở hữu trí tuệ số: 50/2005/QH11 được Quốc hội nước Cộng hoà xã hội chủ nghĩa Việt Nam khoá XI, kỳ họp thứ 8 thông qua ngày 29 tháng 11 năm 2005.</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t>[5] Bộ luật dân sự số: 91/2015/QH13 được Quốc hội nước Cộng hòa xã hội chủ nghĩa Việt Nam khóa XIII, kỳ họp thứ 10 thông qua ngày 24 tháng 11 năm 2015./.</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t>[6] Brian Fitzgerald, Anne Fitzgerald, Eugene Clark, Gaye Middleton, Yee Fen Lim, Internet and E-commerce Law, Business and Policy (eBook), Thomson Reuters ProView.</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t>[7] Federal Trade Commission, FTC Imposes $5 Billion Penalty and Sweeping - New Privacy Restrictions on Facebook, 4/15/2020</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t>[8] Federal Trade Commission, FTC Sues Cambridge Analytica, Settles with Former CEO and App Developer | Federal Trade Commission, 4/15/2020</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t>[9] Bộ Y tế, Cục Y tế dự phòng, HealthDecl – Tài liệu Hướng Dẫn Triển Khai Việc Khai Báo Y Tế, 09/03/2020.</w:t>
      </w:r>
    </w:p>
    <w:p w:rsidR="003A33E4" w:rsidRPr="003A33E4" w:rsidRDefault="003A33E4" w:rsidP="003A33E4">
      <w:pPr>
        <w:tabs>
          <w:tab w:val="left" w:pos="446"/>
          <w:tab w:val="left" w:pos="547"/>
        </w:tabs>
        <w:spacing w:before="0"/>
        <w:ind w:firstLine="0"/>
        <w:rPr>
          <w:rFonts w:eastAsia="Malgun Gothic" w:cs="Arial"/>
          <w:szCs w:val="20"/>
          <w:lang w:val="en-SG" w:eastAsia="en-SG"/>
        </w:rPr>
      </w:pPr>
      <w:r w:rsidRPr="003A33E4">
        <w:rPr>
          <w:rFonts w:eastAsia="Malgun Gothic" w:cs="Arial"/>
          <w:szCs w:val="20"/>
          <w:lang w:val="en-SG" w:eastAsia="en-SG"/>
        </w:rPr>
        <w:t>[10] Ban chỉ đạo quốc gia phòng chống dịch bệnh Covid 19, Ứng dụng khai báo y tế tự nguyện, NCOVI</w:t>
      </w:r>
    </w:p>
    <w:p w:rsidR="006815F3" w:rsidRPr="006815F3" w:rsidRDefault="006815F3" w:rsidP="006815F3">
      <w:pPr>
        <w:tabs>
          <w:tab w:val="left" w:pos="1455"/>
        </w:tabs>
        <w:spacing w:before="0"/>
        <w:ind w:firstLine="0"/>
        <w:jc w:val="left"/>
        <w:rPr>
          <w:rFonts w:eastAsia="Malgun Gothic" w:cs="Arial"/>
          <w:sz w:val="28"/>
          <w:szCs w:val="28"/>
          <w:lang w:eastAsia="en-SG"/>
        </w:rPr>
      </w:pPr>
    </w:p>
    <w:p w:rsidR="00F91114" w:rsidRDefault="00F91114" w:rsidP="00F91114">
      <w:pPr>
        <w:tabs>
          <w:tab w:val="left" w:pos="3142"/>
        </w:tabs>
        <w:ind w:firstLine="0"/>
        <w:rPr>
          <w:rFonts w:ascii="Times New Roman" w:hAnsi="Times New Roman"/>
          <w:sz w:val="22"/>
          <w:szCs w:val="22"/>
        </w:rPr>
      </w:pPr>
      <w:r>
        <w:rPr>
          <w:rFonts w:ascii="Times New Roman" w:hAnsi="Times New Roman"/>
          <w:sz w:val="22"/>
          <w:szCs w:val="22"/>
        </w:rPr>
        <w:t>-----------------------------------------------------------------------------------------------------------------------</w:t>
      </w:r>
    </w:p>
    <w:p w:rsidR="00F91114" w:rsidRPr="00F91114" w:rsidRDefault="00F91114" w:rsidP="00F91114">
      <w:pPr>
        <w:rPr>
          <w:rFonts w:ascii="Times New Roman" w:hAnsi="Times New Roman"/>
          <w:sz w:val="22"/>
          <w:szCs w:val="22"/>
        </w:rPr>
      </w:pPr>
    </w:p>
    <w:p w:rsidR="00F91114" w:rsidRDefault="00F91114" w:rsidP="00F91114">
      <w:pPr>
        <w:rPr>
          <w:rFonts w:ascii="Times New Roman" w:hAnsi="Times New Roman"/>
          <w:sz w:val="22"/>
          <w:szCs w:val="22"/>
        </w:rPr>
      </w:pPr>
    </w:p>
    <w:p w:rsidR="00454F84" w:rsidRDefault="00454F84" w:rsidP="00F91114">
      <w:pPr>
        <w:rPr>
          <w:rFonts w:ascii="Times New Roman" w:hAnsi="Times New Roman"/>
          <w:sz w:val="22"/>
          <w:szCs w:val="22"/>
        </w:rPr>
      </w:pPr>
    </w:p>
    <w:p w:rsidR="00F91114" w:rsidRPr="00F91114" w:rsidRDefault="00F91114" w:rsidP="00F91114">
      <w:pPr>
        <w:tabs>
          <w:tab w:val="left" w:pos="547"/>
        </w:tabs>
        <w:spacing w:before="0"/>
        <w:ind w:firstLine="0"/>
        <w:jc w:val="center"/>
        <w:rPr>
          <w:rFonts w:eastAsia="Malgun Gothic" w:cs="Arial"/>
          <w:sz w:val="24"/>
          <w:lang w:eastAsia="en-SG"/>
        </w:rPr>
      </w:pPr>
      <w:r w:rsidRPr="00F91114">
        <w:rPr>
          <w:rFonts w:eastAsia="Malgun Gothic" w:cs="Arial"/>
          <w:b/>
          <w:sz w:val="24"/>
          <w:lang w:eastAsia="en-SG"/>
        </w:rPr>
        <w:t>KHÍ THẢI TỪ HOẠT ĐỘNG CỦA TÀU BIỂN VIỆT NAM</w:t>
      </w:r>
    </w:p>
    <w:p w:rsidR="00F91114" w:rsidRPr="00F91114" w:rsidRDefault="00F91114" w:rsidP="00F91114">
      <w:pPr>
        <w:tabs>
          <w:tab w:val="left" w:pos="547"/>
        </w:tabs>
        <w:spacing w:before="0"/>
        <w:ind w:firstLine="0"/>
        <w:jc w:val="center"/>
        <w:rPr>
          <w:rFonts w:eastAsia="Malgun Gothic" w:cs="Arial"/>
          <w:sz w:val="24"/>
          <w:lang w:eastAsia="en-SG"/>
        </w:rPr>
      </w:pPr>
    </w:p>
    <w:p w:rsidR="00F91114" w:rsidRPr="00F91114" w:rsidRDefault="00F91114" w:rsidP="00F91114">
      <w:pPr>
        <w:tabs>
          <w:tab w:val="left" w:pos="547"/>
        </w:tabs>
        <w:spacing w:before="0"/>
        <w:ind w:left="567" w:right="567" w:firstLine="0"/>
        <w:jc w:val="center"/>
        <w:rPr>
          <w:rFonts w:eastAsia="Malgun Gothic" w:cs="Arial"/>
          <w:b/>
          <w:sz w:val="24"/>
          <w:lang w:eastAsia="en-SG"/>
        </w:rPr>
      </w:pPr>
      <w:r w:rsidRPr="00F91114">
        <w:rPr>
          <w:rFonts w:eastAsia="Malgun Gothic" w:cs="Arial"/>
          <w:sz w:val="24"/>
          <w:lang w:eastAsia="en-SG"/>
        </w:rPr>
        <w:t xml:space="preserve">  </w:t>
      </w:r>
      <w:r w:rsidRPr="00F91114">
        <w:rPr>
          <w:rFonts w:eastAsia="Malgun Gothic" w:cs="Arial"/>
          <w:b/>
          <w:sz w:val="24"/>
          <w:lang w:eastAsia="en-SG"/>
        </w:rPr>
        <w:t>EMISSIONS FROM VIETNAMESE SHIPPING FLEET ACTIVITIES</w:t>
      </w:r>
    </w:p>
    <w:p w:rsidR="00F91114" w:rsidRPr="00F91114" w:rsidRDefault="00F91114" w:rsidP="00F91114">
      <w:pPr>
        <w:tabs>
          <w:tab w:val="left" w:pos="547"/>
        </w:tabs>
        <w:spacing w:before="0"/>
        <w:ind w:left="284" w:right="284" w:firstLine="0"/>
        <w:jc w:val="center"/>
        <w:rPr>
          <w:rFonts w:eastAsia="Malgun Gothic" w:cs="Arial"/>
          <w:b/>
          <w:sz w:val="24"/>
          <w:lang w:eastAsia="en-SG"/>
        </w:rPr>
      </w:pPr>
    </w:p>
    <w:p w:rsidR="00F91114" w:rsidRPr="00F91114" w:rsidRDefault="00F91114" w:rsidP="00F91114">
      <w:pPr>
        <w:tabs>
          <w:tab w:val="left" w:pos="547"/>
        </w:tabs>
        <w:spacing w:before="0"/>
        <w:ind w:firstLine="0"/>
        <w:jc w:val="right"/>
        <w:rPr>
          <w:rFonts w:eastAsia="Malgun Gothic" w:cs="Arial"/>
          <w:b/>
          <w:szCs w:val="20"/>
          <w:lang w:eastAsia="en-SG"/>
        </w:rPr>
      </w:pPr>
      <w:r w:rsidRPr="00F91114">
        <w:rPr>
          <w:rFonts w:eastAsia="Malgun Gothic" w:cs="Arial"/>
          <w:b/>
          <w:i/>
          <w:sz w:val="28"/>
          <w:szCs w:val="28"/>
          <w:lang w:eastAsia="en-SG"/>
        </w:rPr>
        <w:t xml:space="preserve">                                                                                 </w:t>
      </w:r>
      <w:r w:rsidRPr="00F91114">
        <w:rPr>
          <w:rFonts w:eastAsia="Malgun Gothic" w:cs="Arial"/>
          <w:b/>
          <w:szCs w:val="20"/>
          <w:lang w:eastAsia="en-SG"/>
        </w:rPr>
        <w:t xml:space="preserve">     </w:t>
      </w:r>
    </w:p>
    <w:p w:rsidR="00F91114" w:rsidRPr="00F91114" w:rsidRDefault="00F91114" w:rsidP="00F91114">
      <w:pPr>
        <w:tabs>
          <w:tab w:val="left" w:pos="547"/>
        </w:tabs>
        <w:spacing w:before="0"/>
        <w:ind w:firstLine="0"/>
        <w:jc w:val="right"/>
        <w:rPr>
          <w:rFonts w:eastAsia="Malgun Gothic" w:cs="Arial"/>
          <w:b/>
          <w:szCs w:val="20"/>
          <w:lang w:eastAsia="en-SG"/>
        </w:rPr>
      </w:pPr>
      <w:r w:rsidRPr="00F91114">
        <w:rPr>
          <w:rFonts w:eastAsia="Malgun Gothic" w:cs="Arial"/>
          <w:b/>
          <w:szCs w:val="20"/>
          <w:lang w:eastAsia="en-SG"/>
        </w:rPr>
        <w:t>PHAN VĂN HƯNG</w:t>
      </w:r>
    </w:p>
    <w:p w:rsidR="00F91114" w:rsidRPr="00F91114" w:rsidRDefault="00F91114" w:rsidP="00F91114">
      <w:pPr>
        <w:tabs>
          <w:tab w:val="left" w:pos="547"/>
        </w:tabs>
        <w:spacing w:before="0"/>
        <w:ind w:right="-630" w:firstLine="0"/>
        <w:jc w:val="left"/>
        <w:rPr>
          <w:rFonts w:eastAsia="Malgun Gothic" w:cs="Arial"/>
          <w:i/>
          <w:szCs w:val="20"/>
          <w:lang w:eastAsia="en-SG"/>
        </w:rPr>
      </w:pPr>
      <w:r w:rsidRPr="00F91114">
        <w:rPr>
          <w:rFonts w:eastAsia="Malgun Gothic" w:cs="Arial"/>
          <w:b/>
          <w:i/>
          <w:sz w:val="24"/>
          <w:lang w:eastAsia="en-SG"/>
        </w:rPr>
        <w:t xml:space="preserve">                                                                          </w:t>
      </w:r>
      <w:r w:rsidRPr="00F91114">
        <w:rPr>
          <w:rFonts w:eastAsia="Malgun Gothic" w:cs="Arial"/>
          <w:b/>
          <w:i/>
          <w:szCs w:val="20"/>
          <w:lang w:eastAsia="en-SG"/>
        </w:rPr>
        <w:t>Khoa Hàng hải – Trường ĐHHH Việt Nam</w:t>
      </w:r>
      <w:r w:rsidRPr="00F91114">
        <w:rPr>
          <w:rFonts w:eastAsia="Malgun Gothic" w:cs="Arial"/>
          <w:i/>
          <w:szCs w:val="20"/>
          <w:lang w:eastAsia="en-SG"/>
        </w:rPr>
        <w:t xml:space="preserve"> </w:t>
      </w:r>
    </w:p>
    <w:p w:rsidR="00F91114" w:rsidRPr="00F91114" w:rsidRDefault="00F91114" w:rsidP="00F91114">
      <w:pPr>
        <w:tabs>
          <w:tab w:val="left" w:pos="547"/>
        </w:tabs>
        <w:spacing w:before="0"/>
        <w:ind w:firstLine="0"/>
        <w:jc w:val="left"/>
        <w:rPr>
          <w:rFonts w:eastAsia="Malgun Gothic" w:cs="Arial"/>
          <w:sz w:val="28"/>
          <w:szCs w:val="28"/>
          <w:lang w:eastAsia="en-SG"/>
        </w:rPr>
      </w:pPr>
    </w:p>
    <w:p w:rsidR="00F91114" w:rsidRPr="00F91114" w:rsidRDefault="00F91114" w:rsidP="00F91114">
      <w:pPr>
        <w:tabs>
          <w:tab w:val="left" w:pos="547"/>
        </w:tabs>
        <w:spacing w:before="0"/>
        <w:ind w:firstLine="0"/>
        <w:rPr>
          <w:rFonts w:eastAsia="Malgun Gothic" w:cs="Arial"/>
          <w:sz w:val="28"/>
          <w:szCs w:val="28"/>
          <w:lang w:eastAsia="en-SG"/>
        </w:rPr>
      </w:pPr>
      <w:r w:rsidRPr="00F91114">
        <w:rPr>
          <w:rFonts w:eastAsia="Malgun Gothic" w:cs="Arial"/>
          <w:b/>
          <w:szCs w:val="20"/>
          <w:lang w:eastAsia="en-SG"/>
        </w:rPr>
        <w:t xml:space="preserve">Tóm tắt </w:t>
      </w:r>
      <w:r w:rsidRPr="00F91114">
        <w:rPr>
          <w:rFonts w:eastAsia="Malgun Gothic" w:cs="Arial"/>
          <w:sz w:val="28"/>
          <w:szCs w:val="28"/>
          <w:lang w:eastAsia="en-SG"/>
        </w:rPr>
        <w:t xml:space="preserve">           </w:t>
      </w:r>
    </w:p>
    <w:p w:rsidR="00F91114" w:rsidRPr="00F91114" w:rsidRDefault="00F91114" w:rsidP="00F91114">
      <w:pPr>
        <w:tabs>
          <w:tab w:val="left" w:pos="547"/>
          <w:tab w:val="left" w:pos="840"/>
        </w:tabs>
        <w:spacing w:before="0"/>
        <w:ind w:firstLine="0"/>
        <w:rPr>
          <w:rFonts w:eastAsia="Malgun Gothic" w:cs="Arial"/>
          <w:b/>
          <w:i/>
          <w:szCs w:val="20"/>
          <w:lang w:eastAsia="en-SG"/>
        </w:rPr>
      </w:pPr>
      <w:r w:rsidRPr="00F91114">
        <w:rPr>
          <w:rFonts w:eastAsia="Malgun Gothic" w:cs="Arial"/>
          <w:sz w:val="28"/>
          <w:szCs w:val="28"/>
          <w:lang w:eastAsia="en-SG"/>
        </w:rPr>
        <w:t xml:space="preserve">      </w:t>
      </w:r>
      <w:r w:rsidRPr="00F91114">
        <w:rPr>
          <w:rFonts w:eastAsia="Malgun Gothic" w:cs="Arial"/>
          <w:i/>
          <w:szCs w:val="20"/>
          <w:lang w:eastAsia="en-SG"/>
        </w:rPr>
        <w:t>Vận chuyển hàng hóa bằng đường biển với những ưu thế vượt trội về khối lượng và quãng đường vận chuyển đã và đang đóng vai trò quan trọng của nền kinh tế toàn cầu. Với hơn 90.000 tàu thương mại, có tổng trọng tải 1,86 tỷ DWT, vận chuyển hơn 80% khối lượng hàng hóa thương mại toàn cầu. Hoạt động hàng hải cũng phát thải khí thải gây ra các tác động tiêu cực đến môi trường và khí hậu toàn cầu. IMO đã thực hiện nhiều nỗ lực để nhằm xây dựng khung pháp lý và kỹ thuật trong việc kiểm soát và giảm thiểu phát thải khí thải từ tàu biển như Phụ lục VI MARPOL, các hướng dẫn xây dựng khung pháp lý trong đó hướng dẫn các quốc gia thành viên căn cứ vào điều kiện và hoàn cảnh cụ thể để xây dựng chiến lược thực hiện. Cùng với sự phát triển kinh tế đất nước, ngành hàng hải cũng đang có sự chuyển biến mạnh mẽ, đội tàu vận tải biển với 1.267 tàu. Việt Nam đã cam kết thực hiện thỏa thuận Paris và nghĩa vụ quốc gia theo Phụ lục VI MARPOL. Vì vậy, tính toán hiện trạng phát thải khí thải từ hoạt động của tàu biển là yêu cầu cấp bách hiện nay.</w:t>
      </w:r>
    </w:p>
    <w:p w:rsidR="00F91114" w:rsidRPr="00F91114" w:rsidRDefault="00F91114" w:rsidP="00F91114">
      <w:pPr>
        <w:tabs>
          <w:tab w:val="left" w:pos="547"/>
          <w:tab w:val="left" w:pos="840"/>
        </w:tabs>
        <w:spacing w:before="0"/>
        <w:ind w:firstLine="0"/>
        <w:rPr>
          <w:rFonts w:eastAsia="Malgun Gothic" w:cs="Arial"/>
          <w:i/>
          <w:szCs w:val="20"/>
          <w:lang w:eastAsia="en-SG"/>
        </w:rPr>
      </w:pPr>
    </w:p>
    <w:p w:rsidR="00F91114" w:rsidRPr="00F91114" w:rsidRDefault="00F91114" w:rsidP="00F91114">
      <w:pPr>
        <w:tabs>
          <w:tab w:val="left" w:pos="547"/>
          <w:tab w:val="left" w:pos="840"/>
        </w:tabs>
        <w:spacing w:before="0"/>
        <w:ind w:firstLine="0"/>
        <w:rPr>
          <w:rFonts w:eastAsia="Malgun Gothic" w:cs="Arial"/>
          <w:b/>
          <w:i/>
          <w:szCs w:val="20"/>
          <w:lang w:eastAsia="en-SG"/>
        </w:rPr>
      </w:pPr>
      <w:r w:rsidRPr="00F91114">
        <w:rPr>
          <w:rFonts w:eastAsia="Malgun Gothic" w:cs="Arial"/>
          <w:b/>
          <w:szCs w:val="20"/>
          <w:lang w:eastAsia="en-SG"/>
        </w:rPr>
        <w:t xml:space="preserve">Từ khóa: </w:t>
      </w:r>
      <w:r w:rsidRPr="00F91114">
        <w:rPr>
          <w:rFonts w:eastAsia="Malgun Gothic" w:cs="Arial"/>
          <w:i/>
          <w:szCs w:val="20"/>
          <w:lang w:eastAsia="en-SG"/>
        </w:rPr>
        <w:t>Khí thải tàu biển, đội tàu biển Việt Nam.</w:t>
      </w:r>
    </w:p>
    <w:p w:rsidR="00F91114" w:rsidRPr="00F91114" w:rsidRDefault="00F91114" w:rsidP="00F91114">
      <w:pPr>
        <w:tabs>
          <w:tab w:val="left" w:pos="547"/>
        </w:tabs>
        <w:spacing w:before="0"/>
        <w:ind w:firstLine="0"/>
        <w:rPr>
          <w:rFonts w:eastAsia="Malgun Gothic" w:cs="Arial"/>
          <w:sz w:val="28"/>
          <w:szCs w:val="28"/>
          <w:lang w:eastAsia="en-SG"/>
        </w:rPr>
      </w:pPr>
    </w:p>
    <w:p w:rsidR="00F91114" w:rsidRPr="00F91114" w:rsidRDefault="00F91114" w:rsidP="00F91114">
      <w:pPr>
        <w:tabs>
          <w:tab w:val="left" w:pos="547"/>
        </w:tabs>
        <w:spacing w:before="0"/>
        <w:ind w:firstLine="0"/>
        <w:rPr>
          <w:rFonts w:eastAsia="Malgun Gothic" w:cs="Arial"/>
          <w:b/>
          <w:szCs w:val="20"/>
          <w:lang w:eastAsia="en-SG"/>
        </w:rPr>
      </w:pPr>
      <w:r w:rsidRPr="00F91114">
        <w:rPr>
          <w:rFonts w:eastAsia="Malgun Gothic" w:cs="Arial"/>
          <w:b/>
          <w:szCs w:val="20"/>
          <w:lang w:eastAsia="en-SG"/>
        </w:rPr>
        <w:t>Abstract</w:t>
      </w:r>
    </w:p>
    <w:p w:rsidR="00F91114" w:rsidRPr="00F91114" w:rsidRDefault="00F91114" w:rsidP="00F91114">
      <w:pPr>
        <w:tabs>
          <w:tab w:val="left" w:pos="547"/>
        </w:tabs>
        <w:spacing w:before="0"/>
        <w:ind w:firstLine="0"/>
        <w:rPr>
          <w:rFonts w:eastAsia="Malgun Gothic" w:cs="Arial"/>
          <w:i/>
          <w:szCs w:val="20"/>
          <w:lang w:eastAsia="en-SG"/>
        </w:rPr>
      </w:pPr>
      <w:r w:rsidRPr="00F91114">
        <w:rPr>
          <w:rFonts w:eastAsia="Malgun Gothic" w:cs="Arial"/>
          <w:szCs w:val="20"/>
          <w:lang w:eastAsia="en-SG"/>
        </w:rPr>
        <w:t xml:space="preserve">       </w:t>
      </w:r>
      <w:r w:rsidRPr="00F91114">
        <w:rPr>
          <w:rFonts w:eastAsia="Malgun Gothic" w:cs="Arial"/>
          <w:i/>
          <w:szCs w:val="20"/>
          <w:lang w:eastAsia="en-SG"/>
        </w:rPr>
        <w:t xml:space="preserve">Shipping goods by sea with the advantages of being in volume and between shipping lines has been playing an important role in the global economy. With more than 90,000 commercial ships, tonnage of 1.86 billion DWT, transporting more than 80% of global commercial cargo. Marine operations also emit emissions of negative operations on the global environment and climate climate. IMO has made numerous efforts to develop a legal and technical framework for controlling and minimizing emissions from ships such as Annex VI MARPOL, manual frameworks that guide </w:t>
      </w:r>
      <w:r w:rsidRPr="00F91114">
        <w:rPr>
          <w:rFonts w:eastAsia="Malgun Gothic" w:cs="Arial"/>
          <w:i/>
          <w:szCs w:val="20"/>
          <w:lang w:eastAsia="en-SG"/>
        </w:rPr>
        <w:lastRenderedPageBreak/>
        <w:t>the country into based on the possible conditions and circumstances to develop an implementation strategy. Along with the economic development of the country, maritime is also undergoing a strong transformation, the shipping fleet of 1,267 ships. Vietnam has committed to implementing the Paris Agreement and its national obligations under Annex VI, MARPOL. Therefore, the current status of calculating emissions from marine operations is an urgent requirement.</w:t>
      </w:r>
    </w:p>
    <w:p w:rsidR="00F91114" w:rsidRPr="00F91114" w:rsidRDefault="00F91114" w:rsidP="00F91114">
      <w:pPr>
        <w:tabs>
          <w:tab w:val="left" w:pos="547"/>
        </w:tabs>
        <w:spacing w:before="0"/>
        <w:ind w:firstLine="0"/>
        <w:rPr>
          <w:rFonts w:eastAsia="Malgun Gothic" w:cs="Arial"/>
          <w:b/>
          <w:szCs w:val="20"/>
          <w:lang w:eastAsia="en-SG"/>
        </w:rPr>
      </w:pPr>
    </w:p>
    <w:p w:rsidR="00F91114" w:rsidRPr="00F91114" w:rsidRDefault="00F91114" w:rsidP="00F91114">
      <w:pPr>
        <w:tabs>
          <w:tab w:val="left" w:pos="547"/>
        </w:tabs>
        <w:spacing w:before="0"/>
        <w:ind w:firstLine="0"/>
        <w:rPr>
          <w:rFonts w:eastAsia="Malgun Gothic" w:cs="Arial"/>
          <w:b/>
          <w:szCs w:val="20"/>
          <w:lang w:eastAsia="en-SG"/>
        </w:rPr>
      </w:pPr>
      <w:r w:rsidRPr="00F91114">
        <w:rPr>
          <w:rFonts w:eastAsia="Malgun Gothic" w:cs="Arial"/>
          <w:b/>
          <w:szCs w:val="20"/>
          <w:lang w:eastAsia="en-SG"/>
        </w:rPr>
        <w:t xml:space="preserve">Keyword: </w:t>
      </w:r>
      <w:r w:rsidRPr="00F91114">
        <w:rPr>
          <w:rFonts w:eastAsia="Malgun Gothic" w:cs="Arial"/>
          <w:i/>
          <w:szCs w:val="20"/>
          <w:lang w:eastAsia="en-SG"/>
        </w:rPr>
        <w:t>Ship emission, Vietnamese shipping fleet.</w:t>
      </w:r>
    </w:p>
    <w:p w:rsidR="00F91114" w:rsidRPr="00F91114" w:rsidRDefault="00F91114" w:rsidP="00F91114">
      <w:pPr>
        <w:keepNext/>
        <w:tabs>
          <w:tab w:val="left" w:pos="547"/>
        </w:tabs>
        <w:spacing w:before="240" w:after="60"/>
        <w:ind w:firstLine="0"/>
        <w:jc w:val="left"/>
        <w:outlineLvl w:val="0"/>
        <w:rPr>
          <w:rFonts w:eastAsia="Malgun Gothic" w:cs="Arial"/>
          <w:b/>
          <w:bCs/>
          <w:kern w:val="32"/>
          <w:szCs w:val="20"/>
          <w:lang w:eastAsia="en-SG"/>
        </w:rPr>
      </w:pPr>
      <w:r w:rsidRPr="00F91114">
        <w:rPr>
          <w:rFonts w:eastAsia="Malgun Gothic" w:cs="Arial"/>
          <w:b/>
          <w:bCs/>
          <w:kern w:val="32"/>
          <w:szCs w:val="20"/>
          <w:lang w:eastAsia="en-SG"/>
        </w:rPr>
        <w:t>1. Đặt vấn đề</w:t>
      </w:r>
    </w:p>
    <w:p w:rsidR="00F91114" w:rsidRPr="00F91114" w:rsidRDefault="00F91114" w:rsidP="00F91114">
      <w:pPr>
        <w:tabs>
          <w:tab w:val="left" w:pos="547"/>
        </w:tabs>
        <w:spacing w:before="60" w:after="60"/>
        <w:rPr>
          <w:rFonts w:eastAsia="Malgun Gothic" w:cs="Arial"/>
          <w:szCs w:val="20"/>
          <w:lang w:eastAsia="en-SG"/>
        </w:rPr>
      </w:pPr>
      <w:r w:rsidRPr="00F91114">
        <w:rPr>
          <w:rFonts w:eastAsia="Malgun Gothic" w:cs="Arial"/>
          <w:szCs w:val="20"/>
          <w:lang w:eastAsia="en-SG"/>
        </w:rPr>
        <w:t>Vận chuyển hàng hóa bằng đường biển là một trong những hoạt động quan trọng của nền kinh tế toàn cầu, với các ưu thế vượt trội về khối lượng và quãng đường vận chuyển. Theo thống kê (UNCTAD, 2017), với hơn 90.000 tàu thương mại, có tổng trọng tải 1,86 tỷ DWT, vận tải biển là phương thức vận chuyển hơn 80% khối lượng hàng hóa thương mại thế giới hàng năm.</w:t>
      </w:r>
    </w:p>
    <w:p w:rsidR="00F91114" w:rsidRPr="00F91114" w:rsidRDefault="00F91114" w:rsidP="00F91114">
      <w:pPr>
        <w:tabs>
          <w:tab w:val="left" w:pos="547"/>
        </w:tabs>
        <w:spacing w:before="60" w:after="60"/>
        <w:rPr>
          <w:rFonts w:eastAsia="Malgun Gothic" w:cs="Arial"/>
          <w:szCs w:val="20"/>
          <w:lang w:eastAsia="en-SG"/>
        </w:rPr>
      </w:pPr>
      <w:r w:rsidRPr="00F91114">
        <w:rPr>
          <w:rFonts w:eastAsia="Malgun Gothic" w:cs="Arial"/>
          <w:szCs w:val="20"/>
          <w:lang w:eastAsia="en-SG"/>
        </w:rPr>
        <w:t>Cùng với quá trình đó, hoạt động hàng hải cũng phát khí nhà kính và các loại khí thải độc hại khác, gây ra các tác động tiêu cực đến môi trường và khí hậu toàn cầu. Theo các nghiên cứu về phát thải khí nhà kính năm 2014, vận tải hàng hải thải ra khoảng 1 tỷ tấn CO2 mỗi năm, chiếm 3% lượng khí thải nhà kính toàn cầu từ quá trình đốt cháy nhiên liệu và dự báo, đến năm 2050, lượng phát thải khí nhà kính từ hoạt đồng hàng hải có thể tăng từ 50% đến 250%. Ngoài ra, hoạt động hàng hải cũng gây ra 12%  lượng thải khí oxit lưu huỳnh (SOx) và khoảng 13% lượng thải khí nitơ oxit (NOx) trên phạm vi toàn cầu.</w:t>
      </w:r>
    </w:p>
    <w:p w:rsidR="00F91114" w:rsidRPr="00F91114" w:rsidRDefault="00F91114" w:rsidP="00F91114">
      <w:pPr>
        <w:tabs>
          <w:tab w:val="left" w:pos="547"/>
        </w:tabs>
        <w:spacing w:before="60" w:after="60"/>
        <w:rPr>
          <w:rFonts w:eastAsia="Malgun Gothic" w:cs="Arial"/>
          <w:szCs w:val="20"/>
          <w:lang w:eastAsia="en-SG"/>
        </w:rPr>
      </w:pPr>
      <w:r w:rsidRPr="00F91114">
        <w:rPr>
          <w:rFonts w:eastAsia="Malgun Gothic" w:cs="Arial"/>
          <w:szCs w:val="20"/>
          <w:lang w:eastAsia="en-SG"/>
        </w:rPr>
        <w:t>Đối phó với các tác động tiêu cực do khí thải từ hoạt động hàng hải, IMO đã thực hiện nhiều nỗ lực nhằm xây dựng khung pháp lý và kỹ thuật trong việc kiểm soát và giảm thiểu phát thải khí thải từ tàu biển, cụ thể là:</w:t>
      </w:r>
    </w:p>
    <w:p w:rsidR="00F91114" w:rsidRPr="00F91114" w:rsidRDefault="00F91114" w:rsidP="00F91114">
      <w:pPr>
        <w:tabs>
          <w:tab w:val="left" w:pos="547"/>
        </w:tabs>
        <w:spacing w:before="60" w:after="60"/>
        <w:rPr>
          <w:rFonts w:eastAsia="Malgun Gothic" w:cs="Arial"/>
          <w:szCs w:val="20"/>
          <w:lang w:eastAsia="en-SG"/>
        </w:rPr>
      </w:pPr>
      <w:r w:rsidRPr="00F91114">
        <w:rPr>
          <w:rFonts w:eastAsia="Malgun Gothic" w:cs="Arial"/>
          <w:szCs w:val="20"/>
          <w:lang w:eastAsia="en-SG"/>
        </w:rPr>
        <w:t>- Thông qua Phụ lục VI Công ước quốc tế về ngăn ngừa ô nhiễm từ tàu (MARPOL) cùng các sửa đổi (có hiệu lực từ ngày 01/01/2013) thiết lập các giới hạn đối với khí thải NOx, sử dụng nhiên liệu lưu huỳnh thấp (giảm phát thải SOx), và yêu cầu thực hiện các biện pháp kỹ thuật và vận hành bắt buộc đối với tất cả các tàu từ 400 GT trở lên để tăng cường hiệu quả năng lượng.</w:t>
      </w:r>
    </w:p>
    <w:p w:rsidR="00F91114" w:rsidRPr="00F91114" w:rsidRDefault="00F91114" w:rsidP="00F91114">
      <w:pPr>
        <w:tabs>
          <w:tab w:val="left" w:pos="547"/>
        </w:tabs>
        <w:spacing w:before="60" w:after="60"/>
        <w:rPr>
          <w:rFonts w:eastAsia="Malgun Gothic" w:cs="Arial"/>
          <w:szCs w:val="20"/>
          <w:lang w:eastAsia="en-SG"/>
        </w:rPr>
      </w:pPr>
      <w:r w:rsidRPr="00F91114">
        <w:rPr>
          <w:rFonts w:eastAsia="Malgun Gothic" w:cs="Arial"/>
          <w:szCs w:val="20"/>
          <w:lang w:eastAsia="en-SG"/>
        </w:rPr>
        <w:t>- Thông qua Nghị quyết MEPC.304(72) năm 2018 về Chiến lược IMO ban đầu (IMO Initial Strategy) cho việc giảm phát thải khí nhà kính GHG từ tàu, với mục tiêu giảm tổng phát thải GHG hàng năm ít nhất 50% vào năm 2050 so với năm 2008.</w:t>
      </w:r>
    </w:p>
    <w:p w:rsidR="00F91114" w:rsidRPr="00F91114" w:rsidRDefault="00F91114" w:rsidP="00F91114">
      <w:pPr>
        <w:tabs>
          <w:tab w:val="left" w:pos="547"/>
        </w:tabs>
        <w:spacing w:before="60" w:after="60"/>
        <w:rPr>
          <w:rFonts w:eastAsia="Malgun Gothic" w:cs="Arial"/>
          <w:szCs w:val="20"/>
          <w:lang w:eastAsia="en-SG"/>
        </w:rPr>
      </w:pPr>
      <w:r w:rsidRPr="00F91114">
        <w:rPr>
          <w:rFonts w:eastAsia="Malgun Gothic" w:cs="Arial"/>
          <w:szCs w:val="20"/>
          <w:lang w:eastAsia="en-SG"/>
        </w:rPr>
        <w:t>- Ban hành các hướng dẫn xây dựng khung pháp lý cho việc kiểm soát phát thải khí thải tại cảng và từ tàu (Ship and Port Emission Toolkit), trong đó hướng dẫn các quốc gia thành viên căn cứ vào điều kiện và hoàn cảnh cụ thể của mình, rà soát thực trạng, xây dựng khung pháp lý để tích hợp Phụ lục VI, Công ước MARPOL vào luật quốc gia, tiến tới xây dựng chiến lược quốc gia về giảm phát thải khí thải từ hoạt động hàng hải.</w:t>
      </w:r>
    </w:p>
    <w:p w:rsidR="00F91114" w:rsidRPr="00F91114" w:rsidRDefault="00F91114" w:rsidP="00F91114">
      <w:pPr>
        <w:tabs>
          <w:tab w:val="left" w:pos="547"/>
        </w:tabs>
        <w:spacing w:before="60" w:after="60"/>
        <w:rPr>
          <w:rFonts w:eastAsia="Malgun Gothic" w:cs="Arial"/>
          <w:szCs w:val="20"/>
          <w:lang w:eastAsia="en-SG"/>
        </w:rPr>
      </w:pPr>
      <w:r w:rsidRPr="00F91114">
        <w:rPr>
          <w:rFonts w:eastAsia="Malgun Gothic" w:cs="Arial"/>
          <w:szCs w:val="20"/>
          <w:lang w:eastAsia="en-SG"/>
        </w:rPr>
        <w:t>Trong những năm qua, cùng với sự phát triển kinh tế đất nước, ngành hàng hải Việt Nam đang có sự hồi phục mạnh mẽ, với đội tàu biển Việt Nam hiện có gần 1.500 tàu và trên 5 triệu DWT tải trọng. Với vai trò và trách nhiệm ngày càng tăng với cộng đồng quốc tế, Việt Nam đang từng bước tham gia và hiện thực hóa các cam kết chung về giảm thiểu phát thải khí thải từ hoạt động hàng hải.</w:t>
      </w:r>
    </w:p>
    <w:p w:rsidR="00F91114" w:rsidRPr="00F91114" w:rsidRDefault="00F91114" w:rsidP="00F91114">
      <w:pPr>
        <w:tabs>
          <w:tab w:val="left" w:pos="547"/>
        </w:tabs>
        <w:spacing w:before="60" w:after="60"/>
        <w:rPr>
          <w:rFonts w:eastAsia="Malgun Gothic" w:cs="Arial"/>
          <w:szCs w:val="20"/>
          <w:lang w:eastAsia="en-SG"/>
        </w:rPr>
      </w:pPr>
      <w:r w:rsidRPr="00F91114">
        <w:rPr>
          <w:rFonts w:eastAsia="Malgun Gothic" w:cs="Arial"/>
          <w:szCs w:val="20"/>
          <w:lang w:eastAsia="en-SG"/>
        </w:rPr>
        <w:t>Thủ tướng Chính phủ đã ban hành Quyết định phê duyệt kế hoạch thực hiện các phụ lục III, IV, V, VI Công ước MARPOL, trong đó nêu rõ các nhiệm vụ rà soát hệ thống luật quốc gia, đánh giá hiện trạng ô nhiễm do hoạt động hàng hải, nghiên cứu các biện pháp kiểm soát, giảm phát thải từ tàu, nâng cao năng lực thực thi, cùng các nhiệm vụ khác tiến tới áp dụng đầy đủ các phụ lục Công ước MARPOL.</w:t>
      </w:r>
    </w:p>
    <w:p w:rsidR="00F91114" w:rsidRPr="00F91114" w:rsidRDefault="00F91114" w:rsidP="00F91114">
      <w:pPr>
        <w:tabs>
          <w:tab w:val="left" w:pos="547"/>
        </w:tabs>
        <w:spacing w:before="60" w:after="60"/>
        <w:rPr>
          <w:rFonts w:eastAsia="Malgun Gothic" w:cs="Arial"/>
          <w:szCs w:val="20"/>
          <w:lang w:eastAsia="en-SG"/>
        </w:rPr>
      </w:pPr>
      <w:r w:rsidRPr="00F91114">
        <w:rPr>
          <w:rFonts w:eastAsia="Malgun Gothic" w:cs="Arial"/>
          <w:szCs w:val="20"/>
          <w:lang w:eastAsia="en-SG"/>
        </w:rPr>
        <w:t>Sau khi ký kết Thỏa thuận Paris, theo Đóng góp do quốc gia tự quyết định (NDC), Việt Nam đã cam kết mục tiêu đến 2030 sẽ giảm 8% tổng lượng phát thải GHG so với kịch bản phát triển thông thường (BAU) bằng nguồn lực trong nước. Thủ tướng Chính phủ đã ban hành Kế hoạch thực hiện Thỏa thuận Paris về biến đổi khí hậu tại Quyết định số 2053/QĐ-TTg ngày 28/10/2016.</w:t>
      </w:r>
    </w:p>
    <w:p w:rsidR="00F91114" w:rsidRPr="00F91114" w:rsidRDefault="00F91114" w:rsidP="00F91114">
      <w:pPr>
        <w:tabs>
          <w:tab w:val="left" w:pos="547"/>
        </w:tabs>
        <w:spacing w:before="60" w:after="60"/>
        <w:rPr>
          <w:rFonts w:eastAsia="Malgun Gothic" w:cs="Arial"/>
          <w:szCs w:val="20"/>
          <w:lang w:eastAsia="en-SG"/>
        </w:rPr>
      </w:pPr>
      <w:r w:rsidRPr="00F91114">
        <w:rPr>
          <w:rFonts w:eastAsia="Malgun Gothic" w:cs="Arial"/>
          <w:szCs w:val="20"/>
          <w:lang w:eastAsia="en-SG"/>
        </w:rPr>
        <w:t>Bộ Giao thông vận tải đã ban hành Kế hoạch hành động ứng phó với biến đổi khí hậu và tăng trưởng xanh giai đoạn 2016 - 2020 tại Quyết định số 1456/QĐ-BGTVT ngày 11/5/2016, trong đó xác định mục tiêu phát triển giao thông vận tải theo hướng bền vững, thân thiện với môi trường, giảm phát thải khí nhà kính, kiểm kê phát thải khí nhà kính từ các hoạt động giao thông vận tải.</w:t>
      </w:r>
    </w:p>
    <w:p w:rsidR="00F91114" w:rsidRPr="00F91114" w:rsidRDefault="00F91114" w:rsidP="00F91114">
      <w:pPr>
        <w:tabs>
          <w:tab w:val="left" w:pos="547"/>
        </w:tabs>
        <w:spacing w:before="60" w:after="60"/>
        <w:rPr>
          <w:rFonts w:eastAsia="Malgun Gothic" w:cs="Arial"/>
          <w:szCs w:val="20"/>
          <w:lang w:eastAsia="en-SG"/>
        </w:rPr>
      </w:pPr>
      <w:r w:rsidRPr="00F91114">
        <w:rPr>
          <w:rFonts w:eastAsia="Malgun Gothic" w:cs="Arial"/>
          <w:szCs w:val="20"/>
          <w:lang w:eastAsia="en-SG"/>
        </w:rPr>
        <w:lastRenderedPageBreak/>
        <w:t>Vì vậy, tính toán hiện trạng phát thải khí thải từ hoạt động của đội tàu vận tải biển Việt Nam là cơ sở để xây dựng chiến lược quốc gia về giảm phát thải khí thải từ hoạt động của đội tàu biển Việt Nam.</w:t>
      </w:r>
    </w:p>
    <w:p w:rsidR="00F91114" w:rsidRPr="00F91114" w:rsidRDefault="00F91114" w:rsidP="00F91114">
      <w:pPr>
        <w:keepNext/>
        <w:tabs>
          <w:tab w:val="left" w:pos="547"/>
        </w:tabs>
        <w:spacing w:before="240" w:after="60"/>
        <w:ind w:firstLine="0"/>
        <w:jc w:val="left"/>
        <w:outlineLvl w:val="0"/>
        <w:rPr>
          <w:rFonts w:eastAsia="Malgun Gothic" w:cs="Arial"/>
          <w:b/>
          <w:bCs/>
          <w:kern w:val="32"/>
          <w:szCs w:val="20"/>
          <w:lang w:eastAsia="en-SG"/>
        </w:rPr>
      </w:pPr>
      <w:r w:rsidRPr="00F91114">
        <w:rPr>
          <w:rFonts w:eastAsia="Malgun Gothic" w:cs="Arial"/>
          <w:b/>
          <w:bCs/>
          <w:kern w:val="32"/>
          <w:szCs w:val="20"/>
          <w:lang w:eastAsia="en-SG"/>
        </w:rPr>
        <w:t>2. Phương pháp tính</w:t>
      </w:r>
    </w:p>
    <w:p w:rsidR="00F91114" w:rsidRPr="00F91114" w:rsidRDefault="00F91114" w:rsidP="00F91114">
      <w:pPr>
        <w:tabs>
          <w:tab w:val="left" w:pos="547"/>
        </w:tabs>
        <w:spacing w:before="0" w:line="252" w:lineRule="auto"/>
        <w:ind w:firstLine="720"/>
        <w:rPr>
          <w:rFonts w:eastAsia="Malgun Gothic" w:cs="Arial"/>
          <w:szCs w:val="20"/>
          <w:lang w:eastAsia="en-SG"/>
        </w:rPr>
      </w:pPr>
      <w:r w:rsidRPr="00F91114">
        <w:rPr>
          <w:rFonts w:eastAsia="Malgun Gothic" w:cs="Arial"/>
          <w:szCs w:val="20"/>
          <w:lang w:eastAsia="en-SG"/>
        </w:rPr>
        <w:t>Khí thải tàu biển có thể được tách ra thành khí thải tàu biển trên vùng biển quốc tế, vùng biển thuộc chủ quyền quốc gia ven biển và khi tàu trong cảng biển. Các phương pháp luận khác nhau sau đây để ước tính lượng khí thải từ tàu biển đã được đánh giá bởi Gommers và cộng sự (2007):</w:t>
      </w:r>
    </w:p>
    <w:p w:rsidR="00F91114" w:rsidRPr="00F91114" w:rsidRDefault="00F91114" w:rsidP="00E13F1C">
      <w:pPr>
        <w:numPr>
          <w:ilvl w:val="0"/>
          <w:numId w:val="19"/>
        </w:numPr>
        <w:tabs>
          <w:tab w:val="left" w:pos="547"/>
        </w:tabs>
        <w:spacing w:before="0" w:after="160" w:line="252" w:lineRule="auto"/>
        <w:contextualSpacing/>
        <w:jc w:val="left"/>
        <w:rPr>
          <w:rFonts w:eastAsia="Malgun Gothic" w:cs="Arial"/>
          <w:szCs w:val="20"/>
          <w:lang w:eastAsia="en-SG"/>
        </w:rPr>
      </w:pPr>
      <w:r w:rsidRPr="00F91114">
        <w:rPr>
          <w:rFonts w:eastAsia="Malgun Gothic" w:cs="Arial"/>
          <w:szCs w:val="20"/>
          <w:lang w:eastAsia="en-SG"/>
        </w:rPr>
        <w:t>Phương pháp MEET</w:t>
      </w:r>
    </w:p>
    <w:p w:rsidR="00F91114" w:rsidRPr="00F91114" w:rsidRDefault="00F91114" w:rsidP="00F91114">
      <w:pPr>
        <w:tabs>
          <w:tab w:val="left" w:pos="547"/>
        </w:tabs>
        <w:spacing w:before="0" w:line="252" w:lineRule="auto"/>
        <w:ind w:firstLine="720"/>
        <w:rPr>
          <w:rFonts w:eastAsia="Malgun Gothic" w:cs="Arial"/>
          <w:szCs w:val="20"/>
          <w:lang w:eastAsia="en-SG"/>
        </w:rPr>
      </w:pPr>
      <w:r w:rsidRPr="00F91114">
        <w:rPr>
          <w:rFonts w:eastAsia="Malgun Gothic" w:cs="Arial"/>
          <w:szCs w:val="20"/>
          <w:lang w:eastAsia="en-SG"/>
        </w:rPr>
        <w:t>Dự án châu Âu 'Phương pháp luận để ước tính phát thải chất ô nhiễm không khí từ giao thông vận tải (MEET)' mô tả một phương pháp tính toán lượng phát thải từ tàu biển, trong số các phương pháp luận cho các phương thức vận tải khác (MEET, 1999).</w:t>
      </w:r>
    </w:p>
    <w:p w:rsidR="00F91114" w:rsidRPr="00F91114" w:rsidRDefault="00F91114" w:rsidP="00E13F1C">
      <w:pPr>
        <w:numPr>
          <w:ilvl w:val="0"/>
          <w:numId w:val="20"/>
        </w:numPr>
        <w:tabs>
          <w:tab w:val="left" w:pos="547"/>
        </w:tabs>
        <w:spacing w:before="0" w:after="160" w:line="252" w:lineRule="auto"/>
        <w:contextualSpacing/>
        <w:jc w:val="left"/>
        <w:rPr>
          <w:rFonts w:eastAsia="Malgun Gothic" w:cs="Arial"/>
          <w:szCs w:val="20"/>
          <w:lang w:eastAsia="en-SG"/>
        </w:rPr>
      </w:pPr>
      <w:r w:rsidRPr="00F91114">
        <w:rPr>
          <w:rFonts w:eastAsia="Malgun Gothic" w:cs="Arial"/>
          <w:szCs w:val="20"/>
          <w:lang w:eastAsia="en-SG"/>
        </w:rPr>
        <w:t>Phương pháp ENTEC</w:t>
      </w:r>
    </w:p>
    <w:p w:rsidR="00F91114" w:rsidRPr="00F91114" w:rsidRDefault="00F91114" w:rsidP="00F91114">
      <w:pPr>
        <w:tabs>
          <w:tab w:val="left" w:pos="547"/>
        </w:tabs>
        <w:spacing w:before="0" w:line="252" w:lineRule="auto"/>
        <w:ind w:firstLine="720"/>
        <w:rPr>
          <w:rFonts w:eastAsia="Malgun Gothic" w:cs="Arial"/>
          <w:szCs w:val="20"/>
          <w:lang w:eastAsia="en-SG"/>
        </w:rPr>
      </w:pPr>
      <w:r w:rsidRPr="00F91114">
        <w:rPr>
          <w:rFonts w:eastAsia="Malgun Gothic" w:cs="Arial"/>
          <w:szCs w:val="20"/>
          <w:lang w:eastAsia="en-SG"/>
        </w:rPr>
        <w:t>ENTEC UK Limited đã thực hiện một nghiên cứu thay mặt cho Ủy ban Châu Âu, để định lượng trong số những thứ khác mà tàu phát thải khí SO2, NO CO2 và hydrocacbon, trong năm 2000, ở Biển Bắc, Biển Ailen, Kênh Anh Quốc, Biển Baltic và Địa Trung Hải. Đối với PM chất ô nhiễm, họ mới chỉ định lượng lượng phát thải trong cảng (điều động, bốc dỡ và gia nhiệt) (ENTEC, 2002).</w:t>
      </w:r>
    </w:p>
    <w:p w:rsidR="00F91114" w:rsidRPr="00F91114" w:rsidRDefault="00F91114" w:rsidP="00E13F1C">
      <w:pPr>
        <w:numPr>
          <w:ilvl w:val="0"/>
          <w:numId w:val="21"/>
        </w:numPr>
        <w:tabs>
          <w:tab w:val="left" w:pos="547"/>
        </w:tabs>
        <w:spacing w:before="0" w:after="160" w:line="252" w:lineRule="auto"/>
        <w:contextualSpacing/>
        <w:jc w:val="left"/>
        <w:rPr>
          <w:rFonts w:eastAsia="Malgun Gothic" w:cs="Arial"/>
          <w:szCs w:val="20"/>
          <w:lang w:eastAsia="en-SG"/>
        </w:rPr>
      </w:pPr>
      <w:r w:rsidRPr="00F91114">
        <w:rPr>
          <w:rFonts w:eastAsia="Malgun Gothic" w:cs="Arial"/>
          <w:szCs w:val="20"/>
          <w:lang w:eastAsia="en-SG"/>
        </w:rPr>
        <w:t>Phương pháp EMS</w:t>
      </w:r>
    </w:p>
    <w:p w:rsidR="00F91114" w:rsidRPr="00F91114" w:rsidRDefault="00F91114" w:rsidP="00F91114">
      <w:pPr>
        <w:tabs>
          <w:tab w:val="left" w:pos="547"/>
        </w:tabs>
        <w:spacing w:before="0" w:line="252" w:lineRule="auto"/>
        <w:ind w:firstLine="720"/>
        <w:rPr>
          <w:rFonts w:eastAsia="Malgun Gothic" w:cs="Arial"/>
          <w:szCs w:val="20"/>
          <w:lang w:eastAsia="en-SG"/>
        </w:rPr>
      </w:pPr>
      <w:r w:rsidRPr="00F91114">
        <w:rPr>
          <w:rFonts w:eastAsia="Malgun Gothic" w:cs="Arial"/>
          <w:szCs w:val="20"/>
          <w:lang w:eastAsia="en-SG"/>
        </w:rPr>
        <w:t>Dự án 'Đăng ký và giám sát khí thải trong vận chuyển (EMS) (Emisseregistratie en Monitoring Scheepvaart) được thực hiện bởi dịch vụ cố vấn Hà Lan về giao thông và vận tải (DVS) (trước đây gọi là Adviesdienst Verkeer en Vervoer (AVV) (đơn vị thực hiện chính), bởi Lệnh của Tổng cục vận tải hàng hóa (Directoraat-Generaal Goederenvervoer (DGG)). Mục đích của dự án là (tốt hơn) lập bản đồ các lượng khí thải khác nhau từ các tàu biển khi vận chuyển nội địa cho Hà Lan (AVV và cộng sự, 2003).</w:t>
      </w:r>
    </w:p>
    <w:p w:rsidR="00F91114" w:rsidRPr="00F91114" w:rsidRDefault="00F91114" w:rsidP="00E13F1C">
      <w:pPr>
        <w:numPr>
          <w:ilvl w:val="0"/>
          <w:numId w:val="22"/>
        </w:numPr>
        <w:tabs>
          <w:tab w:val="left" w:pos="547"/>
        </w:tabs>
        <w:spacing w:before="0" w:after="160" w:line="252" w:lineRule="auto"/>
        <w:contextualSpacing/>
        <w:jc w:val="left"/>
        <w:rPr>
          <w:rFonts w:eastAsia="Malgun Gothic" w:cs="Arial"/>
          <w:szCs w:val="20"/>
          <w:lang w:eastAsia="en-SG"/>
        </w:rPr>
      </w:pPr>
      <w:r w:rsidRPr="00F91114">
        <w:rPr>
          <w:rFonts w:eastAsia="Malgun Gothic" w:cs="Arial"/>
          <w:szCs w:val="20"/>
          <w:lang w:eastAsia="en-SG"/>
        </w:rPr>
        <w:t>Phương pháp TREMOVE</w:t>
      </w:r>
    </w:p>
    <w:p w:rsidR="00F91114" w:rsidRPr="00F91114" w:rsidRDefault="00F91114" w:rsidP="00F91114">
      <w:pPr>
        <w:tabs>
          <w:tab w:val="left" w:pos="547"/>
        </w:tabs>
        <w:spacing w:before="0" w:line="252" w:lineRule="auto"/>
        <w:ind w:firstLine="720"/>
        <w:rPr>
          <w:rFonts w:eastAsia="Malgun Gothic" w:cs="Arial"/>
          <w:szCs w:val="20"/>
          <w:lang w:eastAsia="en-SG"/>
        </w:rPr>
      </w:pPr>
      <w:r w:rsidRPr="00F91114">
        <w:rPr>
          <w:rFonts w:eastAsia="Malgun Gothic" w:cs="Arial"/>
          <w:szCs w:val="20"/>
          <w:lang w:eastAsia="en-SG"/>
        </w:rPr>
        <w:t>Transport &amp; Mobility Leuven đã đưa vận chuyển hàng hải vào mô hình vận tải TREMOVE ’của họ. Mô hình tính toán lượng khí thải từ tàu biển với phương pháp luận do ENTEC thiết lập.</w:t>
      </w:r>
    </w:p>
    <w:p w:rsidR="00F91114" w:rsidRPr="00F91114" w:rsidRDefault="00F91114" w:rsidP="00E13F1C">
      <w:pPr>
        <w:numPr>
          <w:ilvl w:val="0"/>
          <w:numId w:val="22"/>
        </w:numPr>
        <w:tabs>
          <w:tab w:val="left" w:pos="547"/>
        </w:tabs>
        <w:spacing w:before="0" w:after="160" w:line="252" w:lineRule="auto"/>
        <w:contextualSpacing/>
        <w:jc w:val="left"/>
        <w:rPr>
          <w:rFonts w:eastAsia="Malgun Gothic" w:cs="Arial"/>
          <w:szCs w:val="20"/>
          <w:lang w:eastAsia="en-SG"/>
        </w:rPr>
      </w:pPr>
      <w:r w:rsidRPr="00F91114">
        <w:rPr>
          <w:rFonts w:eastAsia="Malgun Gothic" w:cs="Arial"/>
          <w:szCs w:val="20"/>
          <w:lang w:eastAsia="en-SG"/>
        </w:rPr>
        <w:t>Phương pháp TRENDS</w:t>
      </w:r>
    </w:p>
    <w:p w:rsidR="00F91114" w:rsidRPr="00F91114" w:rsidRDefault="00F91114" w:rsidP="00F91114">
      <w:pPr>
        <w:tabs>
          <w:tab w:val="left" w:pos="547"/>
        </w:tabs>
        <w:spacing w:before="0" w:line="252" w:lineRule="auto"/>
        <w:ind w:firstLine="0"/>
        <w:rPr>
          <w:rFonts w:eastAsia="Malgun Gothic" w:cs="Arial"/>
          <w:szCs w:val="20"/>
          <w:lang w:eastAsia="en-SG"/>
        </w:rPr>
      </w:pPr>
      <w:r w:rsidRPr="00F91114">
        <w:rPr>
          <w:rFonts w:eastAsia="Malgun Gothic" w:cs="Arial"/>
          <w:szCs w:val="20"/>
          <w:lang w:eastAsia="en-SG"/>
        </w:rPr>
        <w:tab/>
        <w:t>TRENDS là viết tắt của Transport và Hệ thống cơ sở dữ liệu môi trường (EC, 2003). Các tác giả của TRENDS đã thiết lập một phương pháp luận để xác định lượng khí thải từ bốn phương thức vận tải quan trọng nhất (vận tải đường bộ, đường sắt, vận tải biển, hàng không). Mô-đun trong nghiên cứu ‘Tiêu thụ năng lượng và phát thải chất ô nhiễm không khí từ vận tải Đường sắt và Hàng hải '(ARTEMIS; Georgakaki, 2003) dựa trên TRENDS. Trong ARTEMIS, việc tính toán lượng khí thải từ tàu biển dựa trên phương pháp luận TRENDS.</w:t>
      </w:r>
    </w:p>
    <w:p w:rsidR="00F91114" w:rsidRPr="00F91114" w:rsidRDefault="00F91114" w:rsidP="00F91114">
      <w:pPr>
        <w:tabs>
          <w:tab w:val="left" w:pos="547"/>
        </w:tabs>
        <w:spacing w:before="0" w:line="252" w:lineRule="auto"/>
        <w:ind w:firstLine="0"/>
        <w:rPr>
          <w:rFonts w:eastAsia="Malgun Gothic" w:cs="Arial"/>
          <w:szCs w:val="20"/>
          <w:lang w:val="pl-PL" w:eastAsia="en-SG"/>
        </w:rPr>
      </w:pPr>
      <w:r w:rsidRPr="00F91114">
        <w:rPr>
          <w:rFonts w:eastAsia="Malgun Gothic" w:cs="Arial"/>
          <w:szCs w:val="20"/>
          <w:lang w:val="pl-PL" w:eastAsia="en-SG"/>
        </w:rPr>
        <w:tab/>
        <w:t>Với dữ liệu về năm thành phần khác nhau của đội tàu được thu thập, có thể tính toán hoặc ước tính mức tiêu thụ nhiên liệu và lượng khí thải của tàu, tùy thuộc vào tính sẵn có và chất lượng của dữ liệu. Việc này được khuyến nghị thực hiện cho từng thành phần trong số năm thành phần khác nhau của đội tàu, vì điều này sẽ giúp xác định thành phần nào phù hợp nhất với quốc gia về mức tiêu thụ nhiên liệu và khí thải.</w:t>
      </w:r>
    </w:p>
    <w:p w:rsidR="00F91114" w:rsidRPr="00F91114" w:rsidRDefault="00F91114" w:rsidP="00F91114">
      <w:pPr>
        <w:tabs>
          <w:tab w:val="left" w:pos="547"/>
        </w:tabs>
        <w:spacing w:before="0" w:line="252" w:lineRule="auto"/>
        <w:ind w:firstLine="0"/>
        <w:rPr>
          <w:rFonts w:eastAsia="Malgun Gothic" w:cs="Arial"/>
          <w:szCs w:val="20"/>
          <w:lang w:val="pl-PL" w:eastAsia="en-SG"/>
        </w:rPr>
      </w:pPr>
      <w:r w:rsidRPr="00F91114">
        <w:rPr>
          <w:rFonts w:eastAsia="Malgun Gothic" w:cs="Arial"/>
          <w:szCs w:val="20"/>
          <w:lang w:val="pl-PL" w:eastAsia="en-SG"/>
        </w:rPr>
        <w:tab/>
        <w:t>Có ba phương pháp (Bảng 1) được đề xuất để tính toán/ước tính mức tiêu thụ nhiên liệu và khí thải của tàu (IMO, 2014). Các phương pháp này có mức độ phức tạp, độ tin cậy và khả năng phân tách lượng khí thải khác nhau và phân bổ chúng cho các lĩnh vực khác nhau của đội tàu.</w:t>
      </w:r>
    </w:p>
    <w:p w:rsidR="00F91114" w:rsidRPr="00F91114" w:rsidRDefault="00F91114" w:rsidP="00F91114">
      <w:pPr>
        <w:tabs>
          <w:tab w:val="left" w:pos="547"/>
        </w:tabs>
        <w:spacing w:before="0" w:line="252" w:lineRule="auto"/>
        <w:ind w:firstLine="720"/>
        <w:rPr>
          <w:rFonts w:eastAsia="Malgun Gothic" w:cs="Arial"/>
          <w:szCs w:val="20"/>
          <w:lang w:val="pl-PL" w:eastAsia="en-SG"/>
        </w:rPr>
      </w:pPr>
      <w:r w:rsidRPr="00F91114">
        <w:rPr>
          <w:rFonts w:eastAsia="Malgun Gothic" w:cs="Arial"/>
          <w:szCs w:val="20"/>
          <w:lang w:val="pl-PL" w:eastAsia="en-SG"/>
        </w:rPr>
        <w:t>Phương pháp A, (Top-down) từ trên xuống - dữ liệu/thống kê bán nhiên liệu hàng hải</w:t>
      </w:r>
    </w:p>
    <w:p w:rsidR="00F91114" w:rsidRPr="00F91114" w:rsidRDefault="00F91114" w:rsidP="00F91114">
      <w:pPr>
        <w:tabs>
          <w:tab w:val="left" w:pos="547"/>
        </w:tabs>
        <w:spacing w:before="0" w:line="252" w:lineRule="auto"/>
        <w:ind w:firstLine="720"/>
        <w:rPr>
          <w:rFonts w:eastAsia="Malgun Gothic" w:cs="Arial"/>
          <w:szCs w:val="20"/>
          <w:lang w:val="pl-PL" w:eastAsia="en-SG"/>
        </w:rPr>
      </w:pPr>
      <w:r w:rsidRPr="00F91114">
        <w:rPr>
          <w:rFonts w:eastAsia="Malgun Gothic" w:cs="Arial"/>
          <w:szCs w:val="20"/>
          <w:lang w:val="pl-PL" w:eastAsia="en-SG"/>
        </w:rPr>
        <w:t>Phương pháp B (Bottom-up 1), từ dưới lên 1 - dữ liệu do chủ tàu/người khai thác báo cáo</w:t>
      </w:r>
    </w:p>
    <w:p w:rsidR="00F91114" w:rsidRPr="00F91114" w:rsidRDefault="00F91114" w:rsidP="00F91114">
      <w:pPr>
        <w:tabs>
          <w:tab w:val="left" w:pos="547"/>
        </w:tabs>
        <w:spacing w:before="0" w:line="252" w:lineRule="auto"/>
        <w:ind w:firstLine="720"/>
        <w:rPr>
          <w:rFonts w:eastAsia="Malgun Gothic" w:cs="Arial"/>
          <w:szCs w:val="20"/>
          <w:lang w:val="pl-PL" w:eastAsia="en-SG"/>
        </w:rPr>
      </w:pPr>
      <w:r w:rsidRPr="00F91114">
        <w:rPr>
          <w:rFonts w:eastAsia="Malgun Gothic" w:cs="Arial"/>
          <w:szCs w:val="20"/>
          <w:lang w:val="pl-PL" w:eastAsia="en-SG"/>
        </w:rPr>
        <w:t>Phương pháp C (Bottom-up 2), từ dưới lên 2 - dữ liệu về hoạt động vận chuyển và các mô hình tiêu thụ năng lượng.</w:t>
      </w:r>
    </w:p>
    <w:p w:rsidR="00F91114" w:rsidRDefault="00F91114" w:rsidP="00F91114">
      <w:pPr>
        <w:tabs>
          <w:tab w:val="left" w:pos="547"/>
        </w:tabs>
        <w:spacing w:before="0" w:line="252" w:lineRule="auto"/>
        <w:ind w:firstLine="720"/>
        <w:rPr>
          <w:rFonts w:eastAsia="Malgun Gothic" w:cs="Arial"/>
          <w:szCs w:val="20"/>
          <w:lang w:val="pl-PL" w:eastAsia="en-SG"/>
        </w:rPr>
      </w:pPr>
      <w:r w:rsidRPr="00F91114">
        <w:rPr>
          <w:rFonts w:eastAsia="Malgun Gothic" w:cs="Arial"/>
          <w:szCs w:val="20"/>
          <w:lang w:val="pl-PL" w:eastAsia="en-SG"/>
        </w:rPr>
        <w:t>Phương pháp từ dưới lên được lựa chọn để tính lượng khí thải từ hoạt động của đội tàu biển Việt Nam trong nghiên cứu này.</w:t>
      </w:r>
    </w:p>
    <w:p w:rsidR="0095155A" w:rsidRPr="00F91114" w:rsidRDefault="0095155A" w:rsidP="00F91114">
      <w:pPr>
        <w:tabs>
          <w:tab w:val="left" w:pos="547"/>
        </w:tabs>
        <w:spacing w:before="0" w:line="252" w:lineRule="auto"/>
        <w:ind w:firstLine="720"/>
        <w:rPr>
          <w:rFonts w:eastAsia="Malgun Gothic" w:cs="Arial"/>
          <w:szCs w:val="20"/>
          <w:lang w:val="pl-PL" w:eastAsia="en-SG"/>
        </w:rPr>
      </w:pPr>
    </w:p>
    <w:p w:rsidR="00F91114" w:rsidRPr="00F91114" w:rsidRDefault="00F91114" w:rsidP="00F91114">
      <w:pPr>
        <w:tabs>
          <w:tab w:val="left" w:pos="547"/>
        </w:tabs>
        <w:spacing w:before="0" w:line="252" w:lineRule="auto"/>
        <w:ind w:firstLine="720"/>
        <w:rPr>
          <w:rFonts w:eastAsia="Malgun Gothic" w:cs="Arial"/>
          <w:szCs w:val="20"/>
          <w:lang w:val="pl-PL" w:eastAsia="en-SG"/>
        </w:rPr>
      </w:pPr>
    </w:p>
    <w:p w:rsidR="00F91114" w:rsidRPr="00F91114" w:rsidRDefault="00F91114" w:rsidP="0095155A">
      <w:pPr>
        <w:keepNext/>
        <w:tabs>
          <w:tab w:val="left" w:pos="547"/>
        </w:tabs>
        <w:spacing w:before="0"/>
        <w:ind w:firstLine="0"/>
        <w:jc w:val="center"/>
        <w:rPr>
          <w:rFonts w:ascii="Times New Roman" w:eastAsia="Malgun Gothic" w:hAnsi="Times New Roman"/>
          <w:b/>
          <w:bCs/>
          <w:szCs w:val="20"/>
          <w:lang w:val="pl-PL" w:eastAsia="en-SG"/>
        </w:rPr>
      </w:pPr>
      <w:r w:rsidRPr="00F91114">
        <w:rPr>
          <w:rFonts w:ascii="Times New Roman" w:eastAsia="Malgun Gothic" w:hAnsi="Times New Roman"/>
          <w:b/>
          <w:bCs/>
          <w:szCs w:val="20"/>
          <w:lang w:val="pl-PL" w:eastAsia="en-SG"/>
        </w:rPr>
        <w:lastRenderedPageBreak/>
        <w:t xml:space="preserve">Bảng </w:t>
      </w:r>
      <w:r w:rsidRPr="00F91114">
        <w:rPr>
          <w:rFonts w:ascii="Times New Roman" w:eastAsia="Malgun Gothic" w:hAnsi="Times New Roman"/>
          <w:b/>
          <w:bCs/>
          <w:szCs w:val="20"/>
          <w:lang w:val="en-SG" w:eastAsia="en-SG"/>
        </w:rPr>
        <w:fldChar w:fldCharType="begin"/>
      </w:r>
      <w:r w:rsidRPr="00F91114">
        <w:rPr>
          <w:rFonts w:ascii="Times New Roman" w:eastAsia="Malgun Gothic" w:hAnsi="Times New Roman"/>
          <w:b/>
          <w:bCs/>
          <w:szCs w:val="20"/>
          <w:lang w:val="pl-PL" w:eastAsia="en-SG"/>
        </w:rPr>
        <w:instrText xml:space="preserve"> SEQ Table \* ARABIC </w:instrText>
      </w:r>
      <w:r w:rsidRPr="00F91114">
        <w:rPr>
          <w:rFonts w:ascii="Times New Roman" w:eastAsia="Malgun Gothic" w:hAnsi="Times New Roman"/>
          <w:b/>
          <w:bCs/>
          <w:szCs w:val="20"/>
          <w:lang w:val="en-SG" w:eastAsia="en-SG"/>
        </w:rPr>
        <w:fldChar w:fldCharType="separate"/>
      </w:r>
      <w:r w:rsidR="00F77B78">
        <w:rPr>
          <w:rFonts w:ascii="Times New Roman" w:eastAsia="Malgun Gothic" w:hAnsi="Times New Roman"/>
          <w:b/>
          <w:bCs/>
          <w:noProof/>
          <w:szCs w:val="20"/>
          <w:lang w:val="pl-PL" w:eastAsia="en-SG"/>
        </w:rPr>
        <w:t>1</w:t>
      </w:r>
      <w:r w:rsidRPr="00F91114">
        <w:rPr>
          <w:rFonts w:ascii="Times New Roman" w:eastAsia="Malgun Gothic" w:hAnsi="Times New Roman"/>
          <w:b/>
          <w:bCs/>
          <w:szCs w:val="20"/>
          <w:lang w:val="en-SG" w:eastAsia="en-SG"/>
        </w:rPr>
        <w:fldChar w:fldCharType="end"/>
      </w:r>
      <w:r w:rsidRPr="00F91114">
        <w:rPr>
          <w:rFonts w:ascii="Times New Roman" w:eastAsia="Malgun Gothic" w:hAnsi="Times New Roman"/>
          <w:b/>
          <w:bCs/>
          <w:szCs w:val="20"/>
          <w:lang w:val="pl-PL" w:eastAsia="en-SG"/>
        </w:rPr>
        <w:t>. So sánh phương pháp tính toán lượng khí thải tàu biển và dự báo phát thải</w:t>
      </w:r>
    </w:p>
    <w:tbl>
      <w:tblPr>
        <w:tblW w:w="89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1874"/>
        <w:gridCol w:w="2051"/>
        <w:gridCol w:w="1830"/>
      </w:tblGrid>
      <w:tr w:rsidR="00F91114" w:rsidRPr="00F91114" w:rsidTr="00572F33">
        <w:trPr>
          <w:trHeight w:val="508"/>
        </w:trPr>
        <w:tc>
          <w:tcPr>
            <w:tcW w:w="3212" w:type="dxa"/>
            <w:tcBorders>
              <w:top w:val="single" w:sz="4" w:space="0" w:color="auto"/>
              <w:left w:val="single" w:sz="4" w:space="0" w:color="auto"/>
              <w:bottom w:val="single" w:sz="4" w:space="0" w:color="auto"/>
              <w:right w:val="single" w:sz="4" w:space="0" w:color="auto"/>
            </w:tcBorders>
            <w:shd w:val="clear" w:color="auto" w:fill="DEEAF6"/>
            <w:hideMark/>
          </w:tcPr>
          <w:p w:rsidR="00F91114" w:rsidRPr="00F91114" w:rsidRDefault="00F91114" w:rsidP="00F91114">
            <w:pPr>
              <w:tabs>
                <w:tab w:val="left" w:pos="547"/>
              </w:tabs>
              <w:spacing w:before="240" w:line="360" w:lineRule="auto"/>
              <w:ind w:firstLine="0"/>
              <w:jc w:val="center"/>
              <w:rPr>
                <w:rFonts w:ascii="Times New Roman" w:eastAsia="Malgun Gothic" w:hAnsi="Times New Roman"/>
                <w:b/>
                <w:color w:val="000000"/>
                <w:sz w:val="18"/>
                <w:szCs w:val="18"/>
                <w:lang w:val="pl-PL" w:eastAsia="ko-KR"/>
              </w:rPr>
            </w:pPr>
            <w:r w:rsidRPr="00F91114">
              <w:rPr>
                <w:rFonts w:ascii="Times New Roman" w:eastAsia="Malgun Gothic" w:hAnsi="Times New Roman"/>
                <w:b/>
                <w:color w:val="000000"/>
                <w:sz w:val="18"/>
                <w:szCs w:val="18"/>
                <w:lang w:val="pl-PL" w:eastAsia="en-SG"/>
              </w:rPr>
              <w:t>Thành phần đội tàu</w:t>
            </w:r>
          </w:p>
        </w:tc>
        <w:tc>
          <w:tcPr>
            <w:tcW w:w="5755" w:type="dxa"/>
            <w:gridSpan w:val="3"/>
            <w:tcBorders>
              <w:top w:val="single" w:sz="4" w:space="0" w:color="auto"/>
              <w:left w:val="single" w:sz="4" w:space="0" w:color="auto"/>
              <w:bottom w:val="single" w:sz="4" w:space="0" w:color="auto"/>
              <w:right w:val="single" w:sz="4" w:space="0" w:color="auto"/>
            </w:tcBorders>
            <w:shd w:val="clear" w:color="auto" w:fill="DEEAF6"/>
            <w:hideMark/>
          </w:tcPr>
          <w:p w:rsidR="00F91114" w:rsidRPr="00F91114" w:rsidRDefault="00F91114" w:rsidP="00F91114">
            <w:pPr>
              <w:tabs>
                <w:tab w:val="left" w:pos="547"/>
              </w:tabs>
              <w:spacing w:before="240" w:line="360" w:lineRule="auto"/>
              <w:ind w:firstLine="0"/>
              <w:jc w:val="center"/>
              <w:rPr>
                <w:rFonts w:ascii="Times New Roman" w:eastAsia="Malgun Gothic" w:hAnsi="Times New Roman"/>
                <w:b/>
                <w:color w:val="000000"/>
                <w:sz w:val="18"/>
                <w:szCs w:val="18"/>
                <w:lang w:val="pl-PL" w:eastAsia="en-SG"/>
              </w:rPr>
            </w:pPr>
            <w:r w:rsidRPr="00F91114">
              <w:rPr>
                <w:rFonts w:ascii="Times New Roman" w:eastAsia="Malgun Gothic" w:hAnsi="Times New Roman"/>
                <w:b/>
                <w:color w:val="000000"/>
                <w:sz w:val="18"/>
                <w:szCs w:val="18"/>
                <w:lang w:val="pl-PL" w:eastAsia="en-SG"/>
              </w:rPr>
              <w:t>Khả năng tính toán</w:t>
            </w:r>
          </w:p>
        </w:tc>
      </w:tr>
      <w:tr w:rsidR="00F91114" w:rsidRPr="00F91114" w:rsidTr="00572F33">
        <w:trPr>
          <w:trHeight w:val="521"/>
        </w:trPr>
        <w:tc>
          <w:tcPr>
            <w:tcW w:w="3212" w:type="dxa"/>
            <w:tcBorders>
              <w:top w:val="single" w:sz="4" w:space="0" w:color="auto"/>
              <w:left w:val="single" w:sz="4" w:space="0" w:color="auto"/>
              <w:bottom w:val="single" w:sz="4" w:space="0" w:color="auto"/>
              <w:right w:val="single" w:sz="4" w:space="0" w:color="auto"/>
            </w:tcBorders>
            <w:shd w:val="clear" w:color="auto" w:fill="D5DCE4"/>
          </w:tcPr>
          <w:p w:rsidR="00F91114" w:rsidRPr="00F91114" w:rsidRDefault="00F91114" w:rsidP="00F91114">
            <w:pPr>
              <w:tabs>
                <w:tab w:val="left" w:pos="547"/>
              </w:tabs>
              <w:spacing w:before="240" w:line="360" w:lineRule="auto"/>
              <w:ind w:firstLine="0"/>
              <w:jc w:val="center"/>
              <w:rPr>
                <w:rFonts w:ascii="Times New Roman" w:eastAsia="Malgun Gothic" w:hAnsi="Times New Roman"/>
                <w:b/>
                <w:color w:val="000000"/>
                <w:sz w:val="18"/>
                <w:szCs w:val="18"/>
                <w:lang w:val="pl-PL" w:eastAsia="en-SG"/>
              </w:rPr>
            </w:pPr>
          </w:p>
        </w:tc>
        <w:tc>
          <w:tcPr>
            <w:tcW w:w="1874" w:type="dxa"/>
            <w:tcBorders>
              <w:top w:val="single" w:sz="4" w:space="0" w:color="auto"/>
              <w:left w:val="single" w:sz="4" w:space="0" w:color="auto"/>
              <w:bottom w:val="single" w:sz="4" w:space="0" w:color="auto"/>
              <w:right w:val="single" w:sz="4" w:space="0" w:color="auto"/>
            </w:tcBorders>
            <w:shd w:val="clear" w:color="auto" w:fill="D5DCE4"/>
            <w:vAlign w:val="center"/>
            <w:hideMark/>
          </w:tcPr>
          <w:p w:rsidR="00F91114" w:rsidRPr="00F91114" w:rsidRDefault="00F91114" w:rsidP="00F91114">
            <w:pPr>
              <w:tabs>
                <w:tab w:val="left" w:pos="547"/>
              </w:tabs>
              <w:spacing w:before="240" w:line="360" w:lineRule="auto"/>
              <w:ind w:firstLine="0"/>
              <w:jc w:val="center"/>
              <w:rPr>
                <w:rFonts w:ascii="Times New Roman" w:eastAsia="Malgun Gothic" w:hAnsi="Times New Roman"/>
                <w:b/>
                <w:color w:val="000000"/>
                <w:sz w:val="18"/>
                <w:szCs w:val="18"/>
                <w:lang w:val="pl-PL" w:eastAsia="en-SG"/>
              </w:rPr>
            </w:pPr>
            <w:r w:rsidRPr="00F91114">
              <w:rPr>
                <w:rFonts w:ascii="Times New Roman" w:eastAsia="Malgun Gothic" w:hAnsi="Times New Roman"/>
                <w:b/>
                <w:color w:val="000000"/>
                <w:sz w:val="18"/>
                <w:szCs w:val="18"/>
                <w:lang w:val="pl-PL" w:eastAsia="en-SG"/>
              </w:rPr>
              <w:t>Phương pháp A</w:t>
            </w:r>
          </w:p>
        </w:tc>
        <w:tc>
          <w:tcPr>
            <w:tcW w:w="2051" w:type="dxa"/>
            <w:tcBorders>
              <w:top w:val="single" w:sz="4" w:space="0" w:color="auto"/>
              <w:left w:val="single" w:sz="4" w:space="0" w:color="auto"/>
              <w:bottom w:val="single" w:sz="4" w:space="0" w:color="auto"/>
              <w:right w:val="single" w:sz="4" w:space="0" w:color="auto"/>
            </w:tcBorders>
            <w:shd w:val="clear" w:color="auto" w:fill="D5DCE4"/>
            <w:vAlign w:val="center"/>
            <w:hideMark/>
          </w:tcPr>
          <w:p w:rsidR="00F91114" w:rsidRPr="00F91114" w:rsidRDefault="00F91114" w:rsidP="00F91114">
            <w:pPr>
              <w:tabs>
                <w:tab w:val="left" w:pos="547"/>
              </w:tabs>
              <w:spacing w:before="240" w:line="360" w:lineRule="auto"/>
              <w:ind w:firstLine="0"/>
              <w:jc w:val="center"/>
              <w:rPr>
                <w:rFonts w:ascii="Times New Roman" w:eastAsia="Malgun Gothic" w:hAnsi="Times New Roman"/>
                <w:b/>
                <w:color w:val="000000"/>
                <w:sz w:val="18"/>
                <w:szCs w:val="18"/>
                <w:lang w:val="pl-PL" w:eastAsia="en-SG"/>
              </w:rPr>
            </w:pPr>
            <w:r w:rsidRPr="00F91114">
              <w:rPr>
                <w:rFonts w:ascii="Times New Roman" w:eastAsia="Malgun Gothic" w:hAnsi="Times New Roman"/>
                <w:b/>
                <w:color w:val="000000"/>
                <w:sz w:val="18"/>
                <w:szCs w:val="18"/>
                <w:lang w:val="pl-PL" w:eastAsia="en-SG"/>
              </w:rPr>
              <w:t>Phương pháp B</w:t>
            </w:r>
          </w:p>
        </w:tc>
        <w:tc>
          <w:tcPr>
            <w:tcW w:w="1829" w:type="dxa"/>
            <w:tcBorders>
              <w:top w:val="single" w:sz="4" w:space="0" w:color="auto"/>
              <w:left w:val="single" w:sz="4" w:space="0" w:color="auto"/>
              <w:bottom w:val="single" w:sz="4" w:space="0" w:color="auto"/>
              <w:right w:val="single" w:sz="4" w:space="0" w:color="auto"/>
            </w:tcBorders>
            <w:shd w:val="clear" w:color="auto" w:fill="D5DCE4"/>
            <w:vAlign w:val="center"/>
            <w:hideMark/>
          </w:tcPr>
          <w:p w:rsidR="00F91114" w:rsidRPr="00F91114" w:rsidRDefault="00F91114" w:rsidP="00F91114">
            <w:pPr>
              <w:tabs>
                <w:tab w:val="left" w:pos="547"/>
              </w:tabs>
              <w:spacing w:before="240" w:line="360" w:lineRule="auto"/>
              <w:ind w:firstLine="0"/>
              <w:jc w:val="center"/>
              <w:rPr>
                <w:rFonts w:ascii="Times New Roman" w:eastAsia="Malgun Gothic" w:hAnsi="Times New Roman"/>
                <w:b/>
                <w:color w:val="000000"/>
                <w:sz w:val="18"/>
                <w:szCs w:val="18"/>
                <w:lang w:val="pl-PL" w:eastAsia="en-SG"/>
              </w:rPr>
            </w:pPr>
            <w:r w:rsidRPr="00F91114">
              <w:rPr>
                <w:rFonts w:ascii="Times New Roman" w:eastAsia="Malgun Gothic" w:hAnsi="Times New Roman"/>
                <w:b/>
                <w:color w:val="000000"/>
                <w:sz w:val="18"/>
                <w:szCs w:val="18"/>
                <w:lang w:val="pl-PL" w:eastAsia="en-SG"/>
              </w:rPr>
              <w:t>Phương pháp C</w:t>
            </w:r>
          </w:p>
        </w:tc>
      </w:tr>
      <w:tr w:rsidR="00F91114" w:rsidRPr="00F91114" w:rsidTr="00572F33">
        <w:trPr>
          <w:trHeight w:val="280"/>
        </w:trPr>
        <w:tc>
          <w:tcPr>
            <w:tcW w:w="3212"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E13F1C">
            <w:pPr>
              <w:numPr>
                <w:ilvl w:val="0"/>
                <w:numId w:val="23"/>
              </w:numPr>
              <w:tabs>
                <w:tab w:val="left" w:pos="547"/>
              </w:tabs>
              <w:spacing w:before="0" w:line="360" w:lineRule="auto"/>
              <w:ind w:left="236" w:hanging="283"/>
              <w:contextualSpacing/>
              <w:jc w:val="left"/>
              <w:rPr>
                <w:rFonts w:ascii="Times New Roman" w:eastAsia="Malgun Gothic" w:hAnsi="Times New Roman"/>
                <w:b/>
                <w:color w:val="000000"/>
                <w:sz w:val="18"/>
                <w:szCs w:val="18"/>
                <w:lang w:val="pl-PL" w:eastAsia="ko-KR"/>
              </w:rPr>
            </w:pPr>
            <w:r w:rsidRPr="00F91114">
              <w:rPr>
                <w:rFonts w:ascii="Times New Roman" w:eastAsia="Malgun Gothic" w:hAnsi="Times New Roman"/>
                <w:b/>
                <w:color w:val="000000"/>
                <w:sz w:val="18"/>
                <w:szCs w:val="18"/>
                <w:lang w:val="pl-PL" w:eastAsia="ko-KR"/>
              </w:rPr>
              <w:t>Đội tàu đăng ký mang cờ quốc tịch</w:t>
            </w:r>
          </w:p>
        </w:tc>
        <w:tc>
          <w:tcPr>
            <w:tcW w:w="1874"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Không</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Không</w:t>
            </w:r>
          </w:p>
        </w:tc>
        <w:tc>
          <w:tcPr>
            <w:tcW w:w="1829"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Có</w:t>
            </w:r>
          </w:p>
        </w:tc>
      </w:tr>
      <w:tr w:rsidR="00F91114" w:rsidRPr="00F91114" w:rsidTr="00572F33">
        <w:trPr>
          <w:trHeight w:val="585"/>
        </w:trPr>
        <w:tc>
          <w:tcPr>
            <w:tcW w:w="3212"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E13F1C">
            <w:pPr>
              <w:numPr>
                <w:ilvl w:val="0"/>
                <w:numId w:val="23"/>
              </w:numPr>
              <w:tabs>
                <w:tab w:val="left" w:pos="547"/>
              </w:tabs>
              <w:spacing w:before="0" w:line="360" w:lineRule="auto"/>
              <w:ind w:left="236" w:hanging="283"/>
              <w:contextualSpacing/>
              <w:jc w:val="left"/>
              <w:rPr>
                <w:rFonts w:ascii="Times New Roman" w:eastAsia="Malgun Gothic" w:hAnsi="Times New Roman"/>
                <w:b/>
                <w:color w:val="000000"/>
                <w:sz w:val="18"/>
                <w:szCs w:val="18"/>
                <w:lang w:val="pl-PL" w:eastAsia="ko-KR"/>
              </w:rPr>
            </w:pPr>
            <w:r w:rsidRPr="00F91114">
              <w:rPr>
                <w:rFonts w:ascii="Times New Roman" w:eastAsia="Malgun Gothic" w:hAnsi="Times New Roman"/>
                <w:b/>
                <w:color w:val="000000"/>
                <w:sz w:val="18"/>
                <w:szCs w:val="18"/>
                <w:lang w:val="pl-PL" w:eastAsia="ko-KR"/>
              </w:rPr>
              <w:t>Đội tàu nội địa</w:t>
            </w:r>
          </w:p>
        </w:tc>
        <w:tc>
          <w:tcPr>
            <w:tcW w:w="1874"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 xml:space="preserve">Có </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bookmarkStart w:id="11" w:name="OLE_LINK93"/>
            <w:bookmarkStart w:id="12" w:name="OLE_LINK94"/>
            <w:r w:rsidRPr="00F91114">
              <w:rPr>
                <w:rFonts w:ascii="Times New Roman" w:eastAsia="Malgun Gothic" w:hAnsi="Times New Roman"/>
                <w:color w:val="000000"/>
                <w:sz w:val="18"/>
                <w:szCs w:val="18"/>
                <w:lang w:val="pl-PL" w:eastAsia="en-SG"/>
              </w:rPr>
              <w:t>Có (nếu hoạt động thì cũng được báo cáo)</w:t>
            </w:r>
            <w:bookmarkEnd w:id="11"/>
            <w:bookmarkEnd w:id="12"/>
          </w:p>
        </w:tc>
        <w:tc>
          <w:tcPr>
            <w:tcW w:w="1829"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Có</w:t>
            </w:r>
          </w:p>
        </w:tc>
      </w:tr>
      <w:tr w:rsidR="00F91114" w:rsidRPr="00F91114" w:rsidTr="00572F33">
        <w:trPr>
          <w:trHeight w:val="865"/>
        </w:trPr>
        <w:tc>
          <w:tcPr>
            <w:tcW w:w="3212"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E13F1C">
            <w:pPr>
              <w:numPr>
                <w:ilvl w:val="0"/>
                <w:numId w:val="23"/>
              </w:numPr>
              <w:tabs>
                <w:tab w:val="left" w:pos="547"/>
              </w:tabs>
              <w:spacing w:before="0" w:line="360" w:lineRule="auto"/>
              <w:ind w:left="236" w:hanging="283"/>
              <w:contextualSpacing/>
              <w:jc w:val="left"/>
              <w:rPr>
                <w:rFonts w:ascii="Times New Roman" w:eastAsia="Malgun Gothic" w:hAnsi="Times New Roman"/>
                <w:b/>
                <w:color w:val="000000"/>
                <w:sz w:val="18"/>
                <w:szCs w:val="18"/>
                <w:lang w:val="pl-PL" w:eastAsia="ko-KR"/>
              </w:rPr>
            </w:pPr>
            <w:r w:rsidRPr="00F91114">
              <w:rPr>
                <w:rFonts w:ascii="Times New Roman" w:eastAsia="Malgun Gothic" w:hAnsi="Times New Roman"/>
                <w:b/>
                <w:color w:val="000000"/>
                <w:sz w:val="18"/>
                <w:szCs w:val="18"/>
                <w:lang w:val="pl-PL" w:eastAsia="ko-KR"/>
              </w:rPr>
              <w:t>Đội tàu dịch vụ quốc gia phục vụ vận tải quốc tế</w:t>
            </w:r>
          </w:p>
        </w:tc>
        <w:tc>
          <w:tcPr>
            <w:tcW w:w="1874"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 xml:space="preserve">Có  </w:t>
            </w:r>
          </w:p>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(độ chính xác thấp)</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 xml:space="preserve">Có </w:t>
            </w:r>
          </w:p>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(nếu hoạt động thì cũng được báo cáo)</w:t>
            </w:r>
          </w:p>
        </w:tc>
        <w:tc>
          <w:tcPr>
            <w:tcW w:w="1829"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Có</w:t>
            </w:r>
          </w:p>
        </w:tc>
      </w:tr>
      <w:tr w:rsidR="00F91114" w:rsidRPr="00F91114" w:rsidTr="00572F33">
        <w:trPr>
          <w:trHeight w:val="292"/>
        </w:trPr>
        <w:tc>
          <w:tcPr>
            <w:tcW w:w="3212"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E13F1C">
            <w:pPr>
              <w:numPr>
                <w:ilvl w:val="0"/>
                <w:numId w:val="23"/>
              </w:numPr>
              <w:tabs>
                <w:tab w:val="left" w:pos="547"/>
              </w:tabs>
              <w:spacing w:before="0" w:line="360" w:lineRule="auto"/>
              <w:ind w:left="236" w:hanging="283"/>
              <w:contextualSpacing/>
              <w:jc w:val="left"/>
              <w:rPr>
                <w:rFonts w:ascii="Times New Roman" w:eastAsia="Malgun Gothic" w:hAnsi="Times New Roman"/>
                <w:b/>
                <w:color w:val="000000"/>
                <w:sz w:val="18"/>
                <w:szCs w:val="18"/>
                <w:lang w:val="pl-PL" w:eastAsia="ko-KR"/>
              </w:rPr>
            </w:pPr>
            <w:r w:rsidRPr="00F91114">
              <w:rPr>
                <w:rFonts w:ascii="Times New Roman" w:eastAsia="Malgun Gothic" w:hAnsi="Times New Roman"/>
                <w:b/>
                <w:color w:val="000000"/>
                <w:sz w:val="18"/>
                <w:szCs w:val="18"/>
                <w:lang w:val="pl-PL" w:eastAsia="ko-KR"/>
              </w:rPr>
              <w:t>Đội tàu đi qua lãnh hải quốc gia</w:t>
            </w:r>
          </w:p>
        </w:tc>
        <w:tc>
          <w:tcPr>
            <w:tcW w:w="1874"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Không</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Không</w:t>
            </w:r>
          </w:p>
        </w:tc>
        <w:tc>
          <w:tcPr>
            <w:tcW w:w="1829"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Có</w:t>
            </w:r>
          </w:p>
        </w:tc>
      </w:tr>
      <w:tr w:rsidR="00F91114" w:rsidRPr="00F91114" w:rsidTr="00572F33">
        <w:trPr>
          <w:trHeight w:val="292"/>
        </w:trPr>
        <w:tc>
          <w:tcPr>
            <w:tcW w:w="3212"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E13F1C">
            <w:pPr>
              <w:numPr>
                <w:ilvl w:val="0"/>
                <w:numId w:val="23"/>
              </w:numPr>
              <w:tabs>
                <w:tab w:val="left" w:pos="547"/>
              </w:tabs>
              <w:spacing w:before="0" w:line="360" w:lineRule="auto"/>
              <w:ind w:left="236" w:hanging="283"/>
              <w:contextualSpacing/>
              <w:jc w:val="left"/>
              <w:rPr>
                <w:rFonts w:ascii="Times New Roman" w:eastAsia="Malgun Gothic" w:hAnsi="Times New Roman"/>
                <w:b/>
                <w:color w:val="000000"/>
                <w:sz w:val="18"/>
                <w:szCs w:val="18"/>
                <w:lang w:val="pl-PL" w:eastAsia="ko-KR"/>
              </w:rPr>
            </w:pPr>
            <w:r w:rsidRPr="00F91114">
              <w:rPr>
                <w:rFonts w:ascii="Times New Roman" w:eastAsia="Malgun Gothic" w:hAnsi="Times New Roman"/>
                <w:b/>
                <w:color w:val="000000"/>
                <w:sz w:val="18"/>
                <w:szCs w:val="18"/>
                <w:lang w:val="pl-PL" w:eastAsia="ko-KR"/>
              </w:rPr>
              <w:t>Đội tàu thuộc sở hữu quốc gia</w:t>
            </w:r>
          </w:p>
        </w:tc>
        <w:tc>
          <w:tcPr>
            <w:tcW w:w="1874"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Không</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Không</w:t>
            </w:r>
          </w:p>
        </w:tc>
        <w:tc>
          <w:tcPr>
            <w:tcW w:w="1829" w:type="dxa"/>
            <w:tcBorders>
              <w:top w:val="single" w:sz="4" w:space="0" w:color="auto"/>
              <w:left w:val="single" w:sz="4" w:space="0" w:color="auto"/>
              <w:bottom w:val="single" w:sz="4" w:space="0" w:color="auto"/>
              <w:right w:val="single" w:sz="4" w:space="0" w:color="auto"/>
            </w:tcBorders>
            <w:shd w:val="clear" w:color="auto" w:fill="auto"/>
            <w:hideMark/>
          </w:tcPr>
          <w:p w:rsidR="00F91114" w:rsidRPr="00F91114" w:rsidRDefault="00F91114" w:rsidP="00F91114">
            <w:pPr>
              <w:tabs>
                <w:tab w:val="left" w:pos="547"/>
              </w:tabs>
              <w:spacing w:before="0" w:line="360" w:lineRule="auto"/>
              <w:ind w:firstLine="0"/>
              <w:rPr>
                <w:rFonts w:ascii="Times New Roman" w:eastAsia="Malgun Gothic" w:hAnsi="Times New Roman"/>
                <w:color w:val="000000"/>
                <w:sz w:val="18"/>
                <w:szCs w:val="18"/>
                <w:lang w:val="pl-PL" w:eastAsia="en-SG"/>
              </w:rPr>
            </w:pPr>
            <w:r w:rsidRPr="00F91114">
              <w:rPr>
                <w:rFonts w:ascii="Times New Roman" w:eastAsia="Malgun Gothic" w:hAnsi="Times New Roman"/>
                <w:color w:val="000000"/>
                <w:sz w:val="18"/>
                <w:szCs w:val="18"/>
                <w:lang w:val="pl-PL" w:eastAsia="en-SG"/>
              </w:rPr>
              <w:t>Có</w:t>
            </w:r>
          </w:p>
        </w:tc>
      </w:tr>
    </w:tbl>
    <w:p w:rsidR="00F91114" w:rsidRPr="00F91114" w:rsidRDefault="00F91114" w:rsidP="00F91114">
      <w:pPr>
        <w:tabs>
          <w:tab w:val="left" w:pos="547"/>
        </w:tabs>
        <w:spacing w:before="0"/>
        <w:ind w:firstLine="0"/>
        <w:jc w:val="left"/>
        <w:rPr>
          <w:rFonts w:eastAsia="Malgun Gothic" w:cs="Arial"/>
          <w:szCs w:val="20"/>
          <w:lang w:val="pl-PL" w:eastAsia="en-SG"/>
        </w:rPr>
      </w:pPr>
    </w:p>
    <w:p w:rsidR="00F91114" w:rsidRPr="00F91114" w:rsidRDefault="00F91114" w:rsidP="00F91114">
      <w:pPr>
        <w:tabs>
          <w:tab w:val="left" w:pos="547"/>
        </w:tabs>
        <w:spacing w:before="0"/>
        <w:ind w:firstLine="0"/>
        <w:rPr>
          <w:rFonts w:eastAsia="Malgun Gothic" w:cs="Arial"/>
          <w:szCs w:val="20"/>
          <w:lang w:val="pl-PL" w:eastAsia="en-SG"/>
        </w:rPr>
      </w:pPr>
      <w:r w:rsidRPr="00F91114">
        <w:rPr>
          <w:rFonts w:eastAsia="Malgun Gothic" w:cs="Arial"/>
          <w:szCs w:val="20"/>
          <w:lang w:val="pl-PL" w:eastAsia="en-SG"/>
        </w:rPr>
        <w:tab/>
        <w:t>Khảo sát đội tàu biển Việt Nam, gần như chưa có động thái nào về việc thu thập báo cáo lượng tiêu thụ nhiên liệu tàu biển trước 2019. Yêu cầu của IMO cho công tác này bắt đầu từ ngày 01/01/2019, do vậy đa số các chủ tàu còn chưa thực sự quan tâm. Ngoài ra, đa số các chủ tàu đều có xu hướng chọn phương pháp báo cáo tiêu thụ nhiên liệu thủ công bằng phiếu biên nhận, lý do vì chi phí thấp không tốn kém trong việc nhập khẩu các thiết bị đo từ nước ngoài. Trong nghiên cứu này, dữ liệu được thu thập được trong năm 2019 (Bảng 2, trích số liệu thống kê). Số liệu này dựa trên báo cáo từ các chủ tàu theo năm 2019.</w:t>
      </w:r>
    </w:p>
    <w:p w:rsidR="00F91114" w:rsidRPr="00F91114" w:rsidRDefault="00F91114" w:rsidP="00F91114">
      <w:pPr>
        <w:tabs>
          <w:tab w:val="left" w:pos="547"/>
        </w:tabs>
        <w:spacing w:before="0"/>
        <w:ind w:firstLine="0"/>
        <w:rPr>
          <w:rFonts w:eastAsia="Malgun Gothic" w:cs="Arial"/>
          <w:szCs w:val="20"/>
          <w:lang w:val="pl-PL" w:eastAsia="en-SG"/>
        </w:rPr>
      </w:pPr>
    </w:p>
    <w:p w:rsidR="00F91114" w:rsidRPr="00F91114" w:rsidRDefault="00F91114" w:rsidP="00F91114">
      <w:pPr>
        <w:tabs>
          <w:tab w:val="left" w:pos="547"/>
        </w:tabs>
        <w:spacing w:before="0"/>
        <w:ind w:firstLine="0"/>
        <w:rPr>
          <w:rFonts w:eastAsia="Malgun Gothic" w:cs="Arial"/>
          <w:szCs w:val="20"/>
          <w:lang w:val="pl-PL" w:eastAsia="en-SG"/>
        </w:rPr>
      </w:pPr>
    </w:p>
    <w:p w:rsidR="00F91114" w:rsidRPr="00F91114" w:rsidRDefault="00F91114" w:rsidP="0095155A">
      <w:pPr>
        <w:keepNext/>
        <w:tabs>
          <w:tab w:val="left" w:pos="547"/>
        </w:tabs>
        <w:spacing w:before="0"/>
        <w:ind w:firstLine="0"/>
        <w:jc w:val="center"/>
        <w:rPr>
          <w:rFonts w:ascii="Times New Roman" w:eastAsia="Malgun Gothic" w:hAnsi="Times New Roman"/>
          <w:b/>
          <w:bCs/>
          <w:szCs w:val="20"/>
          <w:lang w:val="pl-PL" w:eastAsia="en-SG"/>
        </w:rPr>
      </w:pPr>
      <w:r w:rsidRPr="00F91114">
        <w:rPr>
          <w:rFonts w:ascii="Times New Roman" w:eastAsia="Malgun Gothic" w:hAnsi="Times New Roman"/>
          <w:b/>
          <w:bCs/>
          <w:szCs w:val="20"/>
          <w:lang w:val="pl-PL" w:eastAsia="en-SG"/>
        </w:rPr>
        <w:t xml:space="preserve">Bảng </w:t>
      </w:r>
      <w:r w:rsidRPr="00F91114">
        <w:rPr>
          <w:rFonts w:ascii="Times New Roman" w:eastAsia="Malgun Gothic" w:hAnsi="Times New Roman"/>
          <w:b/>
          <w:bCs/>
          <w:szCs w:val="20"/>
          <w:lang w:val="en-SG" w:eastAsia="en-SG"/>
        </w:rPr>
        <w:fldChar w:fldCharType="begin"/>
      </w:r>
      <w:r w:rsidRPr="00F91114">
        <w:rPr>
          <w:rFonts w:ascii="Times New Roman" w:eastAsia="Malgun Gothic" w:hAnsi="Times New Roman"/>
          <w:b/>
          <w:bCs/>
          <w:szCs w:val="20"/>
          <w:lang w:val="pl-PL" w:eastAsia="en-SG"/>
        </w:rPr>
        <w:instrText xml:space="preserve"> SEQ Table \* ARABIC </w:instrText>
      </w:r>
      <w:r w:rsidRPr="00F91114">
        <w:rPr>
          <w:rFonts w:ascii="Times New Roman" w:eastAsia="Malgun Gothic" w:hAnsi="Times New Roman"/>
          <w:b/>
          <w:bCs/>
          <w:szCs w:val="20"/>
          <w:lang w:val="en-SG" w:eastAsia="en-SG"/>
        </w:rPr>
        <w:fldChar w:fldCharType="separate"/>
      </w:r>
      <w:r w:rsidR="00F77B78">
        <w:rPr>
          <w:rFonts w:ascii="Times New Roman" w:eastAsia="Malgun Gothic" w:hAnsi="Times New Roman"/>
          <w:b/>
          <w:bCs/>
          <w:noProof/>
          <w:szCs w:val="20"/>
          <w:lang w:val="pl-PL" w:eastAsia="en-SG"/>
        </w:rPr>
        <w:t>2</w:t>
      </w:r>
      <w:r w:rsidRPr="00F91114">
        <w:rPr>
          <w:rFonts w:ascii="Times New Roman" w:eastAsia="Malgun Gothic" w:hAnsi="Times New Roman"/>
          <w:b/>
          <w:bCs/>
          <w:szCs w:val="20"/>
          <w:lang w:val="en-SG" w:eastAsia="en-SG"/>
        </w:rPr>
        <w:fldChar w:fldCharType="end"/>
      </w:r>
      <w:r w:rsidRPr="00F91114">
        <w:rPr>
          <w:rFonts w:ascii="Times New Roman" w:eastAsia="Malgun Gothic" w:hAnsi="Times New Roman"/>
          <w:b/>
          <w:bCs/>
          <w:szCs w:val="20"/>
          <w:lang w:val="pl-PL" w:eastAsia="en-SG"/>
        </w:rPr>
        <w:t>. Trích dẫn số liệu thống kê lượng tiêu thụ nhiên liệu tàu biển Việt Nam</w:t>
      </w:r>
    </w:p>
    <w:tbl>
      <w:tblPr>
        <w:tblW w:w="8905" w:type="dxa"/>
        <w:tblLook w:val="04A0" w:firstRow="1" w:lastRow="0" w:firstColumn="1" w:lastColumn="0" w:noHBand="0" w:noVBand="1"/>
      </w:tblPr>
      <w:tblGrid>
        <w:gridCol w:w="430"/>
        <w:gridCol w:w="2274"/>
        <w:gridCol w:w="1115"/>
        <w:gridCol w:w="935"/>
        <w:gridCol w:w="632"/>
        <w:gridCol w:w="649"/>
        <w:gridCol w:w="632"/>
        <w:gridCol w:w="564"/>
        <w:gridCol w:w="837"/>
        <w:gridCol w:w="837"/>
      </w:tblGrid>
      <w:tr w:rsidR="00F91114" w:rsidRPr="00F91114" w:rsidTr="00572F33">
        <w:trPr>
          <w:trHeight w:val="717"/>
        </w:trPr>
        <w:tc>
          <w:tcPr>
            <w:tcW w:w="430" w:type="dxa"/>
            <w:vMerge w:val="restart"/>
            <w:tcBorders>
              <w:top w:val="single" w:sz="4" w:space="0" w:color="auto"/>
              <w:left w:val="single" w:sz="4" w:space="0" w:color="auto"/>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pl-PL" w:eastAsia="ko-KR"/>
              </w:rPr>
            </w:pPr>
            <w:r w:rsidRPr="00F91114">
              <w:rPr>
                <w:rFonts w:ascii="Times New Roman" w:hAnsi="Times New Roman"/>
                <w:b/>
                <w:bCs/>
                <w:color w:val="000000"/>
                <w:sz w:val="16"/>
                <w:szCs w:val="20"/>
                <w:lang w:val="pl-PL" w:eastAsia="en-SG"/>
              </w:rPr>
              <w:t>TT</w:t>
            </w:r>
          </w:p>
        </w:tc>
        <w:tc>
          <w:tcPr>
            <w:tcW w:w="2274" w:type="dxa"/>
            <w:vMerge w:val="restart"/>
            <w:tcBorders>
              <w:top w:val="single" w:sz="4" w:space="0" w:color="auto"/>
              <w:left w:val="single" w:sz="4" w:space="0" w:color="auto"/>
              <w:bottom w:val="single" w:sz="4" w:space="0" w:color="auto"/>
              <w:right w:val="single" w:sz="4" w:space="0" w:color="auto"/>
            </w:tcBorders>
            <w:noWrap/>
            <w:vAlign w:val="center"/>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pl-PL" w:eastAsia="en-SG"/>
              </w:rPr>
            </w:pPr>
            <w:r w:rsidRPr="00F91114">
              <w:rPr>
                <w:rFonts w:ascii="Times New Roman" w:hAnsi="Times New Roman"/>
                <w:b/>
                <w:bCs/>
                <w:color w:val="000000"/>
                <w:sz w:val="16"/>
                <w:szCs w:val="20"/>
                <w:lang w:val="pl-PL" w:eastAsia="en-SG"/>
              </w:rPr>
              <w:t>Danh mục tàu (tên tàu)</w:t>
            </w:r>
          </w:p>
        </w:tc>
        <w:tc>
          <w:tcPr>
            <w:tcW w:w="1115" w:type="dxa"/>
            <w:vMerge w:val="restart"/>
            <w:tcBorders>
              <w:top w:val="single" w:sz="4" w:space="0" w:color="auto"/>
              <w:left w:val="single" w:sz="4" w:space="0" w:color="auto"/>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pl-PL" w:eastAsia="en-SG"/>
              </w:rPr>
            </w:pPr>
            <w:r w:rsidRPr="00F91114">
              <w:rPr>
                <w:rFonts w:ascii="Times New Roman" w:hAnsi="Times New Roman"/>
                <w:b/>
                <w:bCs/>
                <w:color w:val="000000"/>
                <w:sz w:val="16"/>
                <w:szCs w:val="20"/>
                <w:lang w:val="pl-PL" w:eastAsia="en-SG"/>
              </w:rPr>
              <w:t>Số IMO</w:t>
            </w:r>
          </w:p>
        </w:tc>
        <w:tc>
          <w:tcPr>
            <w:tcW w:w="935" w:type="dxa"/>
            <w:vMerge w:val="restart"/>
            <w:tcBorders>
              <w:top w:val="single" w:sz="4" w:space="0" w:color="auto"/>
              <w:left w:val="single" w:sz="4" w:space="0" w:color="auto"/>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pl-PL" w:eastAsia="en-SG"/>
              </w:rPr>
            </w:pPr>
            <w:r w:rsidRPr="00F91114">
              <w:rPr>
                <w:rFonts w:ascii="Times New Roman" w:hAnsi="Times New Roman"/>
                <w:b/>
                <w:bCs/>
                <w:color w:val="000000"/>
                <w:sz w:val="16"/>
                <w:szCs w:val="20"/>
                <w:lang w:val="pl-PL" w:eastAsia="en-SG"/>
              </w:rPr>
              <w:t>Số phân cấp</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pl-PL" w:eastAsia="en-SG"/>
              </w:rPr>
            </w:pPr>
            <w:r w:rsidRPr="00F91114">
              <w:rPr>
                <w:rFonts w:ascii="Times New Roman" w:hAnsi="Times New Roman"/>
                <w:b/>
                <w:bCs/>
                <w:color w:val="000000"/>
                <w:sz w:val="16"/>
                <w:szCs w:val="20"/>
                <w:lang w:val="pl-PL" w:eastAsia="en-SG"/>
              </w:rPr>
              <w:t>Dung tích (GT)</w:t>
            </w:r>
          </w:p>
        </w:tc>
        <w:tc>
          <w:tcPr>
            <w:tcW w:w="649" w:type="dxa"/>
            <w:vMerge w:val="restart"/>
            <w:tcBorders>
              <w:top w:val="single" w:sz="4" w:space="0" w:color="auto"/>
              <w:left w:val="single" w:sz="4" w:space="0" w:color="auto"/>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pl-PL" w:eastAsia="en-SG"/>
              </w:rPr>
            </w:pPr>
            <w:r w:rsidRPr="00F91114">
              <w:rPr>
                <w:rFonts w:ascii="Times New Roman" w:hAnsi="Times New Roman"/>
                <w:b/>
                <w:bCs/>
                <w:color w:val="000000"/>
                <w:sz w:val="16"/>
                <w:szCs w:val="20"/>
                <w:lang w:val="pl-PL" w:eastAsia="en-SG"/>
              </w:rPr>
              <w:t>Tổng trọng tải (tấn)</w:t>
            </w:r>
          </w:p>
        </w:tc>
        <w:tc>
          <w:tcPr>
            <w:tcW w:w="1196" w:type="dxa"/>
            <w:gridSpan w:val="2"/>
            <w:tcBorders>
              <w:top w:val="single" w:sz="4" w:space="0" w:color="auto"/>
              <w:left w:val="nil"/>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pl-PL" w:eastAsia="en-SG"/>
              </w:rPr>
            </w:pPr>
            <w:r w:rsidRPr="00F91114">
              <w:rPr>
                <w:rFonts w:ascii="Times New Roman" w:hAnsi="Times New Roman"/>
                <w:b/>
                <w:bCs/>
                <w:color w:val="000000"/>
                <w:sz w:val="16"/>
                <w:szCs w:val="20"/>
                <w:lang w:val="pl-PL" w:eastAsia="en-SG"/>
              </w:rPr>
              <w:t>Công suất máy (CV)</w:t>
            </w:r>
          </w:p>
        </w:tc>
        <w:tc>
          <w:tcPr>
            <w:tcW w:w="1674" w:type="dxa"/>
            <w:gridSpan w:val="2"/>
            <w:tcBorders>
              <w:top w:val="single" w:sz="4" w:space="0" w:color="auto"/>
              <w:left w:val="nil"/>
              <w:bottom w:val="single" w:sz="4" w:space="0" w:color="auto"/>
              <w:right w:val="single" w:sz="4" w:space="0" w:color="auto"/>
            </w:tcBorders>
            <w:vAlign w:val="bottom"/>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pl-PL" w:eastAsia="en-SG"/>
              </w:rPr>
            </w:pPr>
            <w:r w:rsidRPr="00F91114">
              <w:rPr>
                <w:rFonts w:ascii="Times New Roman" w:hAnsi="Times New Roman"/>
                <w:b/>
                <w:bCs/>
                <w:color w:val="000000"/>
                <w:sz w:val="16"/>
                <w:szCs w:val="20"/>
                <w:lang w:val="pl-PL" w:eastAsia="en-SG"/>
              </w:rPr>
              <w:t>Lượng nhiên liệu tiêu thụ trong năm (tấn)</w:t>
            </w:r>
          </w:p>
        </w:tc>
      </w:tr>
      <w:tr w:rsidR="00F91114" w:rsidRPr="00F91114" w:rsidTr="00572F33">
        <w:trPr>
          <w:trHeight w:val="10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left"/>
              <w:rPr>
                <w:rFonts w:ascii="Times New Roman" w:hAnsi="Times New Roman"/>
                <w:b/>
                <w:bCs/>
                <w:color w:val="000000"/>
                <w:sz w:val="16"/>
                <w:szCs w:val="20"/>
                <w:lang w:val="pl-PL" w:eastAsia="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left"/>
              <w:rPr>
                <w:rFonts w:ascii="Times New Roman" w:hAnsi="Times New Roman"/>
                <w:b/>
                <w:bCs/>
                <w:color w:val="000000"/>
                <w:sz w:val="16"/>
                <w:szCs w:val="20"/>
                <w:lang w:val="pl-PL" w:eastAsia="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left"/>
              <w:rPr>
                <w:rFonts w:ascii="Times New Roman" w:hAnsi="Times New Roman"/>
                <w:b/>
                <w:bCs/>
                <w:color w:val="000000"/>
                <w:sz w:val="16"/>
                <w:szCs w:val="20"/>
                <w:lang w:val="pl-PL" w:eastAsia="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left"/>
              <w:rPr>
                <w:rFonts w:ascii="Times New Roman" w:hAnsi="Times New Roman"/>
                <w:b/>
                <w:bCs/>
                <w:color w:val="000000"/>
                <w:sz w:val="16"/>
                <w:szCs w:val="20"/>
                <w:lang w:val="pl-PL" w:eastAsia="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left"/>
              <w:rPr>
                <w:rFonts w:ascii="Times New Roman" w:hAnsi="Times New Roman"/>
                <w:b/>
                <w:bCs/>
                <w:color w:val="000000"/>
                <w:sz w:val="16"/>
                <w:szCs w:val="20"/>
                <w:lang w:val="pl-PL" w:eastAsia="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left"/>
              <w:rPr>
                <w:rFonts w:ascii="Times New Roman" w:hAnsi="Times New Roman"/>
                <w:b/>
                <w:bCs/>
                <w:color w:val="000000"/>
                <w:sz w:val="16"/>
                <w:szCs w:val="20"/>
                <w:lang w:val="pl-PL" w:eastAsia="en-SG"/>
              </w:rPr>
            </w:pPr>
          </w:p>
        </w:tc>
        <w:tc>
          <w:tcPr>
            <w:tcW w:w="632" w:type="dxa"/>
            <w:tcBorders>
              <w:top w:val="nil"/>
              <w:left w:val="nil"/>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eastAsia="en-SG"/>
              </w:rPr>
            </w:pPr>
            <w:r w:rsidRPr="00F91114">
              <w:rPr>
                <w:rFonts w:ascii="Times New Roman" w:hAnsi="Times New Roman"/>
                <w:b/>
                <w:bCs/>
                <w:color w:val="000000"/>
                <w:sz w:val="16"/>
                <w:szCs w:val="20"/>
                <w:lang w:val="en-SG" w:eastAsia="en-SG"/>
              </w:rPr>
              <w:t>Máy chính</w:t>
            </w:r>
          </w:p>
        </w:tc>
        <w:tc>
          <w:tcPr>
            <w:tcW w:w="564" w:type="dxa"/>
            <w:tcBorders>
              <w:top w:val="nil"/>
              <w:left w:val="nil"/>
              <w:bottom w:val="single" w:sz="4" w:space="0" w:color="auto"/>
              <w:right w:val="single" w:sz="4" w:space="0" w:color="auto"/>
            </w:tcBorders>
            <w:vAlign w:val="center"/>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en-SG" w:eastAsia="en-SG"/>
              </w:rPr>
            </w:pPr>
            <w:r w:rsidRPr="00F91114">
              <w:rPr>
                <w:rFonts w:ascii="Times New Roman" w:hAnsi="Times New Roman"/>
                <w:b/>
                <w:bCs/>
                <w:color w:val="000000"/>
                <w:sz w:val="16"/>
                <w:szCs w:val="20"/>
                <w:lang w:val="en-SG" w:eastAsia="en-SG"/>
              </w:rPr>
              <w:t>Máy phụ</w:t>
            </w:r>
          </w:p>
        </w:tc>
        <w:tc>
          <w:tcPr>
            <w:tcW w:w="837" w:type="dxa"/>
            <w:tcBorders>
              <w:top w:val="nil"/>
              <w:left w:val="nil"/>
              <w:bottom w:val="single" w:sz="4" w:space="0" w:color="auto"/>
              <w:right w:val="single" w:sz="4" w:space="0" w:color="auto"/>
            </w:tcBorders>
            <w:noWrap/>
            <w:vAlign w:val="center"/>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en-SG" w:eastAsia="en-SG"/>
              </w:rPr>
            </w:pPr>
            <w:r w:rsidRPr="00F91114">
              <w:rPr>
                <w:rFonts w:ascii="Times New Roman" w:hAnsi="Times New Roman"/>
                <w:b/>
                <w:bCs/>
                <w:color w:val="000000"/>
                <w:sz w:val="16"/>
                <w:szCs w:val="20"/>
                <w:lang w:val="en-SG" w:eastAsia="en-SG"/>
              </w:rPr>
              <w:t>DO</w:t>
            </w:r>
          </w:p>
        </w:tc>
        <w:tc>
          <w:tcPr>
            <w:tcW w:w="837" w:type="dxa"/>
            <w:tcBorders>
              <w:top w:val="nil"/>
              <w:left w:val="nil"/>
              <w:bottom w:val="single" w:sz="4" w:space="0" w:color="auto"/>
              <w:right w:val="single" w:sz="4" w:space="0" w:color="auto"/>
            </w:tcBorders>
            <w:noWrap/>
            <w:vAlign w:val="center"/>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en-SG" w:eastAsia="en-SG"/>
              </w:rPr>
            </w:pPr>
            <w:r w:rsidRPr="00F91114">
              <w:rPr>
                <w:rFonts w:ascii="Times New Roman" w:hAnsi="Times New Roman"/>
                <w:b/>
                <w:bCs/>
                <w:color w:val="000000"/>
                <w:sz w:val="16"/>
                <w:szCs w:val="20"/>
                <w:lang w:val="en-SG" w:eastAsia="en-SG"/>
              </w:rPr>
              <w:t>FO</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A</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B</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C</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D</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E</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G</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H</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I</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b/>
                <w:bCs/>
                <w:color w:val="000000"/>
                <w:sz w:val="16"/>
                <w:szCs w:val="20"/>
                <w:lang w:val="en-SG" w:eastAsia="en-SG"/>
              </w:rPr>
            </w:pPr>
            <w:r w:rsidRPr="00F91114">
              <w:rPr>
                <w:rFonts w:ascii="Times New Roman" w:hAnsi="Times New Roman"/>
                <w:b/>
                <w:bCs/>
                <w:color w:val="000000"/>
                <w:sz w:val="16"/>
                <w:szCs w:val="20"/>
                <w:lang w:val="en-SG" w:eastAsia="en-SG"/>
              </w:rPr>
              <w:t>A</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left"/>
              <w:rPr>
                <w:rFonts w:ascii="Times New Roman" w:hAnsi="Times New Roman"/>
                <w:b/>
                <w:bCs/>
                <w:color w:val="000000"/>
                <w:sz w:val="16"/>
                <w:szCs w:val="20"/>
                <w:lang w:val="en-SG" w:eastAsia="en-SG"/>
              </w:rPr>
            </w:pPr>
            <w:r w:rsidRPr="00F91114">
              <w:rPr>
                <w:rFonts w:ascii="Times New Roman" w:hAnsi="Times New Roman"/>
                <w:b/>
                <w:bCs/>
                <w:color w:val="000000"/>
                <w:sz w:val="16"/>
                <w:szCs w:val="20"/>
                <w:lang w:val="en-SG" w:eastAsia="en-SG"/>
              </w:rPr>
              <w:t>Tàu biển chạy tuyến quốc tế</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b/>
                <w:bCs/>
                <w:i/>
                <w:iCs/>
                <w:color w:val="000000"/>
                <w:sz w:val="16"/>
                <w:szCs w:val="20"/>
                <w:lang w:val="en-SG" w:eastAsia="en-SG"/>
              </w:rPr>
            </w:pPr>
            <w:r w:rsidRPr="00F91114">
              <w:rPr>
                <w:rFonts w:ascii="Times New Roman" w:hAnsi="Times New Roman"/>
                <w:b/>
                <w:bCs/>
                <w:i/>
                <w:iCs/>
                <w:color w:val="000000"/>
                <w:sz w:val="16"/>
                <w:szCs w:val="20"/>
                <w:lang w:val="en-SG" w:eastAsia="en-SG"/>
              </w:rPr>
              <w:t>229926.8</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b/>
                <w:bCs/>
                <w:i/>
                <w:iCs/>
                <w:color w:val="000000"/>
                <w:sz w:val="16"/>
                <w:szCs w:val="20"/>
                <w:lang w:val="en-SG" w:eastAsia="en-SG"/>
              </w:rPr>
            </w:pPr>
            <w:r w:rsidRPr="00F91114">
              <w:rPr>
                <w:rFonts w:ascii="Times New Roman" w:hAnsi="Times New Roman"/>
                <w:b/>
                <w:bCs/>
                <w:i/>
                <w:iCs/>
                <w:color w:val="000000"/>
                <w:sz w:val="16"/>
                <w:szCs w:val="20"/>
                <w:lang w:val="en-SG" w:eastAsia="en-SG"/>
              </w:rPr>
              <w:t>617423.0</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i/>
                <w:iCs/>
                <w:color w:val="000000"/>
                <w:sz w:val="16"/>
                <w:szCs w:val="20"/>
                <w:lang w:val="en-SG" w:eastAsia="en-SG"/>
              </w:rPr>
            </w:pPr>
            <w:r w:rsidRPr="00F91114">
              <w:rPr>
                <w:rFonts w:ascii="Times New Roman" w:hAnsi="Times New Roman"/>
                <w:i/>
                <w:iCs/>
                <w:color w:val="000000"/>
                <w:sz w:val="16"/>
                <w:szCs w:val="20"/>
                <w:lang w:val="en-SG" w:eastAsia="en-SG"/>
              </w:rPr>
              <w:t>a</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left"/>
              <w:rPr>
                <w:rFonts w:ascii="Times New Roman" w:hAnsi="Times New Roman"/>
                <w:i/>
                <w:iCs/>
                <w:color w:val="000000"/>
                <w:sz w:val="16"/>
                <w:szCs w:val="20"/>
                <w:lang w:val="en-SG" w:eastAsia="en-SG"/>
              </w:rPr>
            </w:pPr>
            <w:r w:rsidRPr="00F91114">
              <w:rPr>
                <w:rFonts w:ascii="Times New Roman" w:hAnsi="Times New Roman"/>
                <w:i/>
                <w:iCs/>
                <w:color w:val="000000"/>
                <w:sz w:val="16"/>
                <w:szCs w:val="20"/>
                <w:lang w:val="en-SG" w:eastAsia="en-SG"/>
              </w:rPr>
              <w:t>Tàu chở hàng rời</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 </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left"/>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VTC DRAGON</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IMO9339460</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VR072629</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14851</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22661</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8470</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721</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455.33</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3109.48</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left"/>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VTC PHEONIX</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IMO9536337</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VR093067</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14851</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22762</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8470</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721</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453.55</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2663.40</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3</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left"/>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VTC SUN</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IMO9146895</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VR962665</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14743</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23581</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7199</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608</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361.49</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2992.43</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4</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left"/>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VTC PLANET</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IMO9060730</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VR932829</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13706</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22176</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7199</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639</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488.33</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2616.25</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5</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left"/>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VTC OCEAN</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IMO9191046</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VR993019</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14762</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23492</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7050</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721</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85.60</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3320.71</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6</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left"/>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VTC GLORY</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IMO9168752</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VR983431</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14446</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23620</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7199</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608</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597.08</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1656.16</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left"/>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GOLDEN AMOR</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IMO9047013</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VR932645</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15884</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26465</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7800</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1799</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75.03</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4024.57</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8</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left"/>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GOLDEN BAY</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IMO9119189</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VR953170</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14431</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23725</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7199</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1066</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175,9</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3206.60</w:t>
            </w:r>
          </w:p>
        </w:tc>
      </w:tr>
      <w:tr w:rsidR="00F91114" w:rsidRPr="00F91114" w:rsidTr="00572F33">
        <w:trPr>
          <w:trHeight w:val="251"/>
        </w:trPr>
        <w:tc>
          <w:tcPr>
            <w:tcW w:w="430" w:type="dxa"/>
            <w:tcBorders>
              <w:top w:val="nil"/>
              <w:left w:val="single" w:sz="4" w:space="0" w:color="auto"/>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9</w:t>
            </w:r>
          </w:p>
        </w:tc>
        <w:tc>
          <w:tcPr>
            <w:tcW w:w="227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left"/>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GOLDEN SEA</w:t>
            </w:r>
          </w:p>
        </w:tc>
        <w:tc>
          <w:tcPr>
            <w:tcW w:w="111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IMO9052329</w:t>
            </w:r>
          </w:p>
        </w:tc>
        <w:tc>
          <w:tcPr>
            <w:tcW w:w="935"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VR932646</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15884</w:t>
            </w:r>
          </w:p>
        </w:tc>
        <w:tc>
          <w:tcPr>
            <w:tcW w:w="649"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26456</w:t>
            </w:r>
          </w:p>
        </w:tc>
        <w:tc>
          <w:tcPr>
            <w:tcW w:w="632"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7800</w:t>
            </w:r>
          </w:p>
        </w:tc>
        <w:tc>
          <w:tcPr>
            <w:tcW w:w="564"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1799</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577.12</w:t>
            </w:r>
          </w:p>
        </w:tc>
        <w:tc>
          <w:tcPr>
            <w:tcW w:w="837" w:type="dxa"/>
            <w:tcBorders>
              <w:top w:val="nil"/>
              <w:left w:val="nil"/>
              <w:bottom w:val="single" w:sz="4" w:space="0" w:color="auto"/>
              <w:right w:val="single" w:sz="4" w:space="0" w:color="auto"/>
            </w:tcBorders>
            <w:noWrap/>
            <w:vAlign w:val="bottom"/>
            <w:hideMark/>
          </w:tcPr>
          <w:p w:rsidR="00F91114" w:rsidRPr="00F91114" w:rsidRDefault="00F91114" w:rsidP="00F91114">
            <w:pPr>
              <w:tabs>
                <w:tab w:val="left" w:pos="547"/>
              </w:tabs>
              <w:spacing w:before="0"/>
              <w:ind w:firstLine="0"/>
              <w:jc w:val="center"/>
              <w:rPr>
                <w:rFonts w:ascii="Times New Roman" w:hAnsi="Times New Roman"/>
                <w:color w:val="000000"/>
                <w:sz w:val="16"/>
                <w:szCs w:val="20"/>
                <w:lang w:val="en-SG" w:eastAsia="en-SG"/>
              </w:rPr>
            </w:pPr>
            <w:r w:rsidRPr="00F91114">
              <w:rPr>
                <w:rFonts w:ascii="Times New Roman" w:hAnsi="Times New Roman"/>
                <w:color w:val="000000"/>
                <w:sz w:val="16"/>
                <w:szCs w:val="20"/>
                <w:lang w:val="en-SG" w:eastAsia="en-SG"/>
              </w:rPr>
              <w:t>3086.53</w:t>
            </w:r>
          </w:p>
        </w:tc>
      </w:tr>
    </w:tbl>
    <w:p w:rsidR="00F91114" w:rsidRPr="00F91114" w:rsidRDefault="00F91114" w:rsidP="00F91114">
      <w:pPr>
        <w:tabs>
          <w:tab w:val="left" w:pos="547"/>
        </w:tabs>
        <w:spacing w:before="0"/>
        <w:ind w:firstLine="0"/>
        <w:rPr>
          <w:rFonts w:eastAsia="Malgun Gothic" w:cs="Arial"/>
          <w:szCs w:val="20"/>
          <w:lang w:val="pl-PL" w:eastAsia="en-SG"/>
        </w:rPr>
      </w:pPr>
    </w:p>
    <w:p w:rsidR="00F91114" w:rsidRPr="00F91114" w:rsidRDefault="00F91114" w:rsidP="00F91114">
      <w:pPr>
        <w:keepNext/>
        <w:tabs>
          <w:tab w:val="left" w:pos="547"/>
        </w:tabs>
        <w:spacing w:before="240" w:after="60"/>
        <w:ind w:firstLine="0"/>
        <w:jc w:val="left"/>
        <w:outlineLvl w:val="0"/>
        <w:rPr>
          <w:rFonts w:eastAsia="Malgun Gothic" w:cs="Arial"/>
          <w:b/>
          <w:szCs w:val="20"/>
          <w:lang w:val="pl-PL" w:eastAsia="en-SG"/>
        </w:rPr>
      </w:pPr>
      <w:r w:rsidRPr="00F91114">
        <w:rPr>
          <w:rFonts w:eastAsia="Malgun Gothic" w:cs="Arial"/>
          <w:b/>
          <w:bCs/>
          <w:kern w:val="32"/>
          <w:szCs w:val="20"/>
          <w:lang w:val="pt-BR" w:eastAsia="en-SG"/>
        </w:rPr>
        <w:t>3</w:t>
      </w:r>
      <w:r w:rsidRPr="00F91114">
        <w:rPr>
          <w:rFonts w:eastAsia="Malgun Gothic" w:cs="Arial"/>
          <w:b/>
          <w:szCs w:val="20"/>
          <w:lang w:val="pl-PL" w:eastAsia="en-SG"/>
        </w:rPr>
        <w:t>. Kết quả tính toán lượng khí thải tàu biển</w:t>
      </w:r>
    </w:p>
    <w:p w:rsidR="00F91114" w:rsidRPr="00F91114" w:rsidRDefault="00F91114" w:rsidP="0095155A">
      <w:pPr>
        <w:tabs>
          <w:tab w:val="left" w:pos="547"/>
        </w:tabs>
        <w:spacing w:before="0"/>
        <w:ind w:firstLine="0"/>
        <w:rPr>
          <w:rFonts w:eastAsia="Malgun Gothic" w:cs="Arial"/>
          <w:szCs w:val="20"/>
          <w:lang w:val="pl-PL" w:eastAsia="en-SG"/>
        </w:rPr>
      </w:pPr>
      <w:r w:rsidRPr="00F91114">
        <w:rPr>
          <w:rFonts w:eastAsia="Malgun Gothic" w:cs="Arial"/>
          <w:szCs w:val="20"/>
          <w:lang w:val="pl-PL" w:eastAsia="en-SG"/>
        </w:rPr>
        <w:tab/>
        <w:t>Các yếu tố phát thải được tính toán dựa trên các nghiên cứu của IMO 2009 và 2014, cho phép ước tính lượng khí thải từ lượng tiêu hao nhiên liệu (HFO, IFO, MDO, MGO) với hàm lượng các thành phần trong từng loại nhiên liệu, kết hợp với hệ số phát thải được điều chỉnh theo công suất máy. Các yếu tố, thành phần khí thải được tính đến bao gồm:</w:t>
      </w:r>
    </w:p>
    <w:p w:rsidR="00F91114" w:rsidRPr="00F91114" w:rsidRDefault="00F91114" w:rsidP="0095155A">
      <w:pPr>
        <w:numPr>
          <w:ilvl w:val="1"/>
          <w:numId w:val="24"/>
        </w:numPr>
        <w:tabs>
          <w:tab w:val="left" w:pos="547"/>
        </w:tabs>
        <w:spacing w:before="0"/>
        <w:ind w:left="1434" w:hanging="357"/>
        <w:jc w:val="left"/>
        <w:rPr>
          <w:rFonts w:eastAsia="Malgun Gothic" w:cs="Arial"/>
          <w:szCs w:val="20"/>
          <w:lang w:val="pl-PL" w:eastAsia="en-SG"/>
        </w:rPr>
      </w:pPr>
      <w:r w:rsidRPr="00F91114">
        <w:rPr>
          <w:rFonts w:eastAsia="Malgun Gothic" w:cs="Arial"/>
          <w:szCs w:val="20"/>
          <w:lang w:val="pl-PL" w:eastAsia="en-SG"/>
        </w:rPr>
        <w:t>CO2 (carbon dioxide)</w:t>
      </w:r>
    </w:p>
    <w:p w:rsidR="00F91114" w:rsidRPr="00F91114" w:rsidRDefault="00F91114" w:rsidP="0095155A">
      <w:pPr>
        <w:numPr>
          <w:ilvl w:val="1"/>
          <w:numId w:val="24"/>
        </w:numPr>
        <w:tabs>
          <w:tab w:val="left" w:pos="547"/>
        </w:tabs>
        <w:spacing w:before="0"/>
        <w:ind w:left="1434" w:hanging="357"/>
        <w:jc w:val="left"/>
        <w:rPr>
          <w:rFonts w:eastAsia="Malgun Gothic" w:cs="Arial"/>
          <w:szCs w:val="20"/>
          <w:lang w:val="pl-PL" w:eastAsia="en-SG"/>
        </w:rPr>
      </w:pPr>
      <w:r w:rsidRPr="00F91114">
        <w:rPr>
          <w:rFonts w:eastAsia="Malgun Gothic" w:cs="Arial"/>
          <w:szCs w:val="20"/>
          <w:lang w:val="pl-PL" w:eastAsia="en-SG"/>
        </w:rPr>
        <w:lastRenderedPageBreak/>
        <w:t>NOX (nitrogen oxides)</w:t>
      </w:r>
    </w:p>
    <w:p w:rsidR="00F91114" w:rsidRPr="00F91114" w:rsidRDefault="00F91114" w:rsidP="0095155A">
      <w:pPr>
        <w:numPr>
          <w:ilvl w:val="1"/>
          <w:numId w:val="24"/>
        </w:numPr>
        <w:tabs>
          <w:tab w:val="left" w:pos="547"/>
        </w:tabs>
        <w:spacing w:before="0"/>
        <w:ind w:left="1434" w:hanging="357"/>
        <w:jc w:val="left"/>
        <w:rPr>
          <w:rFonts w:eastAsia="Malgun Gothic" w:cs="Arial"/>
          <w:szCs w:val="20"/>
          <w:lang w:val="pl-PL" w:eastAsia="en-SG"/>
        </w:rPr>
      </w:pPr>
      <w:r w:rsidRPr="00F91114">
        <w:rPr>
          <w:rFonts w:eastAsia="Malgun Gothic" w:cs="Arial"/>
          <w:szCs w:val="20"/>
          <w:lang w:val="pl-PL" w:eastAsia="en-SG"/>
        </w:rPr>
        <w:t>SOX (sulphur oxides)</w:t>
      </w:r>
    </w:p>
    <w:p w:rsidR="00F91114" w:rsidRPr="00F91114" w:rsidRDefault="00F91114" w:rsidP="0095155A">
      <w:pPr>
        <w:numPr>
          <w:ilvl w:val="1"/>
          <w:numId w:val="24"/>
        </w:numPr>
        <w:tabs>
          <w:tab w:val="left" w:pos="547"/>
        </w:tabs>
        <w:spacing w:before="0"/>
        <w:ind w:left="1434" w:hanging="357"/>
        <w:jc w:val="left"/>
        <w:rPr>
          <w:rFonts w:eastAsia="Malgun Gothic" w:cs="Arial"/>
          <w:szCs w:val="20"/>
          <w:lang w:val="pl-PL" w:eastAsia="en-SG"/>
        </w:rPr>
      </w:pPr>
      <w:r w:rsidRPr="00F91114">
        <w:rPr>
          <w:rFonts w:eastAsia="Malgun Gothic" w:cs="Arial"/>
          <w:szCs w:val="20"/>
          <w:lang w:val="pl-PL" w:eastAsia="en-SG"/>
        </w:rPr>
        <w:t>PM (particulate matter)</w:t>
      </w:r>
    </w:p>
    <w:p w:rsidR="00F91114" w:rsidRPr="00F91114" w:rsidRDefault="00F91114" w:rsidP="0095155A">
      <w:pPr>
        <w:numPr>
          <w:ilvl w:val="1"/>
          <w:numId w:val="24"/>
        </w:numPr>
        <w:tabs>
          <w:tab w:val="left" w:pos="547"/>
        </w:tabs>
        <w:spacing w:before="0"/>
        <w:ind w:left="1434" w:hanging="357"/>
        <w:jc w:val="left"/>
        <w:rPr>
          <w:rFonts w:eastAsia="Malgun Gothic" w:cs="Arial"/>
          <w:szCs w:val="20"/>
          <w:lang w:val="pl-PL" w:eastAsia="en-SG"/>
        </w:rPr>
      </w:pPr>
      <w:r w:rsidRPr="00F91114">
        <w:rPr>
          <w:rFonts w:eastAsia="Malgun Gothic" w:cs="Arial"/>
          <w:szCs w:val="20"/>
          <w:lang w:val="pl-PL" w:eastAsia="en-SG"/>
        </w:rPr>
        <w:t>CO (carbon monoxide)</w:t>
      </w:r>
    </w:p>
    <w:p w:rsidR="00F91114" w:rsidRPr="00F91114" w:rsidRDefault="00F91114" w:rsidP="0095155A">
      <w:pPr>
        <w:numPr>
          <w:ilvl w:val="1"/>
          <w:numId w:val="24"/>
        </w:numPr>
        <w:tabs>
          <w:tab w:val="left" w:pos="547"/>
        </w:tabs>
        <w:spacing w:before="0"/>
        <w:ind w:left="1434" w:hanging="357"/>
        <w:jc w:val="left"/>
        <w:rPr>
          <w:rFonts w:eastAsia="Malgun Gothic" w:cs="Arial"/>
          <w:szCs w:val="20"/>
          <w:lang w:val="pl-PL" w:eastAsia="en-SG"/>
        </w:rPr>
      </w:pPr>
      <w:r w:rsidRPr="00F91114">
        <w:rPr>
          <w:rFonts w:eastAsia="Malgun Gothic" w:cs="Arial"/>
          <w:szCs w:val="20"/>
          <w:lang w:val="pl-PL" w:eastAsia="en-SG"/>
        </w:rPr>
        <w:t>CH4 (methane)</w:t>
      </w:r>
    </w:p>
    <w:p w:rsidR="00F91114" w:rsidRPr="00F91114" w:rsidRDefault="00F91114" w:rsidP="0095155A">
      <w:pPr>
        <w:numPr>
          <w:ilvl w:val="1"/>
          <w:numId w:val="24"/>
        </w:numPr>
        <w:tabs>
          <w:tab w:val="left" w:pos="547"/>
        </w:tabs>
        <w:spacing w:before="0"/>
        <w:ind w:left="1434" w:hanging="357"/>
        <w:jc w:val="left"/>
        <w:rPr>
          <w:rFonts w:eastAsia="Malgun Gothic" w:cs="Arial"/>
          <w:szCs w:val="20"/>
          <w:lang w:val="pl-PL" w:eastAsia="en-SG"/>
        </w:rPr>
      </w:pPr>
      <w:r w:rsidRPr="00F91114">
        <w:rPr>
          <w:rFonts w:eastAsia="Malgun Gothic" w:cs="Arial"/>
          <w:szCs w:val="20"/>
          <w:lang w:val="pl-PL" w:eastAsia="en-SG"/>
        </w:rPr>
        <w:t>N2O (nitrous oxide)</w:t>
      </w:r>
    </w:p>
    <w:p w:rsidR="00F91114" w:rsidRPr="00F91114" w:rsidRDefault="00F91114" w:rsidP="0095155A">
      <w:pPr>
        <w:numPr>
          <w:ilvl w:val="1"/>
          <w:numId w:val="24"/>
        </w:numPr>
        <w:tabs>
          <w:tab w:val="left" w:pos="547"/>
        </w:tabs>
        <w:spacing w:before="0"/>
        <w:ind w:left="1434" w:hanging="357"/>
        <w:jc w:val="left"/>
        <w:rPr>
          <w:rFonts w:eastAsia="Malgun Gothic" w:cs="Arial"/>
          <w:szCs w:val="20"/>
          <w:lang w:val="pl-PL" w:eastAsia="en-SG"/>
        </w:rPr>
      </w:pPr>
      <w:r w:rsidRPr="00F91114">
        <w:rPr>
          <w:rFonts w:eastAsia="Malgun Gothic" w:cs="Arial"/>
          <w:szCs w:val="20"/>
          <w:lang w:val="pl-PL" w:eastAsia="en-SG"/>
        </w:rPr>
        <w:t>NMVOC (các hợp chất dễ bay hơi không metan - non-methane volatile organic compounds)</w:t>
      </w:r>
    </w:p>
    <w:p w:rsidR="00F91114" w:rsidRPr="00F91114" w:rsidRDefault="00F91114" w:rsidP="00F91114">
      <w:pPr>
        <w:tabs>
          <w:tab w:val="left" w:pos="547"/>
        </w:tabs>
        <w:spacing w:before="0" w:after="160" w:line="360" w:lineRule="auto"/>
        <w:ind w:firstLine="0"/>
        <w:rPr>
          <w:rFonts w:eastAsia="Malgun Gothic" w:cs="Arial"/>
          <w:szCs w:val="20"/>
          <w:lang w:val="pl-PL" w:eastAsia="en-SG"/>
        </w:rPr>
      </w:pPr>
      <w:r w:rsidRPr="00F91114">
        <w:rPr>
          <w:rFonts w:eastAsia="Calibri" w:cs="Arial"/>
          <w:szCs w:val="20"/>
          <w:lang w:val="pl-PL"/>
        </w:rPr>
        <w:t>Công thức tính hệ số các yếu tố phát thải (IMO)</w:t>
      </w:r>
    </w:p>
    <w:p w:rsidR="00F91114" w:rsidRPr="00F91114" w:rsidRDefault="00F91114" w:rsidP="0095155A">
      <w:pPr>
        <w:tabs>
          <w:tab w:val="left" w:pos="547"/>
        </w:tabs>
        <w:spacing w:before="0"/>
        <w:ind w:firstLine="0"/>
        <w:jc w:val="left"/>
        <w:rPr>
          <w:rFonts w:eastAsia="Malgun Gothic" w:cs="Arial"/>
          <w:szCs w:val="20"/>
          <w:lang w:val="pl-PL" w:eastAsia="en-SG"/>
        </w:rPr>
      </w:pPr>
      <w:r w:rsidRPr="00F91114">
        <w:rPr>
          <w:rFonts w:eastAsia="Malgun Gothic" w:cs="Arial"/>
          <w:szCs w:val="20"/>
          <w:lang w:val="pl-PL" w:eastAsia="en-SG"/>
        </w:rPr>
        <w:t>CO2 g/kWh = 3.114 g CO2/g nhiên liệu x SFOC hệ số phát thải</w:t>
      </w:r>
    </w:p>
    <w:p w:rsidR="00F91114" w:rsidRPr="00F91114" w:rsidRDefault="00F91114" w:rsidP="00F91114">
      <w:pPr>
        <w:tabs>
          <w:tab w:val="left" w:pos="547"/>
        </w:tabs>
        <w:spacing w:before="0"/>
        <w:ind w:firstLine="105"/>
        <w:jc w:val="left"/>
        <w:rPr>
          <w:rFonts w:eastAsia="Malgun Gothic" w:cs="Arial"/>
          <w:szCs w:val="20"/>
          <w:lang w:val="pl-PL" w:eastAsia="en-SG"/>
        </w:rPr>
      </w:pPr>
      <w:bookmarkStart w:id="13" w:name="OLE_LINK176"/>
      <w:bookmarkStart w:id="14" w:name="OLE_LINK175"/>
      <w:r w:rsidRPr="00F91114">
        <w:rPr>
          <w:rFonts w:eastAsia="Malgun Gothic" w:cs="Arial"/>
          <w:szCs w:val="20"/>
          <w:lang w:val="pl-PL" w:eastAsia="en-SG"/>
        </w:rPr>
        <w:t xml:space="preserve">Tiêu chuẩn NOX IMO </w:t>
      </w:r>
      <w:bookmarkEnd w:id="13"/>
      <w:bookmarkEnd w:id="14"/>
      <w:r w:rsidRPr="00F91114">
        <w:rPr>
          <w:rFonts w:eastAsia="Malgun Gothic" w:cs="Arial"/>
          <w:szCs w:val="20"/>
          <w:lang w:val="pl-PL" w:eastAsia="en-SG"/>
        </w:rPr>
        <w:t>tier 1 rpm trong khoảng 130 &lt; n &lt; 2000</w:t>
      </w:r>
    </w:p>
    <w:p w:rsidR="00F91114" w:rsidRPr="00F91114" w:rsidRDefault="00F91114" w:rsidP="00F91114">
      <w:pPr>
        <w:tabs>
          <w:tab w:val="left" w:pos="547"/>
        </w:tabs>
        <w:spacing w:before="0"/>
        <w:ind w:firstLine="105"/>
        <w:jc w:val="left"/>
        <w:rPr>
          <w:rFonts w:eastAsia="Malgun Gothic" w:cs="Arial"/>
          <w:szCs w:val="20"/>
          <w:lang w:val="pl-PL" w:eastAsia="en-SG"/>
        </w:rPr>
      </w:pPr>
      <w:r w:rsidRPr="00F91114">
        <w:rPr>
          <w:rFonts w:eastAsia="Malgun Gothic" w:cs="Arial"/>
          <w:szCs w:val="20"/>
          <w:lang w:val="pl-PL" w:eastAsia="en-SG"/>
        </w:rPr>
        <w:tab/>
        <w:t xml:space="preserve">NOX g/kWh = 43 x n0.20 </w:t>
      </w:r>
    </w:p>
    <w:p w:rsidR="00F91114" w:rsidRPr="00F91114" w:rsidRDefault="00F91114" w:rsidP="00F91114">
      <w:pPr>
        <w:tabs>
          <w:tab w:val="left" w:pos="547"/>
        </w:tabs>
        <w:spacing w:before="0"/>
        <w:ind w:firstLine="105"/>
        <w:jc w:val="left"/>
        <w:rPr>
          <w:rFonts w:eastAsia="Malgun Gothic" w:cs="Arial"/>
          <w:szCs w:val="20"/>
          <w:lang w:val="pl-PL" w:eastAsia="en-SG"/>
        </w:rPr>
      </w:pPr>
      <w:r w:rsidRPr="00F91114">
        <w:rPr>
          <w:rFonts w:eastAsia="Malgun Gothic" w:cs="Arial"/>
          <w:szCs w:val="20"/>
          <w:lang w:val="pl-PL" w:eastAsia="en-SG"/>
        </w:rPr>
        <w:t>Tiêu chuẩn NOX IMO tier 2 rpm trong khoảng 130 &lt; n &lt; 2000</w:t>
      </w:r>
    </w:p>
    <w:p w:rsidR="00F91114" w:rsidRPr="00F91114" w:rsidRDefault="00F91114" w:rsidP="00F91114">
      <w:pPr>
        <w:tabs>
          <w:tab w:val="left" w:pos="547"/>
        </w:tabs>
        <w:spacing w:before="0"/>
        <w:ind w:firstLine="105"/>
        <w:jc w:val="left"/>
        <w:rPr>
          <w:rFonts w:eastAsia="Malgun Gothic" w:cs="Arial"/>
          <w:szCs w:val="20"/>
          <w:lang w:val="pl-PL" w:eastAsia="en-SG"/>
        </w:rPr>
      </w:pPr>
      <w:r w:rsidRPr="00F91114">
        <w:rPr>
          <w:rFonts w:eastAsia="Malgun Gothic" w:cs="Arial"/>
          <w:szCs w:val="20"/>
          <w:lang w:val="pl-PL" w:eastAsia="en-SG"/>
        </w:rPr>
        <w:tab/>
      </w:r>
      <w:bookmarkStart w:id="15" w:name="OLE_LINK178"/>
      <w:bookmarkStart w:id="16" w:name="OLE_LINK177"/>
      <w:r w:rsidRPr="00F91114">
        <w:rPr>
          <w:rFonts w:eastAsia="Malgun Gothic" w:cs="Arial"/>
          <w:szCs w:val="20"/>
          <w:lang w:val="pl-PL" w:eastAsia="en-SG"/>
        </w:rPr>
        <w:t xml:space="preserve">NOX g/kWh = </w:t>
      </w:r>
      <w:bookmarkEnd w:id="15"/>
      <w:bookmarkEnd w:id="16"/>
      <w:r w:rsidRPr="00F91114">
        <w:rPr>
          <w:rFonts w:eastAsia="Malgun Gothic" w:cs="Arial"/>
          <w:szCs w:val="20"/>
          <w:lang w:val="pl-PL" w:eastAsia="en-SG"/>
        </w:rPr>
        <w:t xml:space="preserve">44 x n0.25 </w:t>
      </w:r>
    </w:p>
    <w:p w:rsidR="00F91114" w:rsidRPr="00F91114" w:rsidRDefault="00F91114" w:rsidP="00F91114">
      <w:pPr>
        <w:tabs>
          <w:tab w:val="left" w:pos="547"/>
        </w:tabs>
        <w:spacing w:before="0" w:after="160" w:line="360" w:lineRule="auto"/>
        <w:ind w:firstLine="0"/>
        <w:rPr>
          <w:rFonts w:eastAsia="Malgun Gothic" w:cs="Arial"/>
          <w:szCs w:val="20"/>
          <w:lang w:val="pl-PL" w:eastAsia="en-SG"/>
        </w:rPr>
      </w:pPr>
      <w:r w:rsidRPr="00F91114">
        <w:rPr>
          <w:rFonts w:eastAsia="Malgun Gothic" w:cs="Arial"/>
          <w:szCs w:val="20"/>
          <w:lang w:val="pl-PL" w:eastAsia="en-SG"/>
        </w:rPr>
        <w:t>SOX g/kWh = SFOC g nhiên liệu/kWh x 2 x 0.97753 x % hệ số lưu huỳnh</w:t>
      </w:r>
    </w:p>
    <w:p w:rsidR="00F91114" w:rsidRPr="00F91114" w:rsidRDefault="00F91114" w:rsidP="0095155A">
      <w:pPr>
        <w:tabs>
          <w:tab w:val="left" w:pos="547"/>
        </w:tabs>
        <w:spacing w:before="0"/>
        <w:ind w:firstLine="0"/>
        <w:rPr>
          <w:rFonts w:eastAsia="Malgun Gothic" w:cs="Arial"/>
          <w:szCs w:val="20"/>
          <w:lang w:val="pl-PL" w:eastAsia="en-SG"/>
        </w:rPr>
      </w:pPr>
      <w:r w:rsidRPr="00F91114">
        <w:rPr>
          <w:rFonts w:eastAsia="Malgun Gothic" w:cs="Arial"/>
          <w:szCs w:val="20"/>
          <w:lang w:val="pl-PL" w:eastAsia="en-SG"/>
        </w:rPr>
        <w:t>Trong đó 0.97753 là hệ số nhiên liệu có lưu huỳnh chuyển đổi SOX và 2 là tỉ lệ của trọng số SOX và S.</w:t>
      </w:r>
    </w:p>
    <w:p w:rsidR="00F91114" w:rsidRPr="00F91114" w:rsidRDefault="00F91114" w:rsidP="0095155A">
      <w:pPr>
        <w:tabs>
          <w:tab w:val="left" w:pos="547"/>
        </w:tabs>
        <w:spacing w:before="0"/>
        <w:ind w:firstLine="0"/>
        <w:rPr>
          <w:rFonts w:eastAsia="Malgun Gothic" w:cs="Arial"/>
          <w:szCs w:val="20"/>
          <w:lang w:val="pl-PL" w:eastAsia="en-SG"/>
        </w:rPr>
      </w:pPr>
      <w:r w:rsidRPr="00F91114">
        <w:rPr>
          <w:rFonts w:eastAsia="Malgun Gothic" w:cs="Arial"/>
          <w:szCs w:val="20"/>
          <w:lang w:val="pl-PL" w:eastAsia="en-SG"/>
        </w:rPr>
        <w:t>Đối với nhiên liệu HFO:</w:t>
      </w:r>
    </w:p>
    <w:p w:rsidR="00F91114" w:rsidRPr="00F91114" w:rsidRDefault="00F91114" w:rsidP="0095155A">
      <w:pPr>
        <w:tabs>
          <w:tab w:val="left" w:pos="547"/>
        </w:tabs>
        <w:spacing w:before="0"/>
        <w:ind w:firstLine="0"/>
        <w:rPr>
          <w:rFonts w:eastAsia="Malgun Gothic" w:cs="Arial"/>
          <w:szCs w:val="20"/>
          <w:lang w:val="pl-PL" w:eastAsia="en-SG"/>
        </w:rPr>
      </w:pPr>
      <w:bookmarkStart w:id="17" w:name="OLE_LINK180"/>
      <w:bookmarkStart w:id="18" w:name="OLE_LINK179"/>
      <w:r w:rsidRPr="00F91114">
        <w:rPr>
          <w:rFonts w:eastAsia="Malgun Gothic" w:cs="Arial"/>
          <w:szCs w:val="20"/>
          <w:lang w:val="pl-PL" w:eastAsia="en-SG"/>
        </w:rPr>
        <w:t>PM g/kWh = 1.35 + SFOC g nhiên liệu/kWh x 7 x 0.02247 x (hệ số S – 0.0246)</w:t>
      </w:r>
    </w:p>
    <w:bookmarkEnd w:id="17"/>
    <w:bookmarkEnd w:id="18"/>
    <w:p w:rsidR="00F91114" w:rsidRPr="00F91114" w:rsidRDefault="00F91114" w:rsidP="0095155A">
      <w:pPr>
        <w:tabs>
          <w:tab w:val="left" w:pos="547"/>
        </w:tabs>
        <w:spacing w:before="0"/>
        <w:ind w:firstLine="0"/>
        <w:rPr>
          <w:rFonts w:eastAsia="Malgun Gothic" w:cs="Arial"/>
          <w:szCs w:val="20"/>
          <w:lang w:val="pl-PL" w:eastAsia="en-SG"/>
        </w:rPr>
      </w:pPr>
      <w:r w:rsidRPr="00F91114">
        <w:rPr>
          <w:rFonts w:eastAsia="Malgun Gothic" w:cs="Arial"/>
          <w:szCs w:val="20"/>
          <w:lang w:val="pl-PL" w:eastAsia="en-SG"/>
        </w:rPr>
        <w:t>Đối với nhiên liệu MDO/MGO</w:t>
      </w:r>
    </w:p>
    <w:p w:rsidR="00F91114" w:rsidRPr="00F91114" w:rsidRDefault="00F91114" w:rsidP="0095155A">
      <w:pPr>
        <w:tabs>
          <w:tab w:val="left" w:pos="547"/>
        </w:tabs>
        <w:spacing w:before="0"/>
        <w:ind w:firstLine="0"/>
        <w:rPr>
          <w:rFonts w:eastAsia="Malgun Gothic" w:cs="Arial"/>
          <w:szCs w:val="20"/>
          <w:lang w:val="pl-PL" w:eastAsia="en-SG"/>
        </w:rPr>
      </w:pPr>
      <w:r w:rsidRPr="00F91114">
        <w:rPr>
          <w:rFonts w:eastAsia="Malgun Gothic" w:cs="Arial"/>
          <w:szCs w:val="20"/>
          <w:lang w:val="pl-PL" w:eastAsia="en-SG"/>
        </w:rPr>
        <w:t>PM g/kWh = 0.23 + SFOC g nhiên liệu/kWh x 7 x 0.02247 x (hệ số S – 0.024)</w:t>
      </w:r>
    </w:p>
    <w:p w:rsidR="00F91114" w:rsidRPr="00F91114" w:rsidRDefault="00F91114" w:rsidP="0095155A">
      <w:pPr>
        <w:tabs>
          <w:tab w:val="left" w:pos="547"/>
        </w:tabs>
        <w:spacing w:before="0"/>
        <w:ind w:firstLine="0"/>
        <w:rPr>
          <w:rFonts w:eastAsia="Malgun Gothic" w:cs="Arial"/>
          <w:szCs w:val="20"/>
          <w:lang w:val="pl-PL" w:eastAsia="en-SG"/>
        </w:rPr>
      </w:pPr>
      <w:r w:rsidRPr="00F91114">
        <w:rPr>
          <w:rFonts w:eastAsia="Malgun Gothic" w:cs="Arial"/>
          <w:szCs w:val="20"/>
          <w:lang w:val="pl-PL" w:eastAsia="en-SG"/>
        </w:rPr>
        <w:t>CH4 g/kWh = NMVOC EF g/kWh x 0.02</w:t>
      </w:r>
    </w:p>
    <w:p w:rsidR="00F91114" w:rsidRPr="00F91114" w:rsidRDefault="00F91114" w:rsidP="0095155A">
      <w:pPr>
        <w:tabs>
          <w:tab w:val="left" w:pos="547"/>
        </w:tabs>
        <w:spacing w:before="0"/>
        <w:ind w:firstLine="0"/>
        <w:rPr>
          <w:rFonts w:eastAsia="Malgun Gothic" w:cs="Arial"/>
          <w:szCs w:val="20"/>
          <w:lang w:val="pl-PL" w:eastAsia="en-SG"/>
        </w:rPr>
      </w:pPr>
      <w:r w:rsidRPr="00F91114">
        <w:rPr>
          <w:rFonts w:eastAsia="Malgun Gothic" w:cs="Arial"/>
          <w:szCs w:val="20"/>
          <w:lang w:val="pl-PL" w:eastAsia="en-SG"/>
        </w:rPr>
        <w:t>N2O g/kWh = 0.16 x SFOC g nhiên liệu/kWh/1000</w:t>
      </w:r>
    </w:p>
    <w:p w:rsidR="00F91114" w:rsidRDefault="00F91114" w:rsidP="0095155A">
      <w:pPr>
        <w:tabs>
          <w:tab w:val="left" w:pos="547"/>
        </w:tabs>
        <w:spacing w:before="0"/>
        <w:ind w:firstLine="0"/>
        <w:rPr>
          <w:rFonts w:eastAsia="Malgun Gothic" w:cs="Arial"/>
          <w:szCs w:val="20"/>
          <w:lang w:val="pl-PL" w:eastAsia="en-SG"/>
        </w:rPr>
      </w:pPr>
      <w:r w:rsidRPr="00F91114">
        <w:rPr>
          <w:rFonts w:eastAsia="Malgun Gothic" w:cs="Arial"/>
          <w:szCs w:val="20"/>
          <w:lang w:val="pl-PL" w:eastAsia="en-SG"/>
        </w:rPr>
        <w:t>Trong đó tàu chở hàng tổng hợp chiếm 33% tổng lượng khí thải NO</w:t>
      </w:r>
      <w:r w:rsidRPr="00F91114">
        <w:rPr>
          <w:rFonts w:eastAsia="Malgun Gothic" w:cs="Arial"/>
          <w:szCs w:val="20"/>
          <w:vertAlign w:val="subscript"/>
          <w:lang w:val="pl-PL" w:eastAsia="en-SG"/>
        </w:rPr>
        <w:t>X</w:t>
      </w:r>
      <w:r w:rsidRPr="00F91114">
        <w:rPr>
          <w:rFonts w:eastAsia="Malgun Gothic" w:cs="Arial"/>
          <w:szCs w:val="20"/>
          <w:lang w:val="pl-PL" w:eastAsia="en-SG"/>
        </w:rPr>
        <w:t xml:space="preserve"> từ hoạt động của đội tàu vận tải biển Việt Nam (xem hình phía dưới), theo sau đó là lượng khí thải từ tàu chở hàng tổng hợp chiếm 28% tổng lượng khí thải NO</w:t>
      </w:r>
      <w:r w:rsidRPr="00F91114">
        <w:rPr>
          <w:rFonts w:eastAsia="Malgun Gothic" w:cs="Arial"/>
          <w:szCs w:val="20"/>
          <w:vertAlign w:val="subscript"/>
          <w:lang w:val="pl-PL" w:eastAsia="en-SG"/>
        </w:rPr>
        <w:t>X</w:t>
      </w:r>
      <w:r w:rsidRPr="00F91114">
        <w:rPr>
          <w:rFonts w:eastAsia="Malgun Gothic" w:cs="Arial"/>
          <w:szCs w:val="20"/>
          <w:lang w:val="pl-PL" w:eastAsia="en-SG"/>
        </w:rPr>
        <w:t xml:space="preserve"> phát thải từ hoạt động của tàu biển Việt Nam. Nhóm tàu chở dầu và tàu Container là những nhóm tàu đang được định hướng phát triển trong giai đoạn hiện nay cũng đóng góp lượng khí thải không nhỏ, lần lượt là 18% và 10% lượng NO</w:t>
      </w:r>
      <w:r w:rsidRPr="00F91114">
        <w:rPr>
          <w:rFonts w:eastAsia="Malgun Gothic" w:cs="Arial"/>
          <w:szCs w:val="20"/>
          <w:vertAlign w:val="subscript"/>
          <w:lang w:val="pl-PL" w:eastAsia="en-SG"/>
        </w:rPr>
        <w:t>X</w:t>
      </w:r>
      <w:r w:rsidRPr="00F91114">
        <w:rPr>
          <w:rFonts w:eastAsia="Malgun Gothic" w:cs="Arial"/>
          <w:szCs w:val="20"/>
          <w:lang w:val="pl-PL" w:eastAsia="en-SG"/>
        </w:rPr>
        <w:t xml:space="preserve"> phát thải từ tàu biển Việt Nam. Trái lại, nhóm tài khách và tàu Ro-Ro có chở khách chưa được thống kê nên lượng khí thải NO</w:t>
      </w:r>
      <w:r w:rsidRPr="00F91114">
        <w:rPr>
          <w:rFonts w:eastAsia="Malgun Gothic" w:cs="Arial"/>
          <w:szCs w:val="20"/>
          <w:vertAlign w:val="subscript"/>
          <w:lang w:val="pl-PL" w:eastAsia="en-SG"/>
        </w:rPr>
        <w:t>X</w:t>
      </w:r>
      <w:r w:rsidRPr="00F91114">
        <w:rPr>
          <w:rFonts w:eastAsia="Malgun Gothic" w:cs="Arial"/>
          <w:szCs w:val="20"/>
          <w:lang w:val="pl-PL" w:eastAsia="en-SG"/>
        </w:rPr>
        <w:t xml:space="preserve"> chưa tính được.</w:t>
      </w:r>
    </w:p>
    <w:p w:rsidR="00C53AA9" w:rsidRPr="00F91114" w:rsidRDefault="00C53AA9" w:rsidP="0095155A">
      <w:pPr>
        <w:tabs>
          <w:tab w:val="left" w:pos="547"/>
        </w:tabs>
        <w:spacing w:before="0"/>
        <w:ind w:firstLine="0"/>
        <w:rPr>
          <w:rFonts w:eastAsia="Malgun Gothic" w:cs="Arial"/>
          <w:szCs w:val="20"/>
          <w:lang w:val="pl-PL" w:eastAsia="en-SG"/>
        </w:rPr>
      </w:pPr>
    </w:p>
    <w:p w:rsidR="00F91114" w:rsidRPr="00F91114" w:rsidRDefault="00C53AA9" w:rsidP="00F91114">
      <w:pPr>
        <w:tabs>
          <w:tab w:val="left" w:pos="547"/>
        </w:tabs>
        <w:spacing w:before="0" w:after="160" w:line="360" w:lineRule="auto"/>
        <w:ind w:firstLine="0"/>
        <w:jc w:val="center"/>
        <w:rPr>
          <w:rFonts w:ascii="Times New Roman" w:eastAsia="Calibri" w:hAnsi="Times New Roman"/>
          <w:sz w:val="28"/>
          <w:szCs w:val="28"/>
          <w:lang w:val="x-none"/>
        </w:rPr>
      </w:pPr>
      <w:r>
        <w:rPr>
          <w:rFonts w:ascii="Times New Roman" w:eastAsia="Calibri" w:hAnsi="Times New Roman"/>
          <w:sz w:val="28"/>
          <w:szCs w:val="28"/>
        </w:rPr>
        <w:t xml:space="preserve"> </w:t>
      </w:r>
      <w:r w:rsidR="00F91114" w:rsidRPr="00F91114">
        <w:rPr>
          <w:rFonts w:ascii="Times New Roman" w:eastAsia="Calibri" w:hAnsi="Times New Roman"/>
          <w:noProof/>
          <w:sz w:val="28"/>
          <w:szCs w:val="28"/>
        </w:rPr>
        <w:drawing>
          <wp:inline distT="0" distB="0" distL="0" distR="0">
            <wp:extent cx="5369442" cy="2667000"/>
            <wp:effectExtent l="0" t="0" r="3175" b="0"/>
            <wp:docPr id="193" name="Chart 1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1114" w:rsidRPr="00F91114" w:rsidRDefault="00F91114" w:rsidP="00F91114">
      <w:pPr>
        <w:tabs>
          <w:tab w:val="left" w:pos="547"/>
        </w:tabs>
        <w:spacing w:before="0"/>
        <w:ind w:firstLine="0"/>
        <w:jc w:val="center"/>
        <w:rPr>
          <w:rFonts w:ascii="Times New Roman" w:eastAsia="Malgun Gothic" w:hAnsi="Times New Roman"/>
          <w:bCs/>
          <w:i/>
          <w:szCs w:val="20"/>
          <w:lang w:val="pl-PL" w:eastAsia="en-SG"/>
        </w:rPr>
      </w:pPr>
      <w:r w:rsidRPr="00F91114">
        <w:rPr>
          <w:rFonts w:ascii="Times New Roman" w:eastAsia="Malgun Gothic" w:hAnsi="Times New Roman"/>
          <w:bCs/>
          <w:i/>
          <w:szCs w:val="20"/>
          <w:lang w:val="en-SG" w:eastAsia="en-SG"/>
        </w:rPr>
        <w:t xml:space="preserve">Hình </w:t>
      </w:r>
      <w:r w:rsidRPr="00F91114">
        <w:rPr>
          <w:rFonts w:ascii="Times New Roman" w:eastAsia="Malgun Gothic" w:hAnsi="Times New Roman"/>
          <w:bCs/>
          <w:i/>
          <w:szCs w:val="20"/>
          <w:lang w:val="en-SG" w:eastAsia="en-SG"/>
        </w:rPr>
        <w:fldChar w:fldCharType="begin"/>
      </w:r>
      <w:r w:rsidRPr="00F91114">
        <w:rPr>
          <w:rFonts w:ascii="Times New Roman" w:eastAsia="Malgun Gothic" w:hAnsi="Times New Roman"/>
          <w:bCs/>
          <w:i/>
          <w:szCs w:val="20"/>
          <w:lang w:val="en-SG" w:eastAsia="en-SG"/>
        </w:rPr>
        <w:instrText xml:space="preserve"> SEQ Figure \* ARABIC </w:instrText>
      </w:r>
      <w:r w:rsidRPr="00F91114">
        <w:rPr>
          <w:rFonts w:ascii="Times New Roman" w:eastAsia="Malgun Gothic" w:hAnsi="Times New Roman"/>
          <w:bCs/>
          <w:i/>
          <w:szCs w:val="20"/>
          <w:lang w:val="en-SG" w:eastAsia="en-SG"/>
        </w:rPr>
        <w:fldChar w:fldCharType="separate"/>
      </w:r>
      <w:r w:rsidR="00F77B78">
        <w:rPr>
          <w:rFonts w:ascii="Times New Roman" w:eastAsia="Malgun Gothic" w:hAnsi="Times New Roman"/>
          <w:bCs/>
          <w:i/>
          <w:noProof/>
          <w:szCs w:val="20"/>
          <w:lang w:val="en-SG" w:eastAsia="en-SG"/>
        </w:rPr>
        <w:t>3</w:t>
      </w:r>
      <w:r w:rsidRPr="00F91114">
        <w:rPr>
          <w:rFonts w:ascii="Times New Roman" w:eastAsia="Malgun Gothic" w:hAnsi="Times New Roman"/>
          <w:bCs/>
          <w:i/>
          <w:szCs w:val="20"/>
          <w:lang w:val="en-SG" w:eastAsia="en-SG"/>
        </w:rPr>
        <w:fldChar w:fldCharType="end"/>
      </w:r>
      <w:r w:rsidRPr="00F91114">
        <w:rPr>
          <w:rFonts w:ascii="Times New Roman" w:eastAsia="Malgun Gothic" w:hAnsi="Times New Roman"/>
          <w:bCs/>
          <w:i/>
          <w:szCs w:val="20"/>
          <w:lang w:val="en-SG" w:eastAsia="en-SG"/>
        </w:rPr>
        <w:t>. Khí thải NO</w:t>
      </w:r>
      <w:r w:rsidRPr="00F91114">
        <w:rPr>
          <w:rFonts w:ascii="Times New Roman" w:eastAsia="Malgun Gothic" w:hAnsi="Times New Roman"/>
          <w:bCs/>
          <w:i/>
          <w:szCs w:val="20"/>
          <w:vertAlign w:val="subscript"/>
          <w:lang w:val="en-SG" w:eastAsia="en-SG"/>
        </w:rPr>
        <w:t>X</w:t>
      </w:r>
      <w:r w:rsidRPr="00F91114">
        <w:rPr>
          <w:rFonts w:ascii="Times New Roman" w:eastAsia="Malgun Gothic" w:hAnsi="Times New Roman"/>
          <w:bCs/>
          <w:i/>
          <w:szCs w:val="20"/>
          <w:lang w:val="en-SG" w:eastAsia="en-SG"/>
        </w:rPr>
        <w:t xml:space="preserve"> từ tàu biển Việt Nam</w:t>
      </w:r>
    </w:p>
    <w:p w:rsidR="00F91114" w:rsidRPr="00F91114" w:rsidRDefault="00F91114" w:rsidP="00F91114">
      <w:pPr>
        <w:keepNext/>
        <w:tabs>
          <w:tab w:val="left" w:pos="547"/>
        </w:tabs>
        <w:spacing w:before="0" w:after="160" w:line="360" w:lineRule="auto"/>
        <w:ind w:firstLine="0"/>
        <w:jc w:val="center"/>
        <w:rPr>
          <w:rFonts w:ascii="Times New Roman" w:eastAsia="Calibri" w:hAnsi="Times New Roman"/>
          <w:sz w:val="28"/>
          <w:szCs w:val="28"/>
          <w:lang w:val="x-none"/>
        </w:rPr>
      </w:pPr>
      <w:r w:rsidRPr="00F91114">
        <w:rPr>
          <w:rFonts w:ascii="Times New Roman" w:eastAsia="Calibri" w:hAnsi="Times New Roman"/>
          <w:noProof/>
          <w:sz w:val="28"/>
          <w:szCs w:val="28"/>
        </w:rPr>
        <w:lastRenderedPageBreak/>
        <w:drawing>
          <wp:inline distT="0" distB="0" distL="0" distR="0">
            <wp:extent cx="4986449" cy="2710815"/>
            <wp:effectExtent l="0" t="0" r="5080" b="13335"/>
            <wp:docPr id="192" name="Chart 1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91114" w:rsidRPr="00F91114" w:rsidRDefault="00F91114" w:rsidP="00F91114">
      <w:pPr>
        <w:tabs>
          <w:tab w:val="left" w:pos="547"/>
        </w:tabs>
        <w:spacing w:before="0"/>
        <w:ind w:firstLine="0"/>
        <w:jc w:val="center"/>
        <w:rPr>
          <w:rFonts w:ascii="Times New Roman" w:eastAsia="Malgun Gothic" w:hAnsi="Times New Roman"/>
          <w:i/>
          <w:sz w:val="28"/>
          <w:szCs w:val="28"/>
          <w:lang w:val="pl-PL" w:eastAsia="en-SG"/>
        </w:rPr>
      </w:pPr>
      <w:r w:rsidRPr="00F91114">
        <w:rPr>
          <w:rFonts w:ascii="Times New Roman" w:eastAsia="Malgun Gothic" w:hAnsi="Times New Roman"/>
          <w:i/>
          <w:sz w:val="24"/>
          <w:lang w:eastAsia="en-SG"/>
        </w:rPr>
        <w:t>Hình</w:t>
      </w:r>
      <w:r w:rsidRPr="00F91114">
        <w:rPr>
          <w:rFonts w:ascii="Times New Roman" w:eastAsia="Malgun Gothic" w:hAnsi="Times New Roman"/>
          <w:i/>
          <w:sz w:val="24"/>
          <w:lang w:val="en-SG" w:eastAsia="en-SG"/>
        </w:rPr>
        <w:t xml:space="preserve"> </w:t>
      </w:r>
      <w:r w:rsidRPr="00F91114">
        <w:rPr>
          <w:rFonts w:ascii="Times New Roman" w:eastAsia="Malgun Gothic" w:hAnsi="Times New Roman"/>
          <w:i/>
          <w:sz w:val="24"/>
          <w:lang w:val="en-SG" w:eastAsia="en-SG"/>
        </w:rPr>
        <w:fldChar w:fldCharType="begin"/>
      </w:r>
      <w:r w:rsidRPr="00F91114">
        <w:rPr>
          <w:rFonts w:ascii="Times New Roman" w:eastAsia="Malgun Gothic" w:hAnsi="Times New Roman"/>
          <w:i/>
          <w:sz w:val="24"/>
          <w:lang w:val="en-SG" w:eastAsia="en-SG"/>
        </w:rPr>
        <w:instrText xml:space="preserve"> SEQ Figure \* ARABIC </w:instrText>
      </w:r>
      <w:r w:rsidRPr="00F91114">
        <w:rPr>
          <w:rFonts w:ascii="Times New Roman" w:eastAsia="Malgun Gothic" w:hAnsi="Times New Roman"/>
          <w:i/>
          <w:sz w:val="24"/>
          <w:lang w:val="en-SG" w:eastAsia="en-SG"/>
        </w:rPr>
        <w:fldChar w:fldCharType="separate"/>
      </w:r>
      <w:r w:rsidR="00F77B78">
        <w:rPr>
          <w:rFonts w:ascii="Times New Roman" w:eastAsia="Malgun Gothic" w:hAnsi="Times New Roman"/>
          <w:i/>
          <w:noProof/>
          <w:sz w:val="24"/>
          <w:lang w:val="en-SG" w:eastAsia="en-SG"/>
        </w:rPr>
        <w:t>4</w:t>
      </w:r>
      <w:r w:rsidRPr="00F91114">
        <w:rPr>
          <w:rFonts w:ascii="Times New Roman" w:eastAsia="Malgun Gothic" w:hAnsi="Times New Roman"/>
          <w:i/>
          <w:sz w:val="24"/>
          <w:lang w:val="en-SG" w:eastAsia="en-SG"/>
        </w:rPr>
        <w:fldChar w:fldCharType="end"/>
      </w:r>
      <w:r w:rsidRPr="00F91114">
        <w:rPr>
          <w:rFonts w:ascii="Times New Roman" w:eastAsia="Malgun Gothic" w:hAnsi="Times New Roman"/>
          <w:i/>
          <w:sz w:val="24"/>
          <w:lang w:val="en-SG" w:eastAsia="en-SG"/>
        </w:rPr>
        <w:t xml:space="preserve">. </w:t>
      </w:r>
      <w:r w:rsidRPr="00F91114">
        <w:rPr>
          <w:rFonts w:ascii="Times New Roman" w:eastAsia="Malgun Gothic" w:hAnsi="Times New Roman"/>
          <w:i/>
          <w:sz w:val="28"/>
          <w:szCs w:val="28"/>
          <w:lang w:val="pl-PL" w:eastAsia="en-SG"/>
        </w:rPr>
        <w:t>So sánh các thành phần khí thải đội tàu vận tải biển Việt Nam 2019</w:t>
      </w:r>
    </w:p>
    <w:p w:rsidR="00C53AA9" w:rsidRDefault="00C53AA9" w:rsidP="00F91114">
      <w:pPr>
        <w:keepNext/>
        <w:tabs>
          <w:tab w:val="left" w:pos="547"/>
        </w:tabs>
        <w:spacing w:before="240" w:after="60"/>
        <w:ind w:firstLine="0"/>
        <w:jc w:val="left"/>
        <w:outlineLvl w:val="0"/>
        <w:rPr>
          <w:rFonts w:eastAsia="Malgun Gothic" w:cs="Arial"/>
          <w:b/>
          <w:bCs/>
          <w:kern w:val="32"/>
          <w:szCs w:val="20"/>
          <w:lang w:val="pt-BR" w:eastAsia="en-SG"/>
        </w:rPr>
      </w:pPr>
    </w:p>
    <w:p w:rsidR="00F91114" w:rsidRPr="00F91114" w:rsidRDefault="00F91114" w:rsidP="00F91114">
      <w:pPr>
        <w:keepNext/>
        <w:tabs>
          <w:tab w:val="left" w:pos="547"/>
        </w:tabs>
        <w:spacing w:before="240" w:after="60"/>
        <w:ind w:firstLine="0"/>
        <w:jc w:val="left"/>
        <w:outlineLvl w:val="0"/>
        <w:rPr>
          <w:rFonts w:eastAsia="Malgun Gothic" w:cs="Arial"/>
          <w:b/>
          <w:bCs/>
          <w:kern w:val="32"/>
          <w:szCs w:val="20"/>
          <w:lang w:val="pt-BR" w:eastAsia="en-SG"/>
        </w:rPr>
      </w:pPr>
      <w:r w:rsidRPr="00F91114">
        <w:rPr>
          <w:rFonts w:eastAsia="Malgun Gothic" w:cs="Arial"/>
          <w:b/>
          <w:bCs/>
          <w:kern w:val="32"/>
          <w:szCs w:val="20"/>
          <w:lang w:val="pt-BR" w:eastAsia="en-SG"/>
        </w:rPr>
        <w:t>4. Kết luận</w:t>
      </w:r>
    </w:p>
    <w:p w:rsidR="00F91114" w:rsidRPr="00F91114" w:rsidRDefault="00F91114" w:rsidP="00F91114">
      <w:pPr>
        <w:tabs>
          <w:tab w:val="left" w:pos="547"/>
        </w:tabs>
        <w:spacing w:before="0"/>
        <w:ind w:firstLine="0"/>
        <w:rPr>
          <w:rFonts w:eastAsia="Malgun Gothic" w:cs="Arial"/>
          <w:szCs w:val="20"/>
          <w:lang w:val="pt-BR" w:eastAsia="en-SG"/>
        </w:rPr>
      </w:pPr>
      <w:r w:rsidRPr="00F91114">
        <w:rPr>
          <w:rFonts w:eastAsia="Malgun Gothic" w:cs="Arial"/>
          <w:szCs w:val="20"/>
          <w:lang w:val="pt-BR" w:eastAsia="en-SG"/>
        </w:rPr>
        <w:tab/>
        <w:t>Để thực hiện các cam kết của Chính phủ trong Thỏa thuận Paris và nghĩa vụ quốc gia thành viên của Phụ lục VI, Công ước MARPOL, Việt Nam cần xây dựng chiến lược quốc gia về giảm thiểu phát thải khí thải quốc gia nói chung và giảm phát thải khí thải từ hoạt động của tàu biển nói riêng. Kết quả tính toán lượng khí thải là 4028742 tấn CO</w:t>
      </w:r>
      <w:r w:rsidRPr="00F91114">
        <w:rPr>
          <w:rFonts w:eastAsia="Malgun Gothic" w:cs="Arial"/>
          <w:szCs w:val="20"/>
          <w:vertAlign w:val="subscript"/>
          <w:lang w:val="pt-BR" w:eastAsia="en-SG"/>
        </w:rPr>
        <w:t>2</w:t>
      </w:r>
      <w:r w:rsidRPr="00F91114">
        <w:rPr>
          <w:rFonts w:eastAsia="Malgun Gothic" w:cs="Arial"/>
          <w:szCs w:val="20"/>
          <w:lang w:val="pt-BR" w:eastAsia="en-SG"/>
        </w:rPr>
        <w:t>, hơn 66267 tấn NO</w:t>
      </w:r>
      <w:r w:rsidRPr="00F91114">
        <w:rPr>
          <w:rFonts w:eastAsia="Malgun Gothic" w:cs="Arial"/>
          <w:szCs w:val="20"/>
          <w:vertAlign w:val="subscript"/>
          <w:lang w:val="pt-BR" w:eastAsia="en-SG"/>
        </w:rPr>
        <w:t>X</w:t>
      </w:r>
      <w:r w:rsidRPr="00F91114">
        <w:rPr>
          <w:rFonts w:eastAsia="Malgun Gothic" w:cs="Arial"/>
          <w:szCs w:val="20"/>
          <w:lang w:val="pt-BR" w:eastAsia="en-SG"/>
        </w:rPr>
        <w:t>,</w:t>
      </w:r>
      <w:r w:rsidRPr="00F91114">
        <w:rPr>
          <w:rFonts w:eastAsia="Malgun Gothic" w:cs="Arial"/>
          <w:szCs w:val="20"/>
          <w:lang w:val="pt-BR" w:eastAsia="en-SG"/>
        </w:rPr>
        <w:tab/>
        <w:t>hơn 34472 tấn SO</w:t>
      </w:r>
      <w:r w:rsidRPr="00F91114">
        <w:rPr>
          <w:rFonts w:eastAsia="Malgun Gothic" w:cs="Arial"/>
          <w:szCs w:val="20"/>
          <w:vertAlign w:val="subscript"/>
          <w:lang w:val="pt-BR" w:eastAsia="en-SG"/>
        </w:rPr>
        <w:t>X</w:t>
      </w:r>
      <w:r w:rsidRPr="00F91114">
        <w:rPr>
          <w:rFonts w:eastAsia="Malgun Gothic" w:cs="Arial"/>
          <w:szCs w:val="20"/>
          <w:lang w:val="pt-BR" w:eastAsia="en-SG"/>
        </w:rPr>
        <w:t>,... từ tàu biển Việt Nam trong năm 2019. Đây là cơ sở quan trọng để các nhà hoạch định chính sách, các nhà nghiên cứu,... phát triển các chính sách chiến lược kiểm soát khí thải từ tàu biển.</w:t>
      </w:r>
    </w:p>
    <w:p w:rsidR="00F91114" w:rsidRPr="00F91114" w:rsidRDefault="00F91114" w:rsidP="00F91114">
      <w:pPr>
        <w:keepNext/>
        <w:tabs>
          <w:tab w:val="left" w:pos="547"/>
        </w:tabs>
        <w:spacing w:before="240" w:after="60"/>
        <w:ind w:firstLine="0"/>
        <w:jc w:val="left"/>
        <w:outlineLvl w:val="0"/>
        <w:rPr>
          <w:rFonts w:eastAsia="Malgun Gothic" w:cs="Arial"/>
          <w:b/>
          <w:bCs/>
          <w:kern w:val="32"/>
          <w:szCs w:val="20"/>
          <w:lang w:val="pt-BR" w:eastAsia="en-SG"/>
        </w:rPr>
      </w:pPr>
      <w:r w:rsidRPr="00F91114">
        <w:rPr>
          <w:rFonts w:eastAsia="Malgun Gothic" w:cs="Arial"/>
          <w:b/>
          <w:bCs/>
          <w:kern w:val="32"/>
          <w:szCs w:val="20"/>
          <w:lang w:val="pt-BR" w:eastAsia="en-SG"/>
        </w:rPr>
        <w:t>Tài liệu tham khảo:</w:t>
      </w:r>
    </w:p>
    <w:p w:rsidR="00F91114" w:rsidRPr="00F91114" w:rsidRDefault="00F91114" w:rsidP="00F91114">
      <w:pPr>
        <w:tabs>
          <w:tab w:val="left" w:pos="547"/>
          <w:tab w:val="left" w:pos="1455"/>
        </w:tabs>
        <w:spacing w:before="0"/>
        <w:ind w:firstLine="0"/>
        <w:jc w:val="left"/>
        <w:rPr>
          <w:rFonts w:eastAsia="Malgun Gothic" w:cs="Arial"/>
          <w:b/>
          <w:szCs w:val="20"/>
          <w:lang w:val="pt-BR" w:eastAsia="en-SG"/>
        </w:rPr>
      </w:pPr>
    </w:p>
    <w:p w:rsidR="00F91114" w:rsidRPr="00F91114" w:rsidRDefault="00F91114" w:rsidP="00E13F1C">
      <w:pPr>
        <w:numPr>
          <w:ilvl w:val="0"/>
          <w:numId w:val="25"/>
        </w:numPr>
        <w:tabs>
          <w:tab w:val="left" w:pos="547"/>
        </w:tabs>
        <w:spacing w:before="0"/>
        <w:ind w:left="0" w:firstLine="0"/>
        <w:rPr>
          <w:rFonts w:eastAsia="Malgun Gothic" w:cs="Arial"/>
          <w:szCs w:val="20"/>
          <w:lang w:val="pt-BR" w:eastAsia="en-SG"/>
        </w:rPr>
      </w:pPr>
      <w:r w:rsidRPr="00F91114">
        <w:rPr>
          <w:rFonts w:eastAsia="Malgun Gothic" w:cs="Arial"/>
          <w:szCs w:val="20"/>
          <w:lang w:val="pt-BR" w:eastAsia="en-SG"/>
        </w:rPr>
        <w:t>Helmold, M., 2019. Tools in PM, Progress in Performance Management: Industry Insights and Case Studies on Principles, Application Tools, and Practice, Management for Professionals. Springer International Publishing, Cham, pp. 111–122. https://doi.org/10.1007/978-3-030-20534-8_8</w:t>
      </w:r>
    </w:p>
    <w:p w:rsidR="00F91114" w:rsidRPr="00F91114" w:rsidRDefault="00F91114" w:rsidP="00E13F1C">
      <w:pPr>
        <w:numPr>
          <w:ilvl w:val="0"/>
          <w:numId w:val="25"/>
        </w:numPr>
        <w:tabs>
          <w:tab w:val="left" w:pos="547"/>
        </w:tabs>
        <w:spacing w:before="0"/>
        <w:ind w:left="0" w:firstLine="0"/>
        <w:rPr>
          <w:rFonts w:eastAsia="Malgun Gothic" w:cs="Arial"/>
          <w:szCs w:val="20"/>
          <w:lang w:val="pt-BR" w:eastAsia="en-SG"/>
        </w:rPr>
      </w:pPr>
      <w:r w:rsidRPr="00F91114">
        <w:rPr>
          <w:rFonts w:eastAsia="Malgun Gothic" w:cs="Arial"/>
          <w:szCs w:val="20"/>
          <w:lang w:val="pt-BR" w:eastAsia="en-SG"/>
        </w:rPr>
        <w:t>NM. Cuong and PV. Hung, 2020. An analysis of available solutions for commercial vessels to comply with IMO strategy on low sulphur, Journal of International Maritime Safety, Environmental Affairs, and Shipping, 4:2, 40-47, DOI: 10.1080/25725084.2020.1784080</w:t>
      </w:r>
    </w:p>
    <w:p w:rsidR="00F91114" w:rsidRPr="00F91114" w:rsidRDefault="00F91114" w:rsidP="00E13F1C">
      <w:pPr>
        <w:numPr>
          <w:ilvl w:val="0"/>
          <w:numId w:val="25"/>
        </w:numPr>
        <w:tabs>
          <w:tab w:val="left" w:pos="547"/>
        </w:tabs>
        <w:spacing w:before="0"/>
        <w:ind w:left="0" w:firstLine="0"/>
        <w:rPr>
          <w:rFonts w:eastAsia="Malgun Gothic" w:cs="Arial"/>
          <w:szCs w:val="20"/>
          <w:lang w:val="pt-BR" w:eastAsia="en-SG"/>
        </w:rPr>
      </w:pPr>
      <w:r w:rsidRPr="00F91114">
        <w:rPr>
          <w:rFonts w:eastAsia="Malgun Gothic" w:cs="Arial"/>
          <w:szCs w:val="20"/>
          <w:lang w:val="pt-BR" w:eastAsia="en-SG"/>
        </w:rPr>
        <w:t>IMO., 2020. http://www.imo.org/en/Pages/Default.aspx (Accessed 14 February 2020).</w:t>
      </w:r>
    </w:p>
    <w:p w:rsidR="00F91114" w:rsidRPr="00F91114" w:rsidRDefault="00F91114" w:rsidP="00F91114">
      <w:pPr>
        <w:tabs>
          <w:tab w:val="left" w:pos="547"/>
        </w:tabs>
        <w:spacing w:before="0"/>
        <w:ind w:firstLine="0"/>
        <w:jc w:val="left"/>
        <w:rPr>
          <w:rFonts w:ascii="Times New Roman" w:eastAsia="Malgun Gothic" w:hAnsi="Times New Roman"/>
          <w:sz w:val="24"/>
          <w:lang w:val="pt-BR" w:eastAsia="en-SG"/>
        </w:rPr>
      </w:pPr>
    </w:p>
    <w:p w:rsidR="00572F33" w:rsidRDefault="00572F33" w:rsidP="00F91114">
      <w:pPr>
        <w:rPr>
          <w:rFonts w:eastAsia="Malgun Gothic" w:cs="Arial"/>
          <w:szCs w:val="20"/>
          <w:lang w:val="en-SG" w:eastAsia="en-SG"/>
        </w:rPr>
      </w:pPr>
    </w:p>
    <w:p w:rsidR="00C53AA9" w:rsidRDefault="00C53AA9" w:rsidP="00F91114">
      <w:pPr>
        <w:rPr>
          <w:rFonts w:eastAsia="Malgun Gothic" w:cs="Arial"/>
          <w:szCs w:val="20"/>
          <w:lang w:val="en-SG" w:eastAsia="en-SG"/>
        </w:rPr>
      </w:pPr>
    </w:p>
    <w:p w:rsidR="00C53AA9" w:rsidRDefault="00C53AA9" w:rsidP="00F91114">
      <w:pPr>
        <w:rPr>
          <w:rFonts w:eastAsia="Malgun Gothic" w:cs="Arial"/>
          <w:szCs w:val="20"/>
          <w:lang w:val="en-SG" w:eastAsia="en-SG"/>
        </w:rPr>
      </w:pPr>
    </w:p>
    <w:p w:rsidR="00C53AA9" w:rsidRDefault="00C53AA9" w:rsidP="00F91114">
      <w:pPr>
        <w:rPr>
          <w:rFonts w:eastAsia="Malgun Gothic" w:cs="Arial"/>
          <w:szCs w:val="20"/>
          <w:lang w:val="en-SG" w:eastAsia="en-SG"/>
        </w:rPr>
      </w:pPr>
    </w:p>
    <w:p w:rsidR="00C53AA9" w:rsidRDefault="00C53AA9" w:rsidP="00F91114">
      <w:pPr>
        <w:rPr>
          <w:rFonts w:eastAsia="Malgun Gothic" w:cs="Arial"/>
          <w:szCs w:val="20"/>
          <w:lang w:val="en-SG" w:eastAsia="en-SG"/>
        </w:rPr>
      </w:pPr>
    </w:p>
    <w:p w:rsidR="00C53AA9" w:rsidRDefault="00C53AA9" w:rsidP="00F91114">
      <w:pPr>
        <w:rPr>
          <w:rFonts w:ascii="Times New Roman" w:hAnsi="Times New Roman"/>
          <w:sz w:val="22"/>
          <w:szCs w:val="22"/>
        </w:rPr>
      </w:pPr>
    </w:p>
    <w:p w:rsidR="00572F33" w:rsidRDefault="00572F33" w:rsidP="00572F33">
      <w:pPr>
        <w:rPr>
          <w:rFonts w:ascii="Times New Roman" w:hAnsi="Times New Roman"/>
          <w:sz w:val="22"/>
          <w:szCs w:val="22"/>
        </w:rPr>
      </w:pPr>
    </w:p>
    <w:p w:rsidR="00572F33" w:rsidRPr="00572F33" w:rsidRDefault="00572F33" w:rsidP="00572F33">
      <w:pPr>
        <w:tabs>
          <w:tab w:val="left" w:pos="547"/>
        </w:tabs>
        <w:jc w:val="center"/>
        <w:rPr>
          <w:rFonts w:eastAsia="Calibri" w:cs="Arial"/>
          <w:b/>
          <w:sz w:val="24"/>
          <w:szCs w:val="22"/>
        </w:rPr>
      </w:pPr>
      <w:r>
        <w:rPr>
          <w:rFonts w:ascii="Times New Roman" w:hAnsi="Times New Roman"/>
          <w:sz w:val="22"/>
          <w:szCs w:val="22"/>
        </w:rPr>
        <w:lastRenderedPageBreak/>
        <w:tab/>
      </w:r>
      <w:r w:rsidRPr="00572F33">
        <w:rPr>
          <w:rFonts w:eastAsia="Calibri" w:cs="Arial"/>
          <w:b/>
          <w:sz w:val="24"/>
          <w:szCs w:val="22"/>
        </w:rPr>
        <w:t>NHỮNG KHÓ KHĂN, THÁCH THỨC VÀ  GIẢI PHÁP CHO NGÀNH VẬN TẢI BIỂ</w:t>
      </w:r>
      <w:r>
        <w:rPr>
          <w:rFonts w:eastAsia="Calibri" w:cs="Arial"/>
          <w:b/>
          <w:sz w:val="24"/>
          <w:szCs w:val="22"/>
        </w:rPr>
        <w:t>N</w:t>
      </w:r>
      <w:r w:rsidRPr="00572F33">
        <w:rPr>
          <w:rFonts w:eastAsia="Calibri" w:cs="Arial"/>
          <w:b/>
          <w:sz w:val="24"/>
          <w:szCs w:val="22"/>
        </w:rPr>
        <w:t xml:space="preserve"> VIỆT NAM SAU HẬU COVID 19</w:t>
      </w:r>
    </w:p>
    <w:p w:rsidR="00572F33" w:rsidRPr="00572F33" w:rsidRDefault="00572F33" w:rsidP="00572F33">
      <w:pPr>
        <w:tabs>
          <w:tab w:val="left" w:pos="547"/>
        </w:tabs>
        <w:spacing w:before="0"/>
        <w:ind w:left="720" w:firstLine="0"/>
        <w:jc w:val="center"/>
        <w:rPr>
          <w:rFonts w:ascii="Times New Roman" w:eastAsia="Calibri" w:hAnsi="Times New Roman"/>
          <w:b/>
          <w:sz w:val="28"/>
          <w:szCs w:val="22"/>
        </w:rPr>
      </w:pPr>
    </w:p>
    <w:p w:rsidR="00572F33" w:rsidRPr="00572F33" w:rsidRDefault="00572F33" w:rsidP="00572F33">
      <w:pPr>
        <w:tabs>
          <w:tab w:val="left" w:pos="547"/>
        </w:tabs>
        <w:spacing w:before="0"/>
        <w:ind w:left="720" w:firstLine="3533"/>
        <w:jc w:val="right"/>
        <w:rPr>
          <w:rFonts w:eastAsia="Calibri" w:cs="Arial"/>
          <w:b/>
          <w:szCs w:val="22"/>
        </w:rPr>
      </w:pPr>
      <w:r w:rsidRPr="00572F33">
        <w:rPr>
          <w:rFonts w:eastAsia="Calibri" w:cs="Arial"/>
          <w:b/>
          <w:szCs w:val="22"/>
        </w:rPr>
        <w:t>ĐỖ CÔNG HOAN</w:t>
      </w:r>
    </w:p>
    <w:p w:rsidR="00572F33" w:rsidRPr="00572F33" w:rsidRDefault="00572F33" w:rsidP="00572F33">
      <w:pPr>
        <w:spacing w:before="0"/>
        <w:ind w:firstLine="0"/>
        <w:jc w:val="right"/>
        <w:rPr>
          <w:rFonts w:eastAsia="Calibri" w:cs="Arial"/>
          <w:i/>
          <w:szCs w:val="20"/>
        </w:rPr>
      </w:pPr>
      <w:r w:rsidRPr="00572F33">
        <w:rPr>
          <w:rFonts w:eastAsia="Calibri" w:cs="Arial"/>
          <w:b/>
          <w:i/>
          <w:szCs w:val="20"/>
        </w:rPr>
        <w:t>Khoa Hàng hải – Trường ĐHHH Việt Nam</w:t>
      </w:r>
    </w:p>
    <w:p w:rsidR="00572F33" w:rsidRPr="00572F33" w:rsidRDefault="00572F33" w:rsidP="00572F33">
      <w:pPr>
        <w:tabs>
          <w:tab w:val="left" w:pos="547"/>
        </w:tabs>
        <w:spacing w:before="100" w:beforeAutospacing="1" w:after="100" w:afterAutospacing="1"/>
        <w:ind w:firstLine="0"/>
        <w:rPr>
          <w:rFonts w:eastAsia="Calibri" w:cs="Arial"/>
          <w:b/>
          <w:szCs w:val="20"/>
        </w:rPr>
      </w:pPr>
      <w:r w:rsidRPr="00572F33">
        <w:rPr>
          <w:rFonts w:eastAsia="Calibri" w:cs="Arial"/>
          <w:b/>
          <w:szCs w:val="20"/>
        </w:rPr>
        <w:t>Tóm tắt</w:t>
      </w:r>
    </w:p>
    <w:p w:rsidR="00572F33" w:rsidRPr="00572F33" w:rsidRDefault="00572F33" w:rsidP="00572F33">
      <w:pPr>
        <w:tabs>
          <w:tab w:val="left" w:pos="547"/>
        </w:tabs>
        <w:spacing w:before="100" w:beforeAutospacing="1" w:after="100" w:afterAutospacing="1"/>
        <w:ind w:firstLine="0"/>
        <w:rPr>
          <w:rFonts w:eastAsia="Calibri" w:cs="Arial"/>
          <w:i/>
          <w:szCs w:val="20"/>
        </w:rPr>
      </w:pPr>
      <w:r w:rsidRPr="00572F33">
        <w:rPr>
          <w:rFonts w:eastAsia="Calibri" w:cs="Arial"/>
          <w:i/>
          <w:szCs w:val="20"/>
        </w:rPr>
        <w:tab/>
        <w:t>Bài viết  đề cập đến những khó khăn mà ngành vận tải biển Việt nam đang gặp phải khi đại dịch COVID 19 lan truyền và bùng phát trên thế giới. Nó  tác động mạnh đến nền kinh tế thế giới, đảo lộn nhiều qui luật phát triển kinh tế, trong đó có ngành vận tải biển trong và ngoài nước.Tác giả đưa ra một số đề nghị tháo gỡ khó khăn cho ngành vận tải biển trong nước.</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b/>
          <w:szCs w:val="20"/>
        </w:rPr>
        <w:t>Từ khóa:</w:t>
      </w:r>
      <w:r w:rsidRPr="00572F33">
        <w:rPr>
          <w:rFonts w:cs="Arial"/>
          <w:szCs w:val="20"/>
        </w:rPr>
        <w:t xml:space="preserve"> </w:t>
      </w:r>
      <w:r w:rsidRPr="00572F33">
        <w:rPr>
          <w:rFonts w:cs="Arial"/>
          <w:i/>
          <w:szCs w:val="20"/>
        </w:rPr>
        <w:t>Covid 19, vận tải biển</w:t>
      </w:r>
      <w:r w:rsidRPr="00572F33">
        <w:rPr>
          <w:rFonts w:cs="Arial"/>
          <w:szCs w:val="20"/>
        </w:rPr>
        <w:t>.</w:t>
      </w:r>
    </w:p>
    <w:p w:rsidR="00572F33" w:rsidRPr="00572F33" w:rsidRDefault="00572F33" w:rsidP="00572F33">
      <w:pPr>
        <w:tabs>
          <w:tab w:val="left" w:pos="547"/>
        </w:tabs>
        <w:spacing w:before="100" w:beforeAutospacing="1" w:after="100" w:afterAutospacing="1"/>
        <w:ind w:firstLine="0"/>
        <w:rPr>
          <w:rFonts w:eastAsia="Calibri" w:cs="Arial"/>
          <w:b/>
          <w:szCs w:val="20"/>
        </w:rPr>
      </w:pPr>
      <w:r w:rsidRPr="00572F33">
        <w:rPr>
          <w:rFonts w:eastAsia="Calibri" w:cs="Arial"/>
          <w:i/>
          <w:szCs w:val="20"/>
        </w:rPr>
        <w:t>.</w:t>
      </w:r>
      <w:r w:rsidRPr="00572F33">
        <w:rPr>
          <w:rFonts w:eastAsia="Calibri" w:cs="Arial"/>
          <w:b/>
          <w:szCs w:val="20"/>
        </w:rPr>
        <w:t>1. Đặt vấn đề</w:t>
      </w:r>
    </w:p>
    <w:p w:rsidR="00572F33" w:rsidRPr="00572F33" w:rsidRDefault="00572F33" w:rsidP="00572F33">
      <w:pPr>
        <w:tabs>
          <w:tab w:val="left" w:pos="547"/>
        </w:tabs>
        <w:spacing w:before="100" w:beforeAutospacing="1" w:after="100" w:afterAutospacing="1"/>
        <w:ind w:firstLine="0"/>
        <w:rPr>
          <w:rFonts w:eastAsia="Calibri" w:cs="Arial"/>
          <w:szCs w:val="20"/>
        </w:rPr>
      </w:pPr>
      <w:r w:rsidRPr="00572F33">
        <w:rPr>
          <w:rFonts w:eastAsia="Calibri" w:cs="Arial"/>
          <w:szCs w:val="20"/>
        </w:rPr>
        <w:tab/>
        <w:t>Vận tải đường biển từ lâu được xem là cầu nối thương mại giữa các quốc gia trên thế giới,là mạch máu giữa sản xuất và tiêu dùng, là biện pháp hữa hiệu cho vận chuyển hàng hóa. Lượng vận chuyển hàng hóa thông qua đường biển chiếm 80 % tổng lượng hàng hóa vận chuyển trên thế giới. So với các phương thức vận chuyển khác thì đường biển chiếm nhiều ưu thế hơn so với các loại hình vận tải khác: chi phí rẻ, vận chuyển khối lượng hàng hóa lớn,phạm vi vận chuyển mở rộng…Tuy nhiên, trước sự ảnh hưởng của đại dịch COVID 19, nhu cầu vận chuyển hàng hóa bằng đường biển suy giảm lớn, các hãng tàu không có hàng, các công ty vận tải biển phá sản, nhiều thuyền viên bị mất việc làm, các công ty bảo hiểm không có lợi nhuận nợ đọng phí bảo hiểm…</w:t>
      </w:r>
    </w:p>
    <w:p w:rsidR="00572F33" w:rsidRPr="00572F33" w:rsidRDefault="00572F33" w:rsidP="00572F33">
      <w:pPr>
        <w:tabs>
          <w:tab w:val="left" w:pos="547"/>
        </w:tabs>
        <w:spacing w:before="100" w:beforeAutospacing="1" w:after="100" w:afterAutospacing="1"/>
        <w:ind w:firstLine="0"/>
        <w:rPr>
          <w:rFonts w:eastAsia="Calibri" w:cs="Arial"/>
          <w:szCs w:val="20"/>
        </w:rPr>
      </w:pPr>
      <w:r w:rsidRPr="00572F33">
        <w:rPr>
          <w:rFonts w:eastAsia="Calibri" w:cs="Arial"/>
          <w:szCs w:val="20"/>
        </w:rPr>
        <w:tab/>
        <w:t>Theo tổ chức thương mại quốc tế (WTO) nhận định do tác động của dịch COVID 19, kim ngạch thương mại toàn cầu có thể giảm xuống từ 13% đến 32% trong năm 2020. Nhiều nước có nền kinh tế phát triển cũng đã ghi nhận mức tăng trưởng âm.Việt Nam được coi là nền kinh tế đang nổi với nhiều chính sách thay đổi linh hoạt giúp nền kinh tế ổn định, nhiều biện pháp quyết liệt ngăn chặn dịch bệnh để tập trung thời cơ chuyển dịch nền kinh tế từ các nước nhưng chúng ta cũng gặp không ít khó khăn dịch bệnh bùng phát trở lại, lũ lụt xảy ra miền Trung, chính phủ đãphải điều chỉnh tốc độ mục tiêu phát triển kinh tế phù hợp với tình hình thực tế.Trong bối cảnh Việt Nam đã ra nhập sâu rộng vào đời sống kinh tế thế giới, sức cạnh tranh của nền kinh tế Việt Nam nói chung, từng doanh nghiệp tham gia vào tiến trình hội nhập nói riêng, luôn luôn được đặt ra. Nhìn nhận tổng thể về vấn đề này, ở cả bình diện khu vực và toàn cầu, ngoài việc phụ thuộc vào tính năng động, hiệu quả của chính phủ, hệ thống luật pháp tốt, nguồn nhân lực có chất lượng cao, sức mạnh của một nền kinh tế còn phụ thuộc rất lớn ở sức cạnh tranh của các doanh nghiệp của quốc gia.</w:t>
      </w:r>
    </w:p>
    <w:p w:rsidR="00572F33" w:rsidRPr="00572F33" w:rsidRDefault="00572F33" w:rsidP="00572F33">
      <w:pPr>
        <w:tabs>
          <w:tab w:val="left" w:pos="547"/>
        </w:tabs>
        <w:spacing w:before="100" w:beforeAutospacing="1" w:after="100" w:afterAutospacing="1"/>
        <w:ind w:firstLine="0"/>
        <w:rPr>
          <w:rFonts w:cs="Arial"/>
          <w:b/>
          <w:szCs w:val="20"/>
        </w:rPr>
      </w:pPr>
      <w:r w:rsidRPr="00572F33">
        <w:rPr>
          <w:rFonts w:cs="Arial"/>
          <w:b/>
          <w:szCs w:val="20"/>
        </w:rPr>
        <w:t>2. Những khó khăn và thách thức.</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Việc chiến tranh thương mại giữa hai cường quốc kinh tế thế giới Mỹ và Trung quốc,  không đạt thỏa thuận của các nước xuất khẩu dầu mở OPEC với Nga , Mỹ và sự bất đồng quan điểm các các khối xuất khẩu dầu mỏ đã làm cho nền kinh tế thế giới  gặp không ít khó khăn, sự bùng phát đại dịch COVID lây lan tốc độ nhanh chóng buộc các nước phải đưa ra các biện pháp hạn chế nhập cảnh, hàng hóa bị kiểm dịch chặt chẽ như tia lửa phát theo tiếng nổ lớn suy thoái ngành vận tải toàn cầu.</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Nhu cầu vận chuyển hàng hóa bằng đường biển trên thế giới và trong nước đang sụt giảm đáng kể nhiều nhà khai thác và hãng tàu phải hủy bỏ các chuyến tàu vì không đủ khối lượng bù vào các chi phí khai thác, để giảm thiểu tổn thất  khiến họ phải từ chối vận chuyển hàng do đó độ tin cậy loại hình vận tải Liner bị giảm sút độ tin cậy.</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lastRenderedPageBreak/>
        <w:tab/>
        <w:t>Những con tàu rơi vào hai viễn cảnh: Nằm neo đợi tại bến hoặc thả trôi chờ kế hoạch khai thác với thị trường giá cước nhiều biến động. Nhiều con tàu buộc giảm lượng thuyền viên, cắt các chi phí vận hành dẫn đến nhiều bất ổn. Một số chủ tàu thuê thuyền viên Việt Nam đã bỏ tàu cùng toàn bộ thuyền viên tại các khu neo đậu không lương, không lương thực, vật dụng thiết yếu…buộc họ phải kêu cứu các tổ chức, cá nhân trợ giúp. Trường hợp đặc biệt Chính phủ Việt Nam đã phải yêu cầu các nước, các cơ quan bảo hộ công dân và thuyền viên Việt Nam để họ được hồi hương mà đáng nhẽ ra chi phí này chủ tàu hoặc người thuê thuyền viên hoặc các trung tâm môi giới thuyền viên phải chịu.</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Không chỉ các công ty vận tải biển, các danh nghiệp vận tải gặp khó khăn mà các thuyền viên cũng rơi vào cảnh không được trở về nhà sau nhiều tháng lênh đênh trên biển bị cách ly hoàn toàn với xã hội, những thuyền viên khác muốn nhập tàu để thay thế các thuyền viên khác cũng không thể tiến hành vì các chuyến bay thương mại quốc tế bị hủy bỏ hoặc việc nhập cảnh vào các nước gần như không được.Theo ước tính của Tổ chức hàng hải thế giới (IMO) ước tính có 200.000 thuyền viên vẫn đang làm việc trên các con tàu lênh đêng trên biển, cũng một số lượng thuyền viên tương tự chờ ngày lên tàu thay thế để làm việc. Trên biển các thuyền viên không được thay thế phải kéo dài hợp đồng ( lên đến 15-18 tháng), giờ làm việc thường xuyên tăng lên do áp lực công việc và việc giảm định biên, tiềm ẩn nguy cơ mất an toàn khi làm việc, tai nạn nguy hiểm tính mạng ,ảnh hưởng đến sức khỏe và tâm lý dân đến rủi ro nghiêm trọng trong vận hành khai thác,cao hơn rủi ro cho toàn bộ hệ thống vận tải hàng hóa, thương mại quốc tế.Mọi giao thương bị hạn chế thì làm sao ngành vận tải không gặp “bão khó khăn”.Rất nhiều thuyền viên an ủi bản thân vì họ hạnh phúc hơn nhiều người vì vẫn có việc làm, còn kiếm ra tiền mặc dù bị giảm lương,áp lực công việc tăng lên…</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Các phương tiện vận tải biển mang hàng hóa đi giao thương các nước thì thuyền viên cũng là mối nguy hiểm, nguồn lây nhiễm bệnh rất cao.Sự chuyên nghiệp của họ mang hàng hóa tới tay người tiêu dùng an toàn, nhanh chóng thì họ chấp nhận sự mạo hiểm về sức khỏe, tính mạng, sự hy sinh sống thiếu thốn về vật chất và chăm sóc sức khỏe cũng như  phải  chấp nhận sống xa nhà xa gia đình.</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Ông Sam Bateman, chuyên gia Trung tâm tài nguyên và an ninh đại dương Australia đã nói rằng “ Đại dịch COVID 19 tác động tới ngành vận tải biển mạnh mẽ hơn nhiều so với khủng hoảng kinh tế.Áp lực  neo đậu lâu ngày không có việc làm, theo dõi sức khỏe toàn đoàn,tới nghiã vụ đưa người lao động hồi hương có thể khiến chi phí vận hành tăng lên “.Điều này, khiến các chủ tàu sẽ tìm cách cắt giảm chi phí bao gồm tiền lương, chí phí bảo dưỡng, chi phí cấp vật tư, giảm định biên,tiền làm thêm giờ, các chi phí văn phòng, giảm định mức tiêu hao nhiên liệu…điều này đồng nghĩa với việc sắc xuất tai nạn sự cố tăng lên, hiểm họa ô nhiễm môi trường, tăng các vụ tấn công cướp bóc, khủng hoảng lượng thuyền viên buộc chuyển đổi ngành nghề do mất việc không được trợ cấp…Việc làm bị mất, thu nhập không có các con tàu neo đậu ngoài khơi của các nước là mục tiêu của cướp biển, khủng bố…Theo nghi nhận quý I/2020 các vụ cướp biển tại Châu Á và Somalia cao hơn 3 lần cùng kỳ 2019.</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Tại Việt Nam,thì ngành vận tải biển cũng không khả quan hơn, nhu cầu giao thương bị hạn chế các phương tiện vận tải nằm chờ nhu cầu vận chuyển sụt giảm dẫn đến việc tiêu thụ nhiên liệu giảm sút. Hai nhà máy lọc dầu Nghi Sơn ( Thanh Hóa) và Dung Quất ( Quảng Ngãi ) hoạt động trưng cất phải giảm xuống,hoạt động không đáp ứng công suất thiết kế, lượng nhiêu liệu lọc ra không thể bán được buộc phải lưu trữ hoặc phải mang đi gửi tại các kho và đầu mối xăng dầu trong nước.Có nhiều lúc các kho đầy hết đã phải tính tính việc ngưng hoạt động nếu dịch bệnh tiếp tục kéo dài thêm hoặc ngưng để tiến hành bảo dưỡng định kỳ sớm hơn so với kế hoạch nhưng  nếu ngưng hoạt động để bảo dưỡng thì các chuyên gia cũng không thể nhập cảnh vào Việt Nam hoặc bản thân họ cũng không xuất nhập cảnh được, các vật tư thiết bị phải nhập từ nước ngoài nhưng các chuyến tàu từ đó khó có thể vận chuyển được về Việt Nam.</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 xml:space="preserve">Các  công ty vận tải hàng đầu trong nước của Việt Nam như Vinaline, Vosco, Petrolime, các công ty vận tải biển cổ phần …gặp rất nhiều khó khăn thị trường bị sụt giảm, nhiều tuyến vận tải truyền thống bị mất hoặc bị ảnh hưởng dịch bệnh. Nhiều công ty làm ăn có hiệu quả danh thu tốt, </w:t>
      </w:r>
      <w:r w:rsidRPr="00572F33">
        <w:rPr>
          <w:rFonts w:cs="Arial"/>
          <w:szCs w:val="20"/>
        </w:rPr>
        <w:lastRenderedPageBreak/>
        <w:t>lợi nhuận tăng 2019. Nhưng  đầu quý I/2020 đã thổi bay lợi nhuận cả năm trước và tích luỹ nhiều năm trước, kế hoạch kinh doanh bị ‘ thổi bay” bởi đại dịch các tàu nằm chờ, giá cước thấp sụt giảm 30-40%, chi phí nhiên liệu đối ngành vận tải biển tăng cao bởi áp dụng sử dụng nhiên liệu ( có hàm lượng lưu huỳnh 0,5%S) buộc phải mua nhiên liệu tiêu chuẩn hoặc thay đổi hoán cải hệ thống thải khí.Các khoản chi phí cố định mà các doanh nghiệp vận tải biển bỏ ra như lương, phụ cấp, khấu hao, phí bảo hiểm, chi phí bảo dưỡng, chi phí vật tư…Các chi phí thay đổi cũng không giảm như: nhiên liệu, hoa tiêu, tàu lai, cảng phí…Ngành vận tải biển khó khăn thì đương nhiên kéo theo các ngành dịch vụ hàng hải  theo nó cũng phải đối mặt khó khăn tương tự: Môi giới hàng hải, đại Lý hàng hải, bảo biểm thân tàu, bảo hiểm P &amp; I, bảo hiểm hàng hóa, hoa tiêu, tàu lai…ngay cả công tác đào tạo và huấn luyện hàng hải cũng giảm sút về số lượng.</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Nhận định chung ngành vận tải trong nước và trên thế giới tiếp tục đối mặt với các khó khăn “kép”nhanh nhất phải đến hết 2021 nếu như dịch bệnh được kiểm soát. Đạo đức kinh doanh được nhìn nhận là sự tôn trọng luân lý nghề nghiệp và các quy tắc ứng xử nhằm giúp cho doanh nghiệp đảm nhiệm một cách tốt nhất trách nhiệm của mình đối với đối tác và thể hiện trách nhiệm của mình đối với xã hội. Đạo đức kinh doanh không chỉ bao gồm những điều cấm đoán mà nó còn là những giá trị tích cực cần được ghi nhận, gìn giữ và phát huy.</w:t>
      </w:r>
    </w:p>
    <w:p w:rsidR="00572F33" w:rsidRPr="00572F33" w:rsidRDefault="00572F33" w:rsidP="00572F33">
      <w:pPr>
        <w:tabs>
          <w:tab w:val="left" w:pos="547"/>
        </w:tabs>
        <w:spacing w:before="100" w:beforeAutospacing="1" w:after="100" w:afterAutospacing="1"/>
        <w:ind w:firstLine="0"/>
        <w:rPr>
          <w:rFonts w:cs="Arial"/>
          <w:b/>
          <w:szCs w:val="20"/>
        </w:rPr>
      </w:pPr>
      <w:r w:rsidRPr="00572F33">
        <w:rPr>
          <w:rFonts w:cs="Arial"/>
          <w:b/>
          <w:szCs w:val="20"/>
        </w:rPr>
        <w:t xml:space="preserve">3. Kiến nghị những giải pháp tháo gỡ khó khăn cho ngành vận tải biển </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Bên cạnh những khó khăn phải đối mặt những cũng tạo ra những cơ hội mới cần phải xem xét :Làn sóng chuyển dịch các công ty và đầu tư sang các nước Đông Nam Á trong đó Việt Nam, Thái Lan, Malaysia, Indonesia…Chính phủ Việt Nam đã có nhiều biện pháp đón đầu nàn sóng đầu tư,ngành vận tải biển cũng có những lợi thế cần phải tận dụng để khi nền kinh tế phục hồi chúng ta có đủ điều kiện bắt nhịp đó là các dịch vụ hàng hải,các tuyến hàng hải mới được mở rông, lượng hàng hóa thông quan sẽ tăng lên, việc làm sẽ tăng lên…</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Thị trường giá tàu đang giảm mạnh các công ty có khả năng tài chính có thể mua hoặc thay đổi các tàu cũ không đáp ứng khả năng chuyên chở hoặc không đủ khả năng tiêu chuẩn vào các cảng trong thời gian tới. Một số công ty vận tải cổ phần vận chuyển hàng khí hóa lỏng, dầu , hóa chất đãcó cách làm rất mạnh mẽ bán các con tàu cũ, không đáp ứng các tiều chuẩn vào Cảng Việt Nam và một số nước trong khu vực mua các tàu hiện đại, tuổi tàu trẻ, dung tích lớn …Các công ty vận tải đã mua các con tàu chở dầu thô và dầu thành phẩm vươn ra các thị trường  như UAE, Iran …hợp tác vận chuyển cho các nước OPEC không phụ thuộc quá hiều vào nhu cầu vận chuyển trong nước.</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Thuyền viên mất việc hoặc dôi dư do việc giảm định biên các công ty có kế hoạch đào tạo chuyển đổi nghề nghiệp hoặc đáp ứng yêu cầu xuất khẩu lao động.</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Các tàu nằm chờ có kế hoạch lên đà định kỳ sớm, sửa chữa và bảo dưỡng sẵn sàng khai thác khi thị trường ổn định.</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Triển khai đầu tư và phát triển cơ sở hạ tầng : Luồng hàng hải,Kho bãi,Cầu tàu…</w:t>
      </w:r>
    </w:p>
    <w:p w:rsidR="00572F33" w:rsidRPr="00572F33" w:rsidRDefault="00572F33" w:rsidP="00572F33">
      <w:pPr>
        <w:tabs>
          <w:tab w:val="left" w:pos="547"/>
        </w:tabs>
        <w:spacing w:before="100" w:beforeAutospacing="1" w:after="100" w:afterAutospacing="1"/>
        <w:ind w:firstLine="0"/>
        <w:rPr>
          <w:rFonts w:cs="Arial"/>
          <w:b/>
          <w:szCs w:val="20"/>
        </w:rPr>
      </w:pPr>
      <w:r w:rsidRPr="00572F33">
        <w:rPr>
          <w:rFonts w:cs="Arial"/>
          <w:b/>
          <w:szCs w:val="20"/>
        </w:rPr>
        <w:t>4. Những lợi thế mà hậu COVID 19 có thể mang lại</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Chính phủ chỉ đạo các bộ ngành,ngân hàng giảm lãi suất cho vay các danh nghiệp,không tính lãi phạt …các khoản vay trung và dài hạn có thể giãn cơ cấu kéo dài thời gian trả nợ gốc.</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Bộ giao thông vận tải chủ trì, phối hợp các Bộ ngành liên quan tiếp tục rà soát, cắt giảm tối đa các thủ tục hành chính, điều kiện kinh doanh đối với các dịch vụ Cảng biển.</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Bộ công thương, Bộ tài chính xem xét giảm các thuế, giảm giá một số loại hình dịch vụ hoặc giảm giá tiền thuê đất đối các doanh nghiệp khai thác cảng biển và dịch vụ hàng hải.</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lastRenderedPageBreak/>
        <w:tab/>
        <w:t>Các doanh nghiệp sử dụng nguồn vốn đầu tư phát triển đội tàu, đẩy nhanh quá trình cổ phần hóa các doanh nghiệp vận tải, tăng cường liên doanh, liên kết với các đối tác trong  và ngoài nước để đa dạng hóa nguồn vốn, tăng hiệu quả đầu tư phát triển vận tải biển.</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Cục hàng hải có văn bản kiến nghị xem xét giảm phí một số dịch vụ hàng hàng phù hợp với tình hình thực tế và từng vùng: phí hoa tiêu, phí tàu lai, cảng phí, phí thủ tục đăng ký tàu biển, phí thủ tục tàu ra vào Cảng biển, giá nhiên liệu,chính sách nhập khẩu các thiết bị đóng mới và sửa chữa tàu biển, thiết bị cho các nhà máy lọc dầu, dàn khoan…cơ chế phối hợp giữa các cơ quan nhà nước kiểm tra cảng biển tạo điều kiện thuận lợi, cắt giảm thủ tục hành chính cho doanh nghiệp.</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Cần có chính sách phát triển cơ sở hạ tầng đồng bộ và tránh đầu tư không tập trung, lãng phí, nâng cao chất lượng dịch vụ, khai thác hiệu quả  tải biển và cảng biển, dịch vụ hàng hải.</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Các công ty vận tải biển khẩn trương tái cơ cấu các nguồn lực, tập trung tìm hướng đi mới cho sản xuất và kinh doanh. Giảm các chi phí không cần thiết, giảm định biên, giảm phí bảo hiểm tàu nằm buộc phao hoặc neo đậu, giảm các chi phí cố định và chi phí thay đổi…</w:t>
      </w:r>
    </w:p>
    <w:p w:rsidR="00572F33" w:rsidRPr="00572F33" w:rsidRDefault="00572F33" w:rsidP="00572F33">
      <w:pPr>
        <w:tabs>
          <w:tab w:val="left" w:pos="547"/>
        </w:tabs>
        <w:spacing w:before="100" w:beforeAutospacing="1" w:after="100" w:afterAutospacing="1"/>
        <w:ind w:firstLine="0"/>
        <w:rPr>
          <w:rFonts w:cs="Arial"/>
          <w:szCs w:val="20"/>
        </w:rPr>
      </w:pPr>
      <w:r w:rsidRPr="00572F33">
        <w:rPr>
          <w:rFonts w:cs="Arial"/>
          <w:szCs w:val="20"/>
        </w:rPr>
        <w:tab/>
        <w:t>Cần có chính sách hỗ trợ người lao động và thuyền viên mất việc, chờ việc hoặc thay đổi nghề nghiệp.Cần có chính sách phát triển nguồn nhân lực hàng hải, đào tạo đội ngũ thuyền viên cho phù hợp.Đối với các thuyền viên thời hạn hết hợp đồng lao động ( theo qui định Tổ chức lao động quốc tế ILO) chưa thể hồi hương và cử người thay thế thì Cục hàng hàng có chính sách hỗ trợ doanh nghiệp cho phép người sử dụng lao động và người lao động gia hạn thêm hợp đồng trên cơ sở thỏa thuận, đồng ý của hai bên, có chính sách tăng lương trong thời gian quá hạn đối với thuyền viên để khuyến khích họ làm việc.</w:t>
      </w:r>
    </w:p>
    <w:p w:rsidR="00572F33" w:rsidRPr="00572F33" w:rsidRDefault="00572F33" w:rsidP="00572F33">
      <w:pPr>
        <w:tabs>
          <w:tab w:val="left" w:pos="547"/>
        </w:tabs>
        <w:spacing w:before="0"/>
        <w:ind w:firstLine="0"/>
        <w:rPr>
          <w:rFonts w:eastAsia="Calibri" w:cs="Arial"/>
          <w:b/>
          <w:szCs w:val="20"/>
        </w:rPr>
      </w:pPr>
      <w:r w:rsidRPr="00572F33">
        <w:rPr>
          <w:rFonts w:eastAsia="Calibri" w:cs="Arial"/>
          <w:b/>
          <w:szCs w:val="20"/>
        </w:rPr>
        <w:t>TÀI LIỆU THAM KHẢO</w:t>
      </w:r>
    </w:p>
    <w:p w:rsidR="00572F33" w:rsidRPr="00572F33" w:rsidRDefault="00572F33" w:rsidP="00572F33">
      <w:pPr>
        <w:tabs>
          <w:tab w:val="left" w:pos="547"/>
        </w:tabs>
        <w:spacing w:before="0"/>
        <w:ind w:firstLine="0"/>
        <w:rPr>
          <w:rFonts w:eastAsia="Calibri" w:cs="Arial"/>
          <w:szCs w:val="20"/>
        </w:rPr>
      </w:pPr>
      <w:r w:rsidRPr="00572F33">
        <w:rPr>
          <w:rFonts w:eastAsia="Calibri" w:cs="Arial"/>
          <w:szCs w:val="20"/>
        </w:rPr>
        <w:t xml:space="preserve">[1]. Nguồn IMO </w:t>
      </w:r>
    </w:p>
    <w:p w:rsidR="00572F33" w:rsidRPr="00572F33" w:rsidRDefault="00572F33" w:rsidP="00572F33">
      <w:pPr>
        <w:tabs>
          <w:tab w:val="left" w:pos="547"/>
        </w:tabs>
        <w:spacing w:before="0"/>
        <w:ind w:firstLine="0"/>
        <w:rPr>
          <w:rFonts w:eastAsia="Calibri" w:cs="Arial"/>
          <w:szCs w:val="20"/>
        </w:rPr>
      </w:pPr>
      <w:r w:rsidRPr="00572F33">
        <w:rPr>
          <w:rFonts w:eastAsia="Calibri" w:cs="Arial"/>
          <w:szCs w:val="20"/>
        </w:rPr>
        <w:t xml:space="preserve">[2]. Báo Giao thông vận tải </w:t>
      </w:r>
    </w:p>
    <w:p w:rsidR="00572F33" w:rsidRPr="003D0BBC" w:rsidRDefault="00572F33" w:rsidP="003D0BBC">
      <w:pPr>
        <w:tabs>
          <w:tab w:val="left" w:pos="547"/>
        </w:tabs>
        <w:spacing w:before="0"/>
        <w:ind w:firstLine="0"/>
        <w:rPr>
          <w:rFonts w:eastAsia="Calibri" w:cs="Arial"/>
          <w:szCs w:val="20"/>
        </w:rPr>
      </w:pPr>
      <w:r w:rsidRPr="00572F33">
        <w:rPr>
          <w:rFonts w:eastAsia="Calibri" w:cs="Arial"/>
          <w:szCs w:val="20"/>
        </w:rPr>
        <w:t>[3]. Báo Nhân dân – Điện tử</w:t>
      </w:r>
    </w:p>
    <w:p w:rsidR="003049D4" w:rsidRPr="003D0BBC" w:rsidRDefault="003D0BBC" w:rsidP="00572F33">
      <w:pPr>
        <w:tabs>
          <w:tab w:val="left" w:pos="547"/>
        </w:tabs>
        <w:spacing w:line="360" w:lineRule="exact"/>
        <w:ind w:firstLine="0"/>
        <w:rPr>
          <w:rFonts w:ascii="Times New Roman" w:eastAsia="Calibri" w:hAnsi="Times New Roman"/>
          <w:sz w:val="22"/>
          <w:szCs w:val="22"/>
        </w:rPr>
      </w:pPr>
      <w:r w:rsidRPr="003D0BBC">
        <w:rPr>
          <w:rFonts w:ascii="Times New Roman" w:eastAsia="Calibri" w:hAnsi="Times New Roman"/>
          <w:sz w:val="22"/>
          <w:szCs w:val="22"/>
        </w:rPr>
        <w:t>--------------------------------</w:t>
      </w:r>
      <w:r>
        <w:rPr>
          <w:rFonts w:ascii="Times New Roman" w:eastAsia="Calibri" w:hAnsi="Times New Roman"/>
          <w:sz w:val="22"/>
          <w:szCs w:val="22"/>
        </w:rPr>
        <w:t>-------------------------------------------------------------------------</w:t>
      </w:r>
      <w:r w:rsidRPr="003D0BBC">
        <w:rPr>
          <w:rFonts w:ascii="Times New Roman" w:eastAsia="Calibri" w:hAnsi="Times New Roman"/>
          <w:sz w:val="22"/>
          <w:szCs w:val="22"/>
        </w:rPr>
        <w:t>--------------</w:t>
      </w:r>
    </w:p>
    <w:p w:rsidR="003049D4" w:rsidRPr="00572F33" w:rsidRDefault="003049D4" w:rsidP="00572F33">
      <w:pPr>
        <w:tabs>
          <w:tab w:val="left" w:pos="547"/>
        </w:tabs>
        <w:spacing w:line="360" w:lineRule="exact"/>
        <w:ind w:firstLine="0"/>
        <w:rPr>
          <w:rFonts w:ascii="Times New Roman" w:eastAsia="Calibri" w:hAnsi="Times New Roman"/>
          <w:sz w:val="28"/>
          <w:szCs w:val="28"/>
        </w:rPr>
      </w:pPr>
    </w:p>
    <w:p w:rsidR="003049D4" w:rsidRPr="003049D4" w:rsidRDefault="003049D4" w:rsidP="003049D4">
      <w:pPr>
        <w:tabs>
          <w:tab w:val="left" w:pos="180"/>
        </w:tabs>
        <w:spacing w:before="0"/>
        <w:ind w:right="284" w:firstLine="284"/>
        <w:jc w:val="center"/>
        <w:rPr>
          <w:rFonts w:eastAsia="Malgun Gothic" w:cs="Arial"/>
          <w:b/>
          <w:sz w:val="24"/>
          <w:lang w:eastAsia="en-SG"/>
        </w:rPr>
      </w:pPr>
      <w:r w:rsidRPr="003049D4">
        <w:rPr>
          <w:rFonts w:eastAsia="Malgun Gothic" w:cs="Arial"/>
          <w:b/>
          <w:sz w:val="24"/>
          <w:lang w:eastAsia="en-SG"/>
        </w:rPr>
        <w:t>NHỮNG ĐIỀU CẦN BIẾT VỀ LUẬT AN NINH MẠNG</w:t>
      </w:r>
    </w:p>
    <w:p w:rsidR="003049D4" w:rsidRPr="003049D4" w:rsidRDefault="003049D4" w:rsidP="003049D4">
      <w:pPr>
        <w:tabs>
          <w:tab w:val="left" w:pos="180"/>
        </w:tabs>
        <w:spacing w:before="0"/>
        <w:ind w:right="284" w:firstLine="284"/>
        <w:jc w:val="center"/>
        <w:rPr>
          <w:rFonts w:eastAsia="Malgun Gothic" w:cs="Arial"/>
          <w:b/>
          <w:sz w:val="24"/>
          <w:lang w:eastAsia="en-SG"/>
        </w:rPr>
      </w:pPr>
      <w:r w:rsidRPr="003049D4">
        <w:rPr>
          <w:rFonts w:eastAsia="Malgun Gothic" w:cs="Arial"/>
          <w:b/>
          <w:sz w:val="24"/>
          <w:lang w:eastAsia="en-SG"/>
        </w:rPr>
        <w:t xml:space="preserve">LEGAL ASPECT OF </w:t>
      </w:r>
      <w:r w:rsidRPr="003049D4">
        <w:rPr>
          <w:rFonts w:eastAsia="Malgun Gothic" w:cs="Arial"/>
          <w:b/>
          <w:sz w:val="24"/>
          <w:lang w:val="en-SG" w:eastAsia="en-SG"/>
        </w:rPr>
        <w:t>LAW ON CYBERSECURITY</w:t>
      </w:r>
    </w:p>
    <w:p w:rsidR="003049D4" w:rsidRPr="003049D4" w:rsidRDefault="003049D4" w:rsidP="003049D4">
      <w:pPr>
        <w:tabs>
          <w:tab w:val="left" w:pos="180"/>
        </w:tabs>
        <w:spacing w:before="0"/>
        <w:ind w:firstLine="284"/>
        <w:jc w:val="right"/>
        <w:rPr>
          <w:rFonts w:eastAsia="Malgun Gothic" w:cs="Arial"/>
          <w:b/>
          <w:szCs w:val="20"/>
          <w:lang w:eastAsia="en-SG"/>
        </w:rPr>
      </w:pPr>
      <w:r w:rsidRPr="003049D4">
        <w:rPr>
          <w:rFonts w:eastAsia="Malgun Gothic" w:cs="Arial"/>
          <w:b/>
          <w:szCs w:val="20"/>
          <w:lang w:eastAsia="en-SG"/>
        </w:rPr>
        <w:t xml:space="preserve">                                                                                      </w:t>
      </w:r>
    </w:p>
    <w:p w:rsidR="003049D4" w:rsidRPr="003049D4" w:rsidRDefault="003049D4" w:rsidP="003049D4">
      <w:pPr>
        <w:tabs>
          <w:tab w:val="left" w:pos="180"/>
        </w:tabs>
        <w:spacing w:before="0"/>
        <w:ind w:firstLine="284"/>
        <w:jc w:val="right"/>
        <w:rPr>
          <w:rFonts w:eastAsia="Malgun Gothic" w:cs="Arial"/>
          <w:b/>
          <w:szCs w:val="20"/>
          <w:lang w:eastAsia="en-SG"/>
        </w:rPr>
      </w:pPr>
      <w:r w:rsidRPr="003049D4">
        <w:rPr>
          <w:rFonts w:eastAsia="Malgun Gothic" w:cs="Arial"/>
          <w:b/>
          <w:szCs w:val="20"/>
          <w:lang w:eastAsia="en-SG"/>
        </w:rPr>
        <w:t>TRẦN LÊ THU TRANG</w:t>
      </w:r>
    </w:p>
    <w:p w:rsidR="003049D4" w:rsidRPr="003049D4" w:rsidRDefault="003049D4" w:rsidP="003049D4">
      <w:pPr>
        <w:tabs>
          <w:tab w:val="left" w:pos="180"/>
        </w:tabs>
        <w:spacing w:before="0"/>
        <w:ind w:right="-630" w:firstLine="284"/>
        <w:jc w:val="left"/>
        <w:rPr>
          <w:rFonts w:eastAsia="Malgun Gothic" w:cs="Arial"/>
          <w:i/>
          <w:szCs w:val="20"/>
          <w:lang w:eastAsia="en-SG"/>
        </w:rPr>
      </w:pPr>
      <w:r w:rsidRPr="003049D4">
        <w:rPr>
          <w:rFonts w:eastAsia="Malgun Gothic" w:cs="Arial"/>
          <w:b/>
          <w:szCs w:val="20"/>
          <w:lang w:eastAsia="en-SG"/>
        </w:rPr>
        <w:t xml:space="preserve">                       </w:t>
      </w:r>
      <w:r w:rsidRPr="003049D4">
        <w:rPr>
          <w:rFonts w:eastAsia="Malgun Gothic" w:cs="Arial"/>
          <w:b/>
          <w:i/>
          <w:szCs w:val="20"/>
          <w:lang w:eastAsia="en-SG"/>
        </w:rPr>
        <w:t xml:space="preserve">                                                            Khoa Hàng hải – Trường ĐHHH Việt Nam</w:t>
      </w:r>
      <w:r w:rsidRPr="003049D4">
        <w:rPr>
          <w:rFonts w:eastAsia="Malgun Gothic" w:cs="Arial"/>
          <w:i/>
          <w:szCs w:val="20"/>
          <w:lang w:eastAsia="en-SG"/>
        </w:rPr>
        <w:t xml:space="preserve"> </w:t>
      </w:r>
    </w:p>
    <w:p w:rsidR="003049D4" w:rsidRPr="003049D4" w:rsidRDefault="003049D4" w:rsidP="003049D4">
      <w:pPr>
        <w:tabs>
          <w:tab w:val="left" w:pos="180"/>
        </w:tabs>
        <w:spacing w:before="0"/>
        <w:ind w:firstLine="284"/>
        <w:jc w:val="left"/>
        <w:rPr>
          <w:rFonts w:eastAsia="Malgun Gothic" w:cs="Arial"/>
          <w:szCs w:val="20"/>
          <w:lang w:eastAsia="en-SG"/>
        </w:rPr>
      </w:pPr>
    </w:p>
    <w:p w:rsidR="003049D4" w:rsidRPr="003049D4" w:rsidRDefault="003049D4" w:rsidP="003049D4">
      <w:pPr>
        <w:tabs>
          <w:tab w:val="left" w:pos="180"/>
        </w:tabs>
        <w:spacing w:before="0"/>
        <w:ind w:firstLine="0"/>
        <w:rPr>
          <w:rFonts w:eastAsia="Malgun Gothic" w:cs="Arial"/>
          <w:szCs w:val="20"/>
          <w:lang w:eastAsia="en-SG"/>
        </w:rPr>
      </w:pPr>
      <w:r w:rsidRPr="003049D4">
        <w:rPr>
          <w:rFonts w:eastAsia="Malgun Gothic" w:cs="Arial"/>
          <w:b/>
          <w:szCs w:val="20"/>
          <w:lang w:eastAsia="en-SG"/>
        </w:rPr>
        <w:t xml:space="preserve">Tóm tắt </w:t>
      </w:r>
      <w:r w:rsidRPr="003049D4">
        <w:rPr>
          <w:rFonts w:eastAsia="Malgun Gothic" w:cs="Arial"/>
          <w:szCs w:val="20"/>
          <w:lang w:eastAsia="en-SG"/>
        </w:rPr>
        <w:t xml:space="preserve">  </w:t>
      </w:r>
    </w:p>
    <w:p w:rsidR="003049D4" w:rsidRPr="003049D4" w:rsidRDefault="003049D4" w:rsidP="003049D4">
      <w:pPr>
        <w:tabs>
          <w:tab w:val="left" w:pos="180"/>
        </w:tabs>
        <w:spacing w:before="0"/>
        <w:ind w:firstLine="284"/>
        <w:rPr>
          <w:rFonts w:eastAsia="Malgun Gothic" w:cs="Arial"/>
          <w:i/>
          <w:szCs w:val="20"/>
          <w:lang w:eastAsia="en-SG"/>
        </w:rPr>
      </w:pPr>
      <w:r w:rsidRPr="003049D4">
        <w:rPr>
          <w:rFonts w:eastAsia="Malgun Gothic" w:cs="Arial"/>
          <w:i/>
          <w:szCs w:val="20"/>
          <w:shd w:val="clear" w:color="auto" w:fill="FFFFFF"/>
          <w:lang w:val="en-SG" w:eastAsia="en-SG"/>
        </w:rPr>
        <w:t>Không gian mạng là mạng lưới kết nối của cơ sở hạ tầng công nghệ thông tin, bao gồm: mạng viễn thông, mạng internet, mạng máy tính, hệ thống xử lý và điều khiển thông tin, cơ sở dữ liệu; là nơi con người thực hiện các hành vi xã hội không bị giới hạn bởi không gian và thời gian. Không gian mạng quốc gia là không gian mạng do Chính phủ xác lập, quản lý và kiểm soát. An ninh mạng là sự bảo đảm hoạt động trên không gian mạng không gây phương hại đến an ninh quốc gia, trật tự, an toàn xã hội, quyền và lợi ích hợp pháp của tổ chức, cá nhân. Ban hành Luật An ninh mạng là yêu cầu, nhiệm vụ cấp thiết, làm cơ sở pháp lý để “</w:t>
      </w:r>
      <w:r w:rsidRPr="003049D4">
        <w:rPr>
          <w:rFonts w:eastAsia="Malgun Gothic" w:cs="Arial"/>
          <w:i/>
          <w:color w:val="000000"/>
          <w:szCs w:val="20"/>
          <w:shd w:val="clear" w:color="auto" w:fill="FFFFFF"/>
          <w:lang w:val="en-SG" w:eastAsia="en-SG"/>
        </w:rPr>
        <w:t>Nhà nước áp dụng các biện pháp để bảo vệ không gian mạng quốc gia; phòng ngừa, xử lý hành vi xâm phạm an ninh quốc gia, trật tự, an toàn xã hội, quyền và lợi ích hợp pháp của cơ quan, tổ chức, cá nhân trên không gian mạng</w:t>
      </w:r>
      <w:r w:rsidRPr="003049D4">
        <w:rPr>
          <w:rFonts w:eastAsia="Malgun Gothic" w:cs="Arial"/>
          <w:i/>
          <w:szCs w:val="20"/>
          <w:shd w:val="clear" w:color="auto" w:fill="FFFFFF"/>
          <w:lang w:val="en-SG" w:eastAsia="en-SG"/>
        </w:rPr>
        <w:t>” (Điều 6 Luật An ninh mạng) và các cơ quan chức năng có cơ sở pháp lý để đấu tranh với những thách thức, rủi ro gia tăng về an ninh, an toàn trên không gian mạng tại Việt Nam.</w:t>
      </w:r>
      <w:r w:rsidRPr="003049D4">
        <w:rPr>
          <w:rFonts w:eastAsia="Malgun Gothic" w:cs="Arial"/>
          <w:i/>
          <w:szCs w:val="20"/>
          <w:lang w:eastAsia="en-SG"/>
        </w:rPr>
        <w:t xml:space="preserve"> Bài báo này giới thiệu nội dung cơ bản của Luật An ninh mạng cũng như ý nghĩa pháp lý khi áp dụng luật này vào cuộc sống.</w:t>
      </w:r>
    </w:p>
    <w:p w:rsidR="003049D4" w:rsidRPr="003049D4" w:rsidRDefault="003049D4" w:rsidP="003049D4">
      <w:pPr>
        <w:tabs>
          <w:tab w:val="left" w:pos="180"/>
          <w:tab w:val="left" w:pos="840"/>
        </w:tabs>
        <w:spacing w:before="0"/>
        <w:ind w:firstLine="284"/>
        <w:rPr>
          <w:rFonts w:eastAsia="Malgun Gothic" w:cs="Arial"/>
          <w:i/>
          <w:szCs w:val="20"/>
          <w:lang w:eastAsia="en-SG"/>
        </w:rPr>
      </w:pPr>
    </w:p>
    <w:p w:rsidR="003049D4" w:rsidRPr="00880A40" w:rsidRDefault="003049D4" w:rsidP="00880A40">
      <w:pPr>
        <w:tabs>
          <w:tab w:val="left" w:pos="180"/>
          <w:tab w:val="left" w:pos="840"/>
        </w:tabs>
        <w:spacing w:before="0"/>
        <w:ind w:firstLine="0"/>
        <w:rPr>
          <w:rFonts w:eastAsia="Malgun Gothic" w:cs="Arial"/>
          <w:i/>
          <w:szCs w:val="20"/>
          <w:lang w:eastAsia="en-SG"/>
        </w:rPr>
      </w:pPr>
      <w:r w:rsidRPr="003049D4">
        <w:rPr>
          <w:rFonts w:eastAsia="Malgun Gothic" w:cs="Arial"/>
          <w:b/>
          <w:szCs w:val="20"/>
          <w:lang w:eastAsia="en-SG"/>
        </w:rPr>
        <w:t xml:space="preserve">Từ khóa: </w:t>
      </w:r>
      <w:r w:rsidRPr="003049D4">
        <w:rPr>
          <w:rFonts w:eastAsia="Malgun Gothic" w:cs="Arial"/>
          <w:i/>
          <w:szCs w:val="20"/>
          <w:lang w:eastAsia="en-SG"/>
        </w:rPr>
        <w:t>Luật An ninh mạng, an ninh mạng, không gian mạng.</w:t>
      </w:r>
    </w:p>
    <w:p w:rsidR="003049D4" w:rsidRPr="003049D4" w:rsidRDefault="003049D4" w:rsidP="003049D4">
      <w:pPr>
        <w:tabs>
          <w:tab w:val="left" w:pos="180"/>
        </w:tabs>
        <w:spacing w:before="0"/>
        <w:ind w:firstLine="0"/>
        <w:rPr>
          <w:rFonts w:eastAsia="Malgun Gothic" w:cs="Arial"/>
          <w:b/>
          <w:szCs w:val="20"/>
          <w:lang w:eastAsia="en-SG"/>
        </w:rPr>
      </w:pPr>
      <w:r w:rsidRPr="003049D4">
        <w:rPr>
          <w:rFonts w:eastAsia="Malgun Gothic" w:cs="Arial"/>
          <w:b/>
          <w:szCs w:val="20"/>
          <w:lang w:eastAsia="en-SG"/>
        </w:rPr>
        <w:lastRenderedPageBreak/>
        <w:t>Abstract</w:t>
      </w:r>
    </w:p>
    <w:p w:rsidR="003049D4" w:rsidRPr="003049D4" w:rsidRDefault="003049D4" w:rsidP="003049D4">
      <w:pPr>
        <w:tabs>
          <w:tab w:val="left" w:pos="180"/>
          <w:tab w:val="left" w:pos="840"/>
        </w:tabs>
        <w:spacing w:before="0"/>
        <w:ind w:firstLine="284"/>
        <w:rPr>
          <w:rFonts w:eastAsia="Malgun Gothic" w:cs="Arial"/>
          <w:i/>
          <w:szCs w:val="20"/>
          <w:lang w:eastAsia="en-SG"/>
        </w:rPr>
      </w:pPr>
      <w:r w:rsidRPr="003049D4">
        <w:rPr>
          <w:rFonts w:eastAsia="Malgun Gothic" w:cs="Arial"/>
          <w:i/>
          <w:szCs w:val="20"/>
          <w:lang w:eastAsia="en-SG"/>
        </w:rPr>
        <w:t>Cyberspace means the connected network of information technology [IT] infrastructure comprising telecom networks, the Internet, computer networks, information systems, information processing and control systems, and databases, where [being the environment in which] people perform social acts without being limited by space and time. National cyberspace means cyberspace established, managed and controlled by the Government. Cybersecurity means the assurance that activities in cyberspace will not cause harm to [infringe][1]national security, social order and safety, or the lawful rights and interests of agencies, organizations and individuals. Promulgating the Law on Cyber Security is an urgent requirement and task, serving as a legal basis for "the State applies measures to protect the national cyberspace; prevention and handling of acts infringing upon national security, social order and safety, legitimate rights and interests of agencies, organizations and individuals on cyberspace ”(Article 6 of the Law on Cybersecurity) and functional agencies have a legal basis to combat the challenges and increased risks of security and safety in cyberspace in Vietnam. This article introduces the basic content of the Law on Cyber Security as well as the legal significance when applying this law into life.</w:t>
      </w:r>
    </w:p>
    <w:p w:rsidR="003049D4" w:rsidRPr="003049D4" w:rsidRDefault="003049D4" w:rsidP="003049D4">
      <w:pPr>
        <w:tabs>
          <w:tab w:val="left" w:pos="180"/>
          <w:tab w:val="left" w:pos="840"/>
        </w:tabs>
        <w:spacing w:before="0"/>
        <w:ind w:firstLine="0"/>
        <w:rPr>
          <w:rFonts w:eastAsia="Malgun Gothic" w:cs="Arial"/>
          <w:b/>
          <w:i/>
          <w:szCs w:val="20"/>
          <w:lang w:eastAsia="en-SG"/>
        </w:rPr>
      </w:pPr>
      <w:r w:rsidRPr="003049D4">
        <w:rPr>
          <w:rFonts w:eastAsia="Malgun Gothic" w:cs="Arial"/>
          <w:b/>
          <w:szCs w:val="20"/>
          <w:lang w:eastAsia="en-SG"/>
        </w:rPr>
        <w:t xml:space="preserve">Keyword: </w:t>
      </w:r>
      <w:r w:rsidRPr="003049D4">
        <w:rPr>
          <w:rFonts w:eastAsia="Malgun Gothic" w:cs="Arial"/>
          <w:i/>
          <w:szCs w:val="20"/>
          <w:lang w:val="en-SG" w:eastAsia="en-SG"/>
        </w:rPr>
        <w:t xml:space="preserve">Law on Cybersecurity, </w:t>
      </w:r>
      <w:r w:rsidRPr="003049D4">
        <w:rPr>
          <w:rFonts w:eastAsia="Malgun Gothic" w:cs="Arial"/>
          <w:i/>
          <w:iCs/>
          <w:color w:val="000000"/>
          <w:szCs w:val="20"/>
          <w:shd w:val="clear" w:color="auto" w:fill="FCFAF6"/>
          <w:lang w:val="en-SG" w:eastAsia="en-SG"/>
        </w:rPr>
        <w:t>Cybersecurity, Cyberspac.</w:t>
      </w:r>
    </w:p>
    <w:p w:rsidR="003049D4" w:rsidRPr="003049D4" w:rsidRDefault="003049D4" w:rsidP="003049D4">
      <w:pPr>
        <w:tabs>
          <w:tab w:val="left" w:pos="180"/>
        </w:tabs>
        <w:spacing w:before="0"/>
        <w:ind w:firstLine="0"/>
        <w:rPr>
          <w:rFonts w:eastAsia="Malgun Gothic" w:cs="Arial"/>
          <w:szCs w:val="20"/>
          <w:lang w:eastAsia="en-SG"/>
        </w:rPr>
      </w:pPr>
    </w:p>
    <w:p w:rsidR="003049D4" w:rsidRPr="003049D4" w:rsidRDefault="003049D4" w:rsidP="00E13F1C">
      <w:pPr>
        <w:numPr>
          <w:ilvl w:val="0"/>
          <w:numId w:val="27"/>
        </w:numPr>
        <w:tabs>
          <w:tab w:val="left" w:pos="180"/>
        </w:tabs>
        <w:spacing w:before="0"/>
        <w:ind w:left="0" w:firstLine="0"/>
        <w:jc w:val="left"/>
        <w:rPr>
          <w:rFonts w:eastAsia="Malgun Gothic" w:cs="Arial"/>
          <w:b/>
          <w:szCs w:val="20"/>
          <w:lang w:eastAsia="en-SG"/>
        </w:rPr>
      </w:pPr>
      <w:r w:rsidRPr="003049D4">
        <w:rPr>
          <w:rFonts w:eastAsia="Malgun Gothic" w:cs="Arial"/>
          <w:b/>
          <w:szCs w:val="20"/>
          <w:lang w:eastAsia="en-SG"/>
        </w:rPr>
        <w:t>Đặt vấn đề</w:t>
      </w:r>
    </w:p>
    <w:p w:rsidR="003049D4" w:rsidRPr="003049D4" w:rsidRDefault="003049D4" w:rsidP="003049D4">
      <w:pPr>
        <w:tabs>
          <w:tab w:val="left" w:pos="180"/>
          <w:tab w:val="left" w:pos="840"/>
        </w:tabs>
        <w:spacing w:before="0"/>
        <w:ind w:firstLine="284"/>
        <w:rPr>
          <w:rFonts w:eastAsia="Malgun Gothic" w:cs="Arial"/>
          <w:szCs w:val="20"/>
          <w:lang w:eastAsia="en-SG"/>
        </w:rPr>
      </w:pPr>
      <w:r w:rsidRPr="003049D4">
        <w:rPr>
          <w:rFonts w:eastAsia="Malgun Gothic" w:cs="Arial"/>
          <w:szCs w:val="20"/>
          <w:shd w:val="clear" w:color="auto" w:fill="FFFFFF"/>
          <w:lang w:val="en-SG" w:eastAsia="en-SG"/>
        </w:rPr>
        <w:t>Với sự phát triển như vũ bão của khoa học công nghệ, không gian mạng trở thành một bộ phận cấu thành không thể thiếu và đóng vai trò quan trọng trong xây dựng xã hội thông tin và phát triển kinh tế tri thức. Sự phát triển bùng nổ của công nghệ mang tính đột phá như trí tuệ nhân tạo, máy tính lượng tử, điện toán đám mây, hệ thống dữ liệu lớn, hệ thống dữ liệu nhanh... đã làm không gian mạng thay đổi sâu sắc cả về chất và lượng, được dự báo sẽ mang lại những lợi ích chưa từng có cho xã hội loài người nhưng cũng làm xuất hiện những nguy cơ tiềm ẩn vô cùng lớn. Nhiều quốc gia, trong đó có Việt Nam đã nhận thức rõ về những mối đe dọa đối với an ninh mạng, coi đây là thách thức mới, mối đe dọa mới có tầm quan trọng và nguy hiểm cao. Thực tế đó đặt ra yêu cầu bức thiết phải xây dựng và ban hành văn bản luật về an ninh mạng để phòng ngừa, đấu tranh, xử lý các hành vi sử dụng không gian mạng xâm phạm an ninh quốc gia, trật tự an toàn xã hội, quyền và lợi ích hợp pháp của tổ chức, cá nhân.</w:t>
      </w:r>
      <w:r w:rsidRPr="003049D4">
        <w:rPr>
          <w:rFonts w:eastAsia="Malgun Gothic" w:cs="Arial"/>
          <w:szCs w:val="20"/>
          <w:lang w:eastAsia="en-SG"/>
        </w:rPr>
        <w:t xml:space="preserve"> </w:t>
      </w:r>
      <w:r w:rsidRPr="003049D4">
        <w:rPr>
          <w:rFonts w:eastAsia="Malgun Gothic" w:cs="Arial"/>
          <w:szCs w:val="20"/>
          <w:shd w:val="clear" w:color="auto" w:fill="FFFFFF"/>
          <w:lang w:val="en-SG" w:eastAsia="en-SG"/>
        </w:rPr>
        <w:t>Luật An ninh mạng của Việt Nam được Quốc hội thông qua ngày 12/6/2018, có hiệu lực từ 1/1/2019 mang đậm tính thời sự, kịp thời giải quyết những vấn đề pháp lý trong không gian mạng.</w:t>
      </w:r>
    </w:p>
    <w:p w:rsidR="003049D4" w:rsidRPr="003049D4" w:rsidRDefault="003049D4" w:rsidP="003049D4">
      <w:pPr>
        <w:tabs>
          <w:tab w:val="left" w:pos="180"/>
          <w:tab w:val="left" w:pos="426"/>
          <w:tab w:val="left" w:pos="840"/>
        </w:tabs>
        <w:spacing w:before="0"/>
        <w:ind w:firstLine="0"/>
        <w:rPr>
          <w:rFonts w:eastAsia="Malgun Gothic" w:cs="Arial"/>
          <w:b/>
          <w:szCs w:val="20"/>
          <w:lang w:eastAsia="en-SG"/>
        </w:rPr>
      </w:pPr>
      <w:r w:rsidRPr="003049D4">
        <w:rPr>
          <w:rFonts w:eastAsia="Malgun Gothic" w:cs="Arial"/>
          <w:b/>
          <w:szCs w:val="20"/>
          <w:lang w:eastAsia="en-SG"/>
        </w:rPr>
        <w:t>2. Nội dung cơ bản của Luật an ninh mạng</w:t>
      </w:r>
    </w:p>
    <w:p w:rsidR="003049D4" w:rsidRPr="003049D4" w:rsidRDefault="003049D4" w:rsidP="003049D4">
      <w:pPr>
        <w:shd w:val="clear" w:color="auto" w:fill="FFFFFF"/>
        <w:tabs>
          <w:tab w:val="left" w:pos="180"/>
        </w:tabs>
        <w:spacing w:before="0"/>
        <w:ind w:firstLine="284"/>
        <w:textAlignment w:val="baseline"/>
        <w:rPr>
          <w:rFonts w:cs="Arial"/>
          <w:szCs w:val="20"/>
        </w:rPr>
      </w:pPr>
      <w:r w:rsidRPr="003049D4">
        <w:rPr>
          <w:rFonts w:cs="Arial"/>
          <w:spacing w:val="-4"/>
          <w:szCs w:val="20"/>
          <w:bdr w:val="none" w:sz="0" w:space="0" w:color="auto" w:frame="1"/>
        </w:rPr>
        <w:t>Luật An ninh mạng gồm 07 chương, 43 điều, quy định những nội dung cơ bản về bảo vệ an ninh mạng đối với hệ thống thông tin quan trọng về an ninh quốc gia; phòng ngừa, xử lý hành vi xâm phạm an ninh mạng; triển khai hoạt động bảo vệ an ninh mạng và quy định trách nhiệm của cơ quan, tổ chức, cá nhân.</w:t>
      </w:r>
    </w:p>
    <w:p w:rsidR="003049D4" w:rsidRPr="003049D4" w:rsidRDefault="003049D4" w:rsidP="003049D4">
      <w:pPr>
        <w:shd w:val="clear" w:color="auto" w:fill="FFFFFF"/>
        <w:tabs>
          <w:tab w:val="left" w:pos="180"/>
        </w:tabs>
        <w:spacing w:before="0"/>
        <w:ind w:firstLine="284"/>
        <w:textAlignment w:val="baseline"/>
        <w:rPr>
          <w:rFonts w:cs="Arial"/>
          <w:szCs w:val="20"/>
        </w:rPr>
      </w:pPr>
      <w:r w:rsidRPr="003049D4">
        <w:rPr>
          <w:rFonts w:cs="Arial"/>
          <w:szCs w:val="20"/>
        </w:rPr>
        <w:t>Bảo vệ an ninh mạng đối với h</w:t>
      </w:r>
      <w:r w:rsidRPr="003049D4">
        <w:rPr>
          <w:rFonts w:cs="Arial"/>
          <w:szCs w:val="20"/>
          <w:bdr w:val="none" w:sz="0" w:space="0" w:color="auto" w:frame="1"/>
        </w:rPr>
        <w:t>ệ thống thông tin quan trọng về an ninh quốc gia</w:t>
      </w:r>
      <w:r w:rsidRPr="003049D4">
        <w:rPr>
          <w:rFonts w:cs="Arial"/>
          <w:szCs w:val="20"/>
        </w:rPr>
        <w:t> là một trong những nội dung đặc biệt quan trọng của Luật An ninh mạng. Quy định đầy đủ các biện pháp, hoạt động bảo vệ tương xứng với mức độ quan trọng của hệ thống thông tin này, trong đó nêu ra tiêu chí xác định, lĩnh vực liên quan, quy định các biện pháp như thẩm </w:t>
      </w:r>
      <w:r w:rsidRPr="003049D4">
        <w:rPr>
          <w:rFonts w:cs="Arial"/>
          <w:szCs w:val="20"/>
          <w:bdr w:val="none" w:sz="0" w:space="0" w:color="auto" w:frame="1"/>
        </w:rPr>
        <w:t>định an ninh mạng, đánh giá </w:t>
      </w:r>
      <w:r w:rsidRPr="003049D4">
        <w:rPr>
          <w:rFonts w:cs="Arial"/>
          <w:szCs w:val="20"/>
        </w:rPr>
        <w:t>điều kiện, kiểm tra, giám sát </w:t>
      </w:r>
      <w:r w:rsidRPr="003049D4">
        <w:rPr>
          <w:rFonts w:cs="Arial"/>
          <w:szCs w:val="20"/>
          <w:bdr w:val="none" w:sz="0" w:space="0" w:color="auto" w:frame="1"/>
        </w:rPr>
        <w:t>an ninh </w:t>
      </w:r>
      <w:r w:rsidRPr="003049D4">
        <w:rPr>
          <w:rFonts w:cs="Arial"/>
          <w:szCs w:val="20"/>
        </w:rPr>
        <w:t>và</w:t>
      </w:r>
      <w:r w:rsidRPr="003049D4">
        <w:rPr>
          <w:rFonts w:cs="Arial"/>
          <w:szCs w:val="20"/>
          <w:bdr w:val="none" w:sz="0" w:space="0" w:color="auto" w:frame="1"/>
        </w:rPr>
        <w:t> ứng phó, khắc phục sự cố an ninh mạng đối với hệ thống thông tin quan trọng về an ninh quốc gia.</w:t>
      </w:r>
    </w:p>
    <w:p w:rsidR="003049D4" w:rsidRPr="003049D4" w:rsidRDefault="003049D4" w:rsidP="003049D4">
      <w:pPr>
        <w:shd w:val="clear" w:color="auto" w:fill="FFFFFF"/>
        <w:tabs>
          <w:tab w:val="left" w:pos="180"/>
        </w:tabs>
        <w:spacing w:before="0"/>
        <w:ind w:firstLine="284"/>
        <w:textAlignment w:val="baseline"/>
        <w:rPr>
          <w:rFonts w:cs="Arial"/>
          <w:szCs w:val="20"/>
        </w:rPr>
      </w:pPr>
      <w:r w:rsidRPr="003049D4">
        <w:rPr>
          <w:rFonts w:cs="Arial"/>
          <w:szCs w:val="20"/>
        </w:rPr>
        <w:t>Để bảo vệ tối đa quyền và lợi ích hợp pháp của tổ chức, cá nhân, Luật</w:t>
      </w:r>
      <w:r w:rsidRPr="003049D4">
        <w:rPr>
          <w:rFonts w:cs="Arial"/>
          <w:szCs w:val="20"/>
          <w:bdr w:val="none" w:sz="0" w:space="0" w:color="auto" w:frame="1"/>
        </w:rPr>
        <w:t> </w:t>
      </w:r>
      <w:r w:rsidRPr="003049D4">
        <w:rPr>
          <w:rFonts w:cs="Arial"/>
          <w:szCs w:val="20"/>
        </w:rPr>
        <w:t>An ninh mạng đã dành 01 chương (Chương III) quy định đầy đủ các biện pháp phòng ngừa, đấu tranh, xử lý nhằm loại bỏ các nguy cơ đe dọa, phát hiện và xử lý hành vi vi phạm pháp luật, bao gồm: phòng ngừa, xử lý thông tin trên không gian mạng có nội dung </w:t>
      </w:r>
      <w:r w:rsidRPr="003049D4">
        <w:rPr>
          <w:rFonts w:cs="Arial"/>
          <w:szCs w:val="20"/>
          <w:bdr w:val="none" w:sz="0" w:space="0" w:color="auto" w:frame="1"/>
        </w:rPr>
        <w:t>tuyên truyền chống Nhà nước Cộng hòa xã hội chủ nghĩa Việt Nam; </w:t>
      </w:r>
      <w:r w:rsidRPr="003049D4">
        <w:rPr>
          <w:rFonts w:cs="Arial"/>
          <w:szCs w:val="20"/>
        </w:rPr>
        <w:t>kích động gây bạo loạn, phá rối an ninh, gây rối trật tự công cộng; làm nhục, vu khống; xâm phạm trật tự quản lý kinh tế; phòng, chống gián điệp mạng, bảo vệ thông tin bí mật nhà nước, bí mật công tác, thông tin cá nhân trên không gian mạng; phòng ngừa, xử lý hành vi sử dụng không gian mạng, công nghệ thông tin, phương tiện điện tử để vi phạm pháp luật về an ninh, trật tự; phòng, chống tấn công mạng; phòng, chống khủng bố mạng; phòng, chống chiến tranh mạng; phòng ngừa, xử lý tình huống nguy hiểm về an ninh mạng; đấu tranh bảo vệ an ninh mạng. Đây là hành lang pháp lý vững chắc để người dân có thể yên tâm buôn bán, kinh doanh hay hoạt động trên không gian mạng.</w:t>
      </w:r>
    </w:p>
    <w:p w:rsidR="003049D4" w:rsidRPr="003049D4" w:rsidRDefault="003049D4" w:rsidP="003049D4">
      <w:pPr>
        <w:shd w:val="clear" w:color="auto" w:fill="FFFFFF"/>
        <w:tabs>
          <w:tab w:val="left" w:pos="180"/>
        </w:tabs>
        <w:spacing w:before="0"/>
        <w:ind w:firstLine="284"/>
        <w:textAlignment w:val="baseline"/>
        <w:rPr>
          <w:rFonts w:cs="Arial"/>
          <w:szCs w:val="20"/>
        </w:rPr>
      </w:pPr>
      <w:r w:rsidRPr="003049D4">
        <w:rPr>
          <w:rFonts w:cs="Arial"/>
          <w:szCs w:val="20"/>
        </w:rPr>
        <w:t>Chương IV của Luật An ninh mạng tập trung quy định về triển khai hoạt động bảo vệ an ninh mạng một cách đồng bộ, thống nhất từ Trung ương tới địa phương, mà trọng tâm là các cơ quan nhà nước và tổ chức chính trị, quy định rõ </w:t>
      </w:r>
      <w:r w:rsidRPr="003049D4">
        <w:rPr>
          <w:rFonts w:cs="Arial"/>
          <w:szCs w:val="20"/>
          <w:bdr w:val="none" w:sz="0" w:space="0" w:color="auto" w:frame="1"/>
        </w:rPr>
        <w:t>  </w:t>
      </w:r>
      <w:r w:rsidRPr="003049D4">
        <w:rPr>
          <w:rFonts w:cs="Arial"/>
          <w:szCs w:val="20"/>
        </w:rPr>
        <w:t xml:space="preserve">các nội dung triển khai, hoạt động kiểm tra an ninh </w:t>
      </w:r>
      <w:r w:rsidRPr="003049D4">
        <w:rPr>
          <w:rFonts w:cs="Arial"/>
          <w:szCs w:val="20"/>
        </w:rPr>
        <w:lastRenderedPageBreak/>
        <w:t>mạng đối với hệ thống thông tin của các cơ quan, tổ chức này. Cơ sở hạ tầng không gian mạng quốc gia, cổng kết nối mạng quốc tế cũng là một trong những đối tượng được bảo vệ trọng điểm. Với các quy định chặt chẽ, sự tham gia đồng bộ của cơ quan nhà nước, doanh nghiệp và tổ chức, cá nhân, việc sử dụng thông tin để vu khống, làm nhục, xâm phạm danh dự, nhân phẩm, uy tín của người khác sẽ được xử lý nghiêm minh. Các hoạt động nghiên cứu, phát triển an ninh mạng, phát triển công nghệ, sản phẩm, dịch vụ, ứng dụng nhằm bảo vệ an ninh mạng, nâng cao năng lực tự chủ về an ninh mạng và bảo vệ trẻ em trên không gian mạng cũng được quy định chi tiết trong Chương này.</w:t>
      </w:r>
    </w:p>
    <w:p w:rsidR="003049D4" w:rsidRPr="003049D4" w:rsidRDefault="003049D4" w:rsidP="003049D4">
      <w:pPr>
        <w:shd w:val="clear" w:color="auto" w:fill="FFFFFF"/>
        <w:tabs>
          <w:tab w:val="left" w:pos="180"/>
        </w:tabs>
        <w:spacing w:before="0"/>
        <w:ind w:firstLine="284"/>
        <w:textAlignment w:val="baseline"/>
        <w:rPr>
          <w:rFonts w:cs="Arial"/>
          <w:szCs w:val="20"/>
        </w:rPr>
      </w:pPr>
      <w:r w:rsidRPr="003049D4">
        <w:rPr>
          <w:rFonts w:cs="Arial"/>
          <w:szCs w:val="20"/>
        </w:rPr>
        <w:t>Hiện nay, dữ liệu của nước ta trên không gian mạng đã và đang bị sử dụng tràn lan với mục đích lợi nhuận mà Nhà nước chưa có đủ hành lang pháp lý để quản lý, thậm chí là bị sử dụng vào các âm mưu chính trị hoặc vi phạm pháp luật. Để quản lý chặt chẽ, bảo vệ nghiêm ngặt dữ liệu của nước ta trên không gian mạng, Luật An ninh mạng đã quy định </w:t>
      </w:r>
      <w:r w:rsidRPr="003049D4">
        <w:rPr>
          <w:rFonts w:cs="Arial"/>
          <w:szCs w:val="20"/>
          <w:bdr w:val="none" w:sz="0" w:space="0" w:color="auto" w:frame="1"/>
        </w:rPr>
        <w:t>doanh nghiệp trong và ngoài nước cung cấp dịch vụ trên mạng viễn thông, mạng internet và các dịch vụ giá trị gia tăng trên không gian mạng tại Việt Nam có hoạt động thu thập, khai thác, phân tích, xử lý dữ liệu về thông tin cá nhân, dữ liệu về mối quan hệ của người sử dụng dịch vụ, dữ liệu do người sử dụng dịch vụ tại Việt Nam tạo ra phải lưu trữ dữ liệu này tại Việt Nam trong thời gian theo quy định của Chính phủ.</w:t>
      </w:r>
    </w:p>
    <w:p w:rsidR="003049D4" w:rsidRPr="003049D4" w:rsidRDefault="003049D4" w:rsidP="003049D4">
      <w:pPr>
        <w:shd w:val="clear" w:color="auto" w:fill="FFFFFF"/>
        <w:tabs>
          <w:tab w:val="left" w:pos="180"/>
        </w:tabs>
        <w:spacing w:before="0"/>
        <w:ind w:firstLine="284"/>
        <w:textAlignment w:val="baseline"/>
        <w:rPr>
          <w:rFonts w:cs="Arial"/>
          <w:szCs w:val="20"/>
        </w:rPr>
      </w:pPr>
      <w:r w:rsidRPr="003049D4">
        <w:rPr>
          <w:rFonts w:cs="Arial"/>
          <w:szCs w:val="20"/>
          <w:bdr w:val="none" w:sz="0" w:space="0" w:color="auto" w:frame="1"/>
        </w:rPr>
        <w:t>Nguồn nhân lực bảo vệ an ninh mạng là một trong những yếu tố quyết định sự thành bại của công tác bảo vệ an ninh mạng. Chương V Luật An ninh mạng đã quy định đầy đủ các nội dung bảo đảm triển khai hoạt động bảo vệ an ninh mạng, xác định lực lượng chuyên trách bảo vệ an ninh mạng, ưu tiên đào tạo nguồn nhân lực an ninh mạng chất lượng cao, chú trọng giáo dục, bồi dưỡng, phổ biến kiến thức về an ninh mạng.</w:t>
      </w:r>
    </w:p>
    <w:p w:rsidR="003049D4" w:rsidRPr="003049D4" w:rsidRDefault="003049D4" w:rsidP="003049D4">
      <w:pPr>
        <w:shd w:val="clear" w:color="auto" w:fill="FFFFFF"/>
        <w:tabs>
          <w:tab w:val="left" w:pos="180"/>
        </w:tabs>
        <w:spacing w:before="0"/>
        <w:ind w:firstLine="284"/>
        <w:textAlignment w:val="baseline"/>
        <w:rPr>
          <w:rFonts w:cs="Arial"/>
          <w:szCs w:val="20"/>
          <w:bdr w:val="none" w:sz="0" w:space="0" w:color="auto" w:frame="1"/>
        </w:rPr>
      </w:pPr>
      <w:r w:rsidRPr="003049D4">
        <w:rPr>
          <w:rFonts w:cs="Arial"/>
          <w:szCs w:val="20"/>
          <w:bdr w:val="none" w:sz="0" w:space="0" w:color="auto" w:frame="1"/>
        </w:rPr>
        <w:t>Trách nhiệm của cơ quan, tổ chức, cá nhân cũng được quy định rõ trong Luật An ninh mạng, tập trung vào trách nhiệm của lực lượng chuyên trách bảo vệ an ninh mạng được bố trí tại Bộ Công an, Bộ Quốc phòng. Theo chức năng, nhiệm vụ được giao, các bộ, ngành chức năng, ủy ban nhân dân cấp tỉnh có trách nhiệm thực hiện đồng   bộ các biện pháp được phân công để hướng tới một không gian mạng ít nguy cơ, hạn chế tối đa các hành vi vi phạm pháp luật trên không gian mạng.</w:t>
      </w:r>
    </w:p>
    <w:p w:rsidR="003049D4" w:rsidRPr="003049D4" w:rsidRDefault="003049D4" w:rsidP="00E13F1C">
      <w:pPr>
        <w:numPr>
          <w:ilvl w:val="0"/>
          <w:numId w:val="28"/>
        </w:numPr>
        <w:shd w:val="clear" w:color="auto" w:fill="FFFFFF"/>
        <w:tabs>
          <w:tab w:val="left" w:pos="180"/>
        </w:tabs>
        <w:spacing w:before="0"/>
        <w:ind w:left="0" w:firstLine="0"/>
        <w:jc w:val="left"/>
        <w:textAlignment w:val="baseline"/>
        <w:rPr>
          <w:rFonts w:cs="Arial"/>
          <w:b/>
          <w:szCs w:val="20"/>
        </w:rPr>
      </w:pPr>
      <w:r w:rsidRPr="003049D4">
        <w:rPr>
          <w:rFonts w:cs="Arial"/>
          <w:b/>
          <w:bCs/>
          <w:spacing w:val="-2"/>
          <w:szCs w:val="20"/>
          <w:bdr w:val="none" w:sz="0" w:space="0" w:color="auto" w:frame="1"/>
        </w:rPr>
        <w:t>Ý nghĩa, tác dụng của Luật An ninh mạng</w:t>
      </w:r>
    </w:p>
    <w:p w:rsidR="003049D4" w:rsidRPr="003049D4" w:rsidRDefault="003049D4" w:rsidP="003049D4">
      <w:pPr>
        <w:shd w:val="clear" w:color="auto" w:fill="FFFFFF"/>
        <w:tabs>
          <w:tab w:val="left" w:pos="180"/>
        </w:tabs>
        <w:spacing w:before="0"/>
        <w:ind w:firstLine="284"/>
        <w:textAlignment w:val="baseline"/>
        <w:rPr>
          <w:rFonts w:cs="Arial"/>
          <w:szCs w:val="20"/>
        </w:rPr>
      </w:pPr>
      <w:r w:rsidRPr="003049D4">
        <w:rPr>
          <w:rFonts w:cs="Arial"/>
          <w:spacing w:val="-2"/>
          <w:szCs w:val="20"/>
          <w:bdr w:val="none" w:sz="0" w:space="0" w:color="auto" w:frame="1"/>
        </w:rPr>
        <w:t>Luật An ninh mạng được thông qua có ý nghĩa, tác dụng sau đây:</w:t>
      </w:r>
    </w:p>
    <w:p w:rsidR="003049D4" w:rsidRPr="003049D4" w:rsidRDefault="003049D4" w:rsidP="003049D4">
      <w:pPr>
        <w:shd w:val="clear" w:color="auto" w:fill="FFFFFF"/>
        <w:tabs>
          <w:tab w:val="left" w:pos="180"/>
        </w:tabs>
        <w:spacing w:before="0"/>
        <w:ind w:firstLine="284"/>
        <w:textAlignment w:val="baseline"/>
        <w:rPr>
          <w:rFonts w:cs="Arial"/>
          <w:szCs w:val="20"/>
          <w:bdr w:val="none" w:sz="0" w:space="0" w:color="auto" w:frame="1"/>
        </w:rPr>
      </w:pPr>
      <w:r w:rsidRPr="003049D4">
        <w:rPr>
          <w:rFonts w:cs="Arial"/>
          <w:i/>
          <w:iCs/>
          <w:szCs w:val="20"/>
          <w:bdr w:val="none" w:sz="0" w:space="0" w:color="auto" w:frame="1"/>
        </w:rPr>
        <w:t>Thứ nhất, </w:t>
      </w:r>
      <w:r w:rsidRPr="003049D4">
        <w:rPr>
          <w:rFonts w:cs="Arial"/>
          <w:szCs w:val="20"/>
          <w:bdr w:val="none" w:sz="0" w:space="0" w:color="auto" w:frame="1"/>
        </w:rPr>
        <w:t xml:space="preserve">là cơ sở pháp lý quan trọng để bảo vệ an ninh quốc gia; xử lý đối với các hành vi vi phạm pháp luật, như: </w:t>
      </w:r>
    </w:p>
    <w:p w:rsidR="003049D4" w:rsidRPr="003049D4" w:rsidRDefault="003049D4" w:rsidP="00E13F1C">
      <w:pPr>
        <w:numPr>
          <w:ilvl w:val="0"/>
          <w:numId w:val="26"/>
        </w:numPr>
        <w:shd w:val="clear" w:color="auto" w:fill="FFFFFF"/>
        <w:tabs>
          <w:tab w:val="left" w:pos="180"/>
        </w:tabs>
        <w:spacing w:before="0"/>
        <w:ind w:left="0" w:firstLine="284"/>
        <w:jc w:val="left"/>
        <w:textAlignment w:val="baseline"/>
        <w:rPr>
          <w:rFonts w:cs="Arial"/>
          <w:szCs w:val="20"/>
        </w:rPr>
      </w:pPr>
      <w:r w:rsidRPr="003049D4">
        <w:rPr>
          <w:rFonts w:cs="Arial"/>
          <w:szCs w:val="20"/>
          <w:bdr w:val="none" w:sz="0" w:space="0" w:color="auto" w:frame="1"/>
        </w:rPr>
        <w:t xml:space="preserve">Chống Nhà nước Cộng hòa xã hội chủ nghĩa Việt Nam, bao gồm sử dụng không gian mạng tổ chức, hoạt động, cấu kết, xúi giục, mua chuộc, lừa gạt, lôi kéo, đào tạo, huấn luyện người chống Nhà nước Cộng hòa xã hội chủ nghĩa Việt Nam, ví dụ như thông tin kích động lôi kéo tụ tập đông người, gây rối an ninh trật tự, chống người thi hành công vụ, cản trở hoạt động của cơ quan, tổ chức, gây mất ổn định về an ninh trật tự... </w:t>
      </w:r>
    </w:p>
    <w:p w:rsidR="003049D4" w:rsidRPr="003049D4" w:rsidRDefault="003049D4" w:rsidP="00E13F1C">
      <w:pPr>
        <w:numPr>
          <w:ilvl w:val="0"/>
          <w:numId w:val="26"/>
        </w:numPr>
        <w:shd w:val="clear" w:color="auto" w:fill="FFFFFF"/>
        <w:tabs>
          <w:tab w:val="left" w:pos="180"/>
        </w:tabs>
        <w:spacing w:before="0"/>
        <w:ind w:left="0" w:firstLine="284"/>
        <w:jc w:val="left"/>
        <w:textAlignment w:val="baseline"/>
        <w:rPr>
          <w:rFonts w:cs="Arial"/>
          <w:szCs w:val="20"/>
        </w:rPr>
      </w:pPr>
      <w:r w:rsidRPr="003049D4">
        <w:rPr>
          <w:rFonts w:cs="Arial"/>
          <w:szCs w:val="20"/>
          <w:bdr w:val="none" w:sz="0" w:space="0" w:color="auto" w:frame="1"/>
        </w:rPr>
        <w:t xml:space="preserve">Các hành vi xuyên tạc lịch sử, phủ nhận thành tựu cách mạng, phá hoại khối đại đoàn kết toàn dân tộc, xúc phạm tôn giáo, phân biệt đối xử về giới, phân biệt chủng tộc; </w:t>
      </w:r>
    </w:p>
    <w:p w:rsidR="003049D4" w:rsidRPr="003049D4" w:rsidRDefault="003049D4" w:rsidP="00E13F1C">
      <w:pPr>
        <w:numPr>
          <w:ilvl w:val="0"/>
          <w:numId w:val="26"/>
        </w:numPr>
        <w:shd w:val="clear" w:color="auto" w:fill="FFFFFF"/>
        <w:tabs>
          <w:tab w:val="left" w:pos="180"/>
        </w:tabs>
        <w:spacing w:before="0"/>
        <w:ind w:left="0" w:firstLine="284"/>
        <w:jc w:val="left"/>
        <w:textAlignment w:val="baseline"/>
        <w:rPr>
          <w:rFonts w:cs="Arial"/>
          <w:szCs w:val="20"/>
        </w:rPr>
      </w:pPr>
      <w:r w:rsidRPr="003049D4">
        <w:rPr>
          <w:rFonts w:cs="Arial"/>
          <w:szCs w:val="20"/>
          <w:bdr w:val="none" w:sz="0" w:space="0" w:color="auto" w:frame="1"/>
        </w:rPr>
        <w:t xml:space="preserve">Các hành vi phát tán thông tin gây hại cho tổ chức, cá nhân, gồm: thông tin sai sự thật gây hoang mang trong nhân dân, gây thiệt hại cho hoạt động kinh tế - xã hội, gây khó khăn cho hoạt động của cơ quan nhà nước hoặc người thi hành công vụ, xâm phạm quyền và lợi ích hợp pháp của cơ quan, tổ chức, cá nhân khác; </w:t>
      </w:r>
    </w:p>
    <w:p w:rsidR="003049D4" w:rsidRPr="003049D4" w:rsidRDefault="003049D4" w:rsidP="00E13F1C">
      <w:pPr>
        <w:numPr>
          <w:ilvl w:val="0"/>
          <w:numId w:val="26"/>
        </w:numPr>
        <w:shd w:val="clear" w:color="auto" w:fill="FFFFFF"/>
        <w:tabs>
          <w:tab w:val="left" w:pos="180"/>
        </w:tabs>
        <w:spacing w:before="0"/>
        <w:ind w:left="0" w:firstLine="284"/>
        <w:jc w:val="left"/>
        <w:textAlignment w:val="baseline"/>
        <w:rPr>
          <w:rFonts w:cs="Arial"/>
          <w:szCs w:val="20"/>
        </w:rPr>
      </w:pPr>
      <w:r w:rsidRPr="003049D4">
        <w:rPr>
          <w:rFonts w:cs="Arial"/>
          <w:szCs w:val="20"/>
          <w:bdr w:val="none" w:sz="0" w:space="0" w:color="auto" w:frame="1"/>
        </w:rPr>
        <w:t>Các hành vi xâm phạm trật tự an toàn xã hội như sử dụng không gian mạng để hoạt động mại dâm, tệ nạn xã hội, mua bán người; đăng tải thông tin dâm ô, đồi trụy, tội ác; phá hoại thuần phong, mỹ tục của dân tộc, đạo đức xã hội, sức khỏe cộng đồng, xúi giục, lôi kéo, kích động người khác phạm tội. (Những hành vi này đã được quy định rải rác, cụ thể trong 29 Điều của Bộ luật Hình sự năm 2015, sửa đổi năm 2017).</w:t>
      </w:r>
    </w:p>
    <w:p w:rsidR="003049D4" w:rsidRPr="003049D4" w:rsidRDefault="003049D4" w:rsidP="00E13F1C">
      <w:pPr>
        <w:numPr>
          <w:ilvl w:val="0"/>
          <w:numId w:val="26"/>
        </w:numPr>
        <w:shd w:val="clear" w:color="auto" w:fill="FFFFFF"/>
        <w:tabs>
          <w:tab w:val="left" w:pos="180"/>
        </w:tabs>
        <w:spacing w:before="0"/>
        <w:ind w:left="0" w:firstLine="284"/>
        <w:jc w:val="left"/>
        <w:textAlignment w:val="baseline"/>
        <w:rPr>
          <w:rFonts w:cs="Arial"/>
          <w:szCs w:val="20"/>
        </w:rPr>
      </w:pPr>
      <w:r w:rsidRPr="003049D4">
        <w:rPr>
          <w:rFonts w:cs="Arial"/>
          <w:szCs w:val="20"/>
          <w:bdr w:val="none" w:sz="0" w:space="0" w:color="auto" w:frame="1"/>
        </w:rPr>
        <w:t>Các hành vi tấn công mạng, gián điệp mạng, khủng bố mạng và liên quan như sản xuất, đưa vào sử dụng công cụ, phương tiện, phần mềm hoặc có hành vi cản trở, gây rối loạn hoạt động của mạng viễn thông, mạng internet, mạng máy tính, hệ thống thông tin, hệ thống xử lý và điều khiển thông tin, phương tiện điện tử...</w:t>
      </w:r>
    </w:p>
    <w:p w:rsidR="003049D4" w:rsidRPr="003049D4" w:rsidRDefault="003049D4" w:rsidP="003049D4">
      <w:pPr>
        <w:shd w:val="clear" w:color="auto" w:fill="FFFFFF"/>
        <w:tabs>
          <w:tab w:val="left" w:pos="180"/>
        </w:tabs>
        <w:spacing w:before="0"/>
        <w:ind w:firstLine="284"/>
        <w:textAlignment w:val="baseline"/>
        <w:rPr>
          <w:rFonts w:cs="Arial"/>
          <w:szCs w:val="20"/>
        </w:rPr>
      </w:pPr>
      <w:r w:rsidRPr="003049D4">
        <w:rPr>
          <w:rFonts w:cs="Arial"/>
          <w:i/>
          <w:iCs/>
          <w:szCs w:val="20"/>
          <w:bdr w:val="none" w:sz="0" w:space="0" w:color="auto" w:frame="1"/>
        </w:rPr>
        <w:t>Thứ hai,</w:t>
      </w:r>
      <w:r w:rsidRPr="003049D4">
        <w:rPr>
          <w:rFonts w:cs="Arial"/>
          <w:szCs w:val="20"/>
          <w:bdr w:val="none" w:sz="0" w:space="0" w:color="auto" w:frame="1"/>
        </w:rPr>
        <w:t xml:space="preserve"> nhằm bảo vệ hệ thống thông tin quan trọng về an ninh quốc gia. Hệ thống thông tin quan trọng về an ninh quốc gia được quy định trong Luật An ninh mạng là hệ thống thông tin khi bị sự cố, xâm nhập, chiếm quyền điều khiển, làm sai lệch, gián đoạn, ngưng trệ, tê liệt, tấn công hoặc phá hoại sẽ xâm phạm nghiêm trọng an ninh mạng. Với tiêu chí như trên, hệ thống thông tin quan trọng về an ninh quốc gia được xác định trong các lĩnh vực quan trọng đặc biệt đối với quốc </w:t>
      </w:r>
      <w:r w:rsidRPr="003049D4">
        <w:rPr>
          <w:rFonts w:cs="Arial"/>
          <w:szCs w:val="20"/>
          <w:bdr w:val="none" w:sz="0" w:space="0" w:color="auto" w:frame="1"/>
        </w:rPr>
        <w:lastRenderedPageBreak/>
        <w:t>gia như quân sự, an ninh, ngoại giao, cơ yếu; trong lĩnh vực đặc thù như lưu trữ, xử lý thông tin thuộc bí mật nhà nước; phục vụ hoạt động của các công trình quan trọng liên quan tới an ninh quốc gia, mục tiêu quan trọng về an ninh quốc gia hoặc những hệ thống thông tin quan trọng trong các lĩnh vực năng lượng, tài chính, ngân hàng, viễn thông, giao thông vận tải, tài nguyên và môi trường, hóa chất, y tế, văn hóa, báo chí. Chính phủ sẽ quy định cụ thể những hệ thống thông tin nào trong các lĩnh vực nêu trên thuộc Danh mục hệ thống thông tin quan trọng về an ninh quốc gia.</w:t>
      </w:r>
    </w:p>
    <w:p w:rsidR="003049D4" w:rsidRPr="003049D4" w:rsidRDefault="003049D4" w:rsidP="003049D4">
      <w:pPr>
        <w:shd w:val="clear" w:color="auto" w:fill="FFFFFF"/>
        <w:tabs>
          <w:tab w:val="left" w:pos="180"/>
        </w:tabs>
        <w:spacing w:before="0"/>
        <w:ind w:firstLine="284"/>
        <w:textAlignment w:val="baseline"/>
        <w:rPr>
          <w:rFonts w:cs="Arial"/>
          <w:szCs w:val="20"/>
        </w:rPr>
      </w:pPr>
      <w:r w:rsidRPr="003049D4">
        <w:rPr>
          <w:rFonts w:cs="Arial"/>
          <w:szCs w:val="20"/>
          <w:bdr w:val="none" w:sz="0" w:space="0" w:color="auto" w:frame="1"/>
        </w:rPr>
        <w:t>Bảo vệ an ninh mạng đối với hệ thống thông tin quan trọng về an ninh quốc gia được giao cho lực lượng chuyên trách bảo vệ an ninh mạng, trực tiếp là lực lượng An ninh mạng thuộc Bộ Công an, lực lượng Tác chiến Không gian mạng thuộc Bộ Quốc phòng. Để bảo đảm phù hợp với hệ thống pháp luật trong nước, Luật An ninh mạng cũng giao Chính phủ quy định cụ thể việc phối hợp giữa Bộ Công an, Bộ Quốc phòng, Bộ Thông tin và Truyền thông, Ban Cơ yếu Chính phủ, các bộ, ngành chức năng trong việc thẩm định, đánh giá, kiểm tra, giám sát, ứng phó, khắc phục sự cố đối với hệ thống thông tin quan trọng về an ninh quốc gia.</w:t>
      </w:r>
    </w:p>
    <w:p w:rsidR="003049D4" w:rsidRPr="003049D4" w:rsidRDefault="003049D4" w:rsidP="003049D4">
      <w:pPr>
        <w:shd w:val="clear" w:color="auto" w:fill="FFFFFF"/>
        <w:tabs>
          <w:tab w:val="left" w:pos="180"/>
        </w:tabs>
        <w:spacing w:before="0"/>
        <w:ind w:firstLine="284"/>
        <w:textAlignment w:val="baseline"/>
        <w:rPr>
          <w:rFonts w:cs="Arial"/>
          <w:spacing w:val="-2"/>
          <w:szCs w:val="20"/>
          <w:bdr w:val="none" w:sz="0" w:space="0" w:color="auto" w:frame="1"/>
        </w:rPr>
      </w:pPr>
      <w:r w:rsidRPr="003049D4">
        <w:rPr>
          <w:rFonts w:cs="Arial"/>
          <w:i/>
          <w:iCs/>
          <w:spacing w:val="-2"/>
          <w:szCs w:val="20"/>
          <w:bdr w:val="none" w:sz="0" w:space="0" w:color="auto" w:frame="1"/>
        </w:rPr>
        <w:t>Thứ ba,</w:t>
      </w:r>
      <w:r w:rsidRPr="003049D4">
        <w:rPr>
          <w:rFonts w:cs="Arial"/>
          <w:spacing w:val="-2"/>
          <w:szCs w:val="20"/>
          <w:bdr w:val="none" w:sz="0" w:space="0" w:color="auto" w:frame="1"/>
        </w:rPr>
        <w:t> nhằm phòng, chống tấn công mạng. Luật An ninh mạng là văn bản Luật đầu tiên quy định khái niệm của hoạt động “tấn công mạng”. Theo đó </w:t>
      </w:r>
      <w:r w:rsidRPr="003049D4">
        <w:rPr>
          <w:rFonts w:cs="Arial"/>
          <w:i/>
          <w:iCs/>
          <w:spacing w:val="-2"/>
          <w:szCs w:val="20"/>
          <w:bdr w:val="none" w:sz="0" w:space="0" w:color="auto" w:frame="1"/>
        </w:rPr>
        <w:t>“Tấn</w:t>
      </w:r>
      <w:r w:rsidRPr="003049D4">
        <w:rPr>
          <w:rFonts w:cs="Arial"/>
          <w:spacing w:val="-2"/>
          <w:szCs w:val="20"/>
          <w:bdr w:val="none" w:sz="0" w:space="0" w:color="auto" w:frame="1"/>
        </w:rPr>
        <w:t> </w:t>
      </w:r>
      <w:r w:rsidRPr="003049D4">
        <w:rPr>
          <w:rFonts w:cs="Arial"/>
          <w:i/>
          <w:iCs/>
          <w:spacing w:val="-2"/>
          <w:szCs w:val="20"/>
          <w:bdr w:val="none" w:sz="0" w:space="0" w:color="auto" w:frame="1"/>
        </w:rPr>
        <w:t>công mạng</w:t>
      </w:r>
      <w:r w:rsidRPr="003049D4">
        <w:rPr>
          <w:rFonts w:cs="Arial"/>
          <w:spacing w:val="-2"/>
          <w:szCs w:val="20"/>
          <w:bdr w:val="none" w:sz="0" w:space="0" w:color="auto" w:frame="1"/>
        </w:rPr>
        <w:t> là hành vi sử dụng không gian mạng, công nghệ thông tin hoặc phương tiện điện tử để phá hoại, gây gián đoạn hoạt động của mạng viễn thông, mạng internet, mạng máy tính, hệ thống thông tin, hệ thống xử lý và điều khiển thông tin, cơ sở dữ liệu, phương tiện điện tử”. Đồng thời, quy định các nhóm hành vi cụ thể liên quan tới tấn công mạng tại Điều 17, 18, 19, 20 và Điều 21; quy định cụ thể các nhóm giải pháp cụ thể để phòng, chống tấn công mạng, quy định trách nhiệm cụ thể của cơ quan chức năng, chủ quản hệ thống thông tin. Như vậy:</w:t>
      </w:r>
    </w:p>
    <w:p w:rsidR="003049D4" w:rsidRPr="003049D4" w:rsidRDefault="003049D4" w:rsidP="00E13F1C">
      <w:pPr>
        <w:numPr>
          <w:ilvl w:val="0"/>
          <w:numId w:val="26"/>
        </w:numPr>
        <w:shd w:val="clear" w:color="auto" w:fill="FFFFFF"/>
        <w:tabs>
          <w:tab w:val="left" w:pos="180"/>
        </w:tabs>
        <w:spacing w:before="0"/>
        <w:ind w:left="0" w:firstLine="284"/>
        <w:jc w:val="left"/>
        <w:textAlignment w:val="baseline"/>
        <w:rPr>
          <w:rFonts w:cs="Arial"/>
          <w:spacing w:val="-2"/>
          <w:szCs w:val="20"/>
          <w:bdr w:val="none" w:sz="0" w:space="0" w:color="auto" w:frame="1"/>
        </w:rPr>
      </w:pPr>
      <w:r w:rsidRPr="003049D4">
        <w:rPr>
          <w:rFonts w:cs="Arial"/>
          <w:spacing w:val="-2"/>
          <w:szCs w:val="20"/>
          <w:bdr w:val="none" w:sz="0" w:space="0" w:color="auto" w:frame="1"/>
        </w:rPr>
        <w:t>Hệ thống thông tin của cơ quan, tổ chức, cá nhân được bảo vệ trước hoạt động tấn công mạng theo quy định của Luật An ninh mạng.</w:t>
      </w:r>
    </w:p>
    <w:p w:rsidR="003049D4" w:rsidRPr="003049D4" w:rsidRDefault="003049D4" w:rsidP="00E13F1C">
      <w:pPr>
        <w:numPr>
          <w:ilvl w:val="0"/>
          <w:numId w:val="26"/>
        </w:numPr>
        <w:shd w:val="clear" w:color="auto" w:fill="FFFFFF"/>
        <w:tabs>
          <w:tab w:val="left" w:pos="180"/>
        </w:tabs>
        <w:spacing w:before="0"/>
        <w:ind w:left="0" w:firstLine="284"/>
        <w:jc w:val="left"/>
        <w:textAlignment w:val="baseline"/>
        <w:rPr>
          <w:rFonts w:cs="Arial"/>
          <w:spacing w:val="-2"/>
          <w:szCs w:val="20"/>
          <w:bdr w:val="none" w:sz="0" w:space="0" w:color="auto" w:frame="1"/>
        </w:rPr>
      </w:pPr>
      <w:r w:rsidRPr="003049D4">
        <w:rPr>
          <w:rFonts w:cs="Arial"/>
          <w:spacing w:val="-2"/>
          <w:szCs w:val="20"/>
          <w:bdr w:val="none" w:sz="0" w:space="0" w:color="auto" w:frame="1"/>
        </w:rPr>
        <w:t>Các hệ thống thông tin quan trọng về an ninh quốc gia được bảo vệ tương xứng với tầm quan trọng đối với an ninh quốc gia, trật tự an toàn xã hội.</w:t>
      </w:r>
    </w:p>
    <w:p w:rsidR="003049D4" w:rsidRPr="003049D4" w:rsidRDefault="003049D4" w:rsidP="00E13F1C">
      <w:pPr>
        <w:numPr>
          <w:ilvl w:val="0"/>
          <w:numId w:val="26"/>
        </w:numPr>
        <w:shd w:val="clear" w:color="auto" w:fill="FFFFFF"/>
        <w:tabs>
          <w:tab w:val="left" w:pos="180"/>
        </w:tabs>
        <w:spacing w:before="0"/>
        <w:ind w:left="0" w:firstLine="284"/>
        <w:jc w:val="left"/>
        <w:textAlignment w:val="baseline"/>
        <w:rPr>
          <w:rFonts w:cs="Arial"/>
          <w:spacing w:val="-2"/>
          <w:szCs w:val="20"/>
          <w:bdr w:val="none" w:sz="0" w:space="0" w:color="auto" w:frame="1"/>
        </w:rPr>
      </w:pPr>
      <w:r w:rsidRPr="003049D4">
        <w:rPr>
          <w:rFonts w:cs="Arial"/>
          <w:spacing w:val="-2"/>
          <w:szCs w:val="20"/>
          <w:bdr w:val="none" w:sz="0" w:space="0" w:color="auto" w:frame="1"/>
        </w:rPr>
        <w:t>Quyền và lợi ích hợp pháp của tổ chức, cá nhân được bảo vệ trước các hành vi tấn công mạng.</w:t>
      </w:r>
    </w:p>
    <w:p w:rsidR="003049D4" w:rsidRPr="003049D4" w:rsidRDefault="003049D4" w:rsidP="00E13F1C">
      <w:pPr>
        <w:numPr>
          <w:ilvl w:val="0"/>
          <w:numId w:val="26"/>
        </w:numPr>
        <w:shd w:val="clear" w:color="auto" w:fill="FFFFFF"/>
        <w:tabs>
          <w:tab w:val="left" w:pos="180"/>
        </w:tabs>
        <w:spacing w:before="0"/>
        <w:ind w:left="0" w:firstLine="284"/>
        <w:jc w:val="left"/>
        <w:textAlignment w:val="baseline"/>
        <w:rPr>
          <w:rFonts w:cs="Arial"/>
          <w:spacing w:val="-2"/>
          <w:szCs w:val="20"/>
          <w:bdr w:val="none" w:sz="0" w:space="0" w:color="auto" w:frame="1"/>
        </w:rPr>
      </w:pPr>
      <w:r w:rsidRPr="003049D4">
        <w:rPr>
          <w:rFonts w:cs="Arial"/>
          <w:spacing w:val="-2"/>
          <w:szCs w:val="20"/>
          <w:bdr w:val="none" w:sz="0" w:space="0" w:color="auto" w:frame="1"/>
        </w:rPr>
        <w:t>Luật An ninh mạng cũng quy định cụ thể cơ chế phối hợp phòng, chống tấn công mạng của các bộ, ngành chức năng, xác định trách nhiệm cụ thể của Bộ Công an, Bộ Quốc phòng, Ban Cơ yếu Chính phủ trong phòng, chống tấn công mạng.</w:t>
      </w:r>
      <w:r w:rsidRPr="003049D4">
        <w:rPr>
          <w:rFonts w:eastAsia="Malgun Gothic" w:cs="Arial"/>
          <w:szCs w:val="20"/>
          <w:lang w:val="pt-BR" w:eastAsia="en-SG"/>
        </w:rPr>
        <w:t xml:space="preserve"> </w:t>
      </w:r>
    </w:p>
    <w:p w:rsidR="003049D4" w:rsidRPr="003049D4" w:rsidRDefault="003049D4" w:rsidP="00E13F1C">
      <w:pPr>
        <w:numPr>
          <w:ilvl w:val="0"/>
          <w:numId w:val="28"/>
        </w:numPr>
        <w:tabs>
          <w:tab w:val="left" w:pos="180"/>
        </w:tabs>
        <w:spacing w:before="0"/>
        <w:ind w:left="0" w:firstLine="0"/>
        <w:jc w:val="left"/>
        <w:rPr>
          <w:rFonts w:eastAsia="Malgun Gothic" w:cs="Arial"/>
          <w:b/>
          <w:szCs w:val="20"/>
          <w:lang w:val="pt-BR" w:eastAsia="en-SG"/>
        </w:rPr>
      </w:pPr>
      <w:r w:rsidRPr="003049D4">
        <w:rPr>
          <w:rFonts w:eastAsia="Malgun Gothic" w:cs="Arial"/>
          <w:b/>
          <w:szCs w:val="20"/>
          <w:lang w:val="pt-BR" w:eastAsia="en-SG"/>
        </w:rPr>
        <w:t>Kết luận</w:t>
      </w:r>
    </w:p>
    <w:p w:rsidR="003049D4" w:rsidRPr="003049D4" w:rsidRDefault="003049D4" w:rsidP="003049D4">
      <w:pPr>
        <w:tabs>
          <w:tab w:val="left" w:pos="180"/>
          <w:tab w:val="left" w:pos="1455"/>
        </w:tabs>
        <w:spacing w:before="0"/>
        <w:ind w:firstLine="284"/>
        <w:jc w:val="left"/>
        <w:rPr>
          <w:rFonts w:eastAsia="Malgun Gothic" w:cs="Arial"/>
          <w:szCs w:val="20"/>
          <w:lang w:val="pt-BR" w:eastAsia="en-SG"/>
        </w:rPr>
      </w:pPr>
      <w:r w:rsidRPr="003049D4">
        <w:rPr>
          <w:rFonts w:eastAsia="Malgun Gothic" w:cs="Arial"/>
          <w:szCs w:val="20"/>
          <w:lang w:val="pt-BR" w:eastAsia="en-SG"/>
        </w:rPr>
        <w:t>Luật An ninh mạng có hiệu lực đã “lấp đầy” những “lỗ hổng” pháp lý trong cuộc chiến an ninh mạng của nước ta. Với ý nghĩa hết sức to lớn này, cùng với sự chỉ đạo, giám sát sát sao  của các cơ quan chuyên môn, môi trường mạng ở Việt Nam sẽ trở nên trong lành hơn, mang lại ý nghĩa tích cực cho xã hội, tạo dựng được niềm tin ở nhân dân dưới sự lãnh đạo của Đảng và Nhà nước.</w:t>
      </w:r>
    </w:p>
    <w:p w:rsidR="003049D4" w:rsidRPr="003049D4" w:rsidRDefault="003049D4" w:rsidP="003049D4">
      <w:pPr>
        <w:tabs>
          <w:tab w:val="left" w:pos="180"/>
          <w:tab w:val="left" w:pos="1455"/>
        </w:tabs>
        <w:spacing w:before="0"/>
        <w:ind w:firstLine="284"/>
        <w:jc w:val="left"/>
        <w:rPr>
          <w:rFonts w:eastAsia="Malgun Gothic" w:cs="Arial"/>
          <w:b/>
          <w:szCs w:val="20"/>
          <w:lang w:val="pt-BR" w:eastAsia="en-SG"/>
        </w:rPr>
      </w:pPr>
      <w:r w:rsidRPr="003049D4">
        <w:rPr>
          <w:rFonts w:eastAsia="Malgun Gothic" w:cs="Arial"/>
          <w:b/>
          <w:szCs w:val="20"/>
          <w:lang w:val="pt-BR" w:eastAsia="en-SG"/>
        </w:rPr>
        <w:t>Tài liệu tham khảo:</w:t>
      </w:r>
    </w:p>
    <w:p w:rsidR="003049D4" w:rsidRPr="003049D4" w:rsidRDefault="003049D4" w:rsidP="003049D4">
      <w:pPr>
        <w:tabs>
          <w:tab w:val="left" w:pos="180"/>
          <w:tab w:val="left" w:pos="1455"/>
        </w:tabs>
        <w:spacing w:before="0"/>
        <w:ind w:firstLine="284"/>
        <w:jc w:val="left"/>
        <w:rPr>
          <w:rFonts w:eastAsia="Malgun Gothic" w:cs="Arial"/>
          <w:b/>
          <w:szCs w:val="20"/>
          <w:lang w:val="pt-BR" w:eastAsia="en-SG"/>
        </w:rPr>
      </w:pPr>
    </w:p>
    <w:p w:rsidR="003049D4" w:rsidRPr="003049D4" w:rsidRDefault="003049D4" w:rsidP="003049D4">
      <w:pPr>
        <w:tabs>
          <w:tab w:val="left" w:pos="180"/>
          <w:tab w:val="left" w:pos="1455"/>
        </w:tabs>
        <w:spacing w:before="0"/>
        <w:ind w:firstLine="0"/>
        <w:rPr>
          <w:rFonts w:eastAsia="Malgun Gothic" w:cs="Arial"/>
          <w:szCs w:val="20"/>
          <w:lang w:val="pt-BR" w:eastAsia="en-SG"/>
        </w:rPr>
      </w:pPr>
      <w:r w:rsidRPr="003049D4">
        <w:rPr>
          <w:rFonts w:eastAsia="Malgun Gothic" w:cs="Arial"/>
          <w:szCs w:val="20"/>
          <w:lang w:val="pt-BR" w:eastAsia="en-SG"/>
        </w:rPr>
        <w:t>[1].  Giao Tuyến, 2018. Hiểu về Luật An ninh mạng, &lt;</w:t>
      </w:r>
      <w:r w:rsidRPr="003049D4">
        <w:rPr>
          <w:rFonts w:ascii="Times New Roman" w:eastAsia="Malgun Gothic" w:hAnsi="Times New Roman"/>
          <w:sz w:val="24"/>
          <w:lang w:val="pt-BR" w:eastAsia="en-SG"/>
        </w:rPr>
        <w:t xml:space="preserve"> </w:t>
      </w:r>
      <w:hyperlink r:id="rId21" w:history="1">
        <w:r w:rsidRPr="003049D4">
          <w:rPr>
            <w:rFonts w:eastAsia="Malgun Gothic" w:cs="Arial"/>
            <w:color w:val="0000FF"/>
            <w:szCs w:val="20"/>
            <w:u w:val="single"/>
            <w:lang w:val="pt-BR" w:eastAsia="en-SG"/>
          </w:rPr>
          <w:t>https://journal.hiu.vn/vi/cach-trich-dan-tai-lieu/cach-trich-dan-tai-lieu-tham-khao</w:t>
        </w:r>
      </w:hyperlink>
      <w:r w:rsidRPr="003049D4">
        <w:rPr>
          <w:rFonts w:eastAsia="Malgun Gothic" w:cs="Arial"/>
          <w:szCs w:val="20"/>
          <w:lang w:val="pt-BR" w:eastAsia="en-SG"/>
        </w:rPr>
        <w:t>&gt;, xem ngày 01/11/2020.</w:t>
      </w:r>
    </w:p>
    <w:p w:rsidR="003049D4" w:rsidRPr="003049D4" w:rsidRDefault="003049D4" w:rsidP="003049D4">
      <w:pPr>
        <w:tabs>
          <w:tab w:val="left" w:pos="180"/>
          <w:tab w:val="left" w:pos="1455"/>
        </w:tabs>
        <w:spacing w:before="0"/>
        <w:ind w:firstLine="284"/>
        <w:jc w:val="left"/>
        <w:rPr>
          <w:rFonts w:eastAsia="Malgun Gothic" w:cs="Arial"/>
          <w:szCs w:val="20"/>
          <w:lang w:val="pt-BR" w:eastAsia="en-SG"/>
        </w:rPr>
      </w:pPr>
    </w:p>
    <w:p w:rsidR="003049D4" w:rsidRPr="003049D4" w:rsidRDefault="003049D4" w:rsidP="003049D4">
      <w:pPr>
        <w:tabs>
          <w:tab w:val="left" w:pos="180"/>
          <w:tab w:val="left" w:pos="1455"/>
        </w:tabs>
        <w:spacing w:before="0"/>
        <w:ind w:firstLine="284"/>
        <w:jc w:val="left"/>
        <w:rPr>
          <w:rFonts w:eastAsia="Malgun Gothic" w:cs="Arial"/>
          <w:szCs w:val="20"/>
          <w:lang w:val="pt-BR" w:eastAsia="en-SG"/>
        </w:rPr>
      </w:pPr>
    </w:p>
    <w:p w:rsidR="003049D4" w:rsidRPr="003049D4" w:rsidRDefault="003049D4" w:rsidP="003049D4">
      <w:pPr>
        <w:tabs>
          <w:tab w:val="left" w:pos="180"/>
          <w:tab w:val="left" w:pos="1455"/>
        </w:tabs>
        <w:spacing w:before="0"/>
        <w:ind w:firstLine="284"/>
        <w:jc w:val="left"/>
        <w:rPr>
          <w:rFonts w:eastAsia="Malgun Gothic" w:cs="Arial"/>
          <w:szCs w:val="20"/>
          <w:lang w:val="pt-BR" w:eastAsia="en-SG"/>
        </w:rPr>
      </w:pPr>
    </w:p>
    <w:p w:rsidR="003049D4" w:rsidRPr="003049D4" w:rsidRDefault="003049D4" w:rsidP="003049D4">
      <w:pPr>
        <w:tabs>
          <w:tab w:val="left" w:pos="180"/>
          <w:tab w:val="left" w:pos="1455"/>
        </w:tabs>
        <w:spacing w:before="0"/>
        <w:ind w:firstLine="284"/>
        <w:jc w:val="left"/>
        <w:rPr>
          <w:rFonts w:eastAsia="Malgun Gothic" w:cs="Arial"/>
          <w:szCs w:val="20"/>
          <w:lang w:val="pt-BR" w:eastAsia="en-SG"/>
        </w:rPr>
      </w:pPr>
    </w:p>
    <w:p w:rsidR="003049D4" w:rsidRPr="003049D4" w:rsidRDefault="003049D4" w:rsidP="003049D4">
      <w:pPr>
        <w:tabs>
          <w:tab w:val="left" w:pos="180"/>
          <w:tab w:val="left" w:pos="1455"/>
        </w:tabs>
        <w:spacing w:before="0"/>
        <w:ind w:firstLine="284"/>
        <w:jc w:val="left"/>
        <w:rPr>
          <w:rFonts w:eastAsia="Malgun Gothic" w:cs="Arial"/>
          <w:szCs w:val="20"/>
          <w:lang w:val="pt-BR" w:eastAsia="en-SG"/>
        </w:rPr>
      </w:pPr>
    </w:p>
    <w:p w:rsidR="00C32F5E" w:rsidRDefault="00C32F5E" w:rsidP="00572F33">
      <w:pPr>
        <w:tabs>
          <w:tab w:val="left" w:pos="1088"/>
        </w:tabs>
        <w:rPr>
          <w:rFonts w:ascii="Times New Roman" w:hAnsi="Times New Roman"/>
          <w:sz w:val="22"/>
          <w:szCs w:val="22"/>
        </w:rPr>
      </w:pPr>
    </w:p>
    <w:p w:rsidR="00880A40" w:rsidRDefault="00880A40" w:rsidP="00572F33">
      <w:pPr>
        <w:tabs>
          <w:tab w:val="left" w:pos="1088"/>
        </w:tabs>
        <w:rPr>
          <w:rFonts w:ascii="Times New Roman" w:hAnsi="Times New Roman"/>
          <w:sz w:val="22"/>
          <w:szCs w:val="22"/>
        </w:rPr>
      </w:pPr>
    </w:p>
    <w:p w:rsidR="00880A40" w:rsidRDefault="00880A40" w:rsidP="00572F33">
      <w:pPr>
        <w:tabs>
          <w:tab w:val="left" w:pos="1088"/>
        </w:tabs>
        <w:rPr>
          <w:rFonts w:ascii="Times New Roman" w:hAnsi="Times New Roman"/>
          <w:sz w:val="22"/>
          <w:szCs w:val="22"/>
        </w:rPr>
      </w:pPr>
    </w:p>
    <w:p w:rsidR="00880A40" w:rsidRDefault="00880A40" w:rsidP="00572F33">
      <w:pPr>
        <w:tabs>
          <w:tab w:val="left" w:pos="1088"/>
        </w:tabs>
        <w:rPr>
          <w:rFonts w:ascii="Times New Roman" w:hAnsi="Times New Roman"/>
          <w:sz w:val="22"/>
          <w:szCs w:val="22"/>
        </w:rPr>
      </w:pPr>
    </w:p>
    <w:p w:rsidR="00880A40" w:rsidRDefault="00880A40" w:rsidP="00572F33">
      <w:pPr>
        <w:tabs>
          <w:tab w:val="left" w:pos="1088"/>
        </w:tabs>
        <w:rPr>
          <w:rFonts w:ascii="Times New Roman" w:hAnsi="Times New Roman"/>
          <w:sz w:val="22"/>
          <w:szCs w:val="22"/>
        </w:rPr>
      </w:pPr>
    </w:p>
    <w:p w:rsidR="00880A40" w:rsidRDefault="00880A40" w:rsidP="00572F33">
      <w:pPr>
        <w:tabs>
          <w:tab w:val="left" w:pos="1088"/>
        </w:tabs>
        <w:rPr>
          <w:rFonts w:ascii="Times New Roman" w:hAnsi="Times New Roman"/>
          <w:sz w:val="22"/>
          <w:szCs w:val="22"/>
        </w:rPr>
      </w:pPr>
    </w:p>
    <w:p w:rsidR="00880A40" w:rsidRDefault="00880A40" w:rsidP="00572F33">
      <w:pPr>
        <w:tabs>
          <w:tab w:val="left" w:pos="1088"/>
        </w:tabs>
        <w:rPr>
          <w:rFonts w:ascii="Times New Roman" w:hAnsi="Times New Roman"/>
          <w:sz w:val="22"/>
          <w:szCs w:val="22"/>
        </w:rPr>
      </w:pPr>
    </w:p>
    <w:p w:rsidR="003D0BBC" w:rsidRPr="003D0BBC" w:rsidRDefault="003D0BBC" w:rsidP="003D0BBC">
      <w:pPr>
        <w:ind w:firstLine="0"/>
        <w:jc w:val="center"/>
        <w:rPr>
          <w:rFonts w:cs="Arial"/>
          <w:b/>
          <w:sz w:val="24"/>
        </w:rPr>
      </w:pPr>
      <w:r w:rsidRPr="003D0BBC">
        <w:rPr>
          <w:rFonts w:cs="Arial"/>
          <w:b/>
          <w:sz w:val="24"/>
        </w:rPr>
        <w:lastRenderedPageBreak/>
        <w:t>PHƯƠNG PHÁP XÁC ĐỊNH TẦM NHÌN XA THỰC TẾ TRÊN TÀU BIỂN</w:t>
      </w:r>
    </w:p>
    <w:p w:rsidR="003D0BBC" w:rsidRPr="003D0BBC" w:rsidRDefault="003D0BBC" w:rsidP="003D0BBC">
      <w:pPr>
        <w:ind w:firstLine="0"/>
        <w:jc w:val="center"/>
        <w:rPr>
          <w:rFonts w:cs="Arial"/>
          <w:bCs/>
          <w:sz w:val="24"/>
        </w:rPr>
      </w:pPr>
      <w:r w:rsidRPr="003D0BBC">
        <w:rPr>
          <w:rFonts w:cs="Arial"/>
          <w:bCs/>
          <w:sz w:val="24"/>
        </w:rPr>
        <w:t>DETERMINE METHOD OF THE TRUE VISIBILITY AT SEA ON BOARD</w:t>
      </w:r>
    </w:p>
    <w:p w:rsidR="003D0BBC" w:rsidRPr="003D0BBC" w:rsidRDefault="003D0BBC" w:rsidP="003D0BBC">
      <w:pPr>
        <w:ind w:firstLine="0"/>
        <w:jc w:val="right"/>
        <w:rPr>
          <w:rFonts w:cs="Arial"/>
          <w:b/>
          <w:bCs/>
          <w:szCs w:val="20"/>
        </w:rPr>
      </w:pPr>
    </w:p>
    <w:p w:rsidR="003D0BBC" w:rsidRPr="003D0BBC" w:rsidRDefault="003D0BBC" w:rsidP="003D0BBC">
      <w:pPr>
        <w:ind w:firstLine="0"/>
        <w:jc w:val="right"/>
        <w:rPr>
          <w:rFonts w:cs="Arial"/>
          <w:b/>
          <w:bCs/>
          <w:szCs w:val="20"/>
        </w:rPr>
      </w:pPr>
      <w:r w:rsidRPr="003D0BBC">
        <w:rPr>
          <w:rFonts w:cs="Arial"/>
          <w:b/>
          <w:bCs/>
          <w:szCs w:val="20"/>
        </w:rPr>
        <w:t>NGUYỄN THÁI DƯƠNG</w:t>
      </w:r>
    </w:p>
    <w:p w:rsidR="003D0BBC" w:rsidRPr="003D0BBC" w:rsidRDefault="003D0BBC" w:rsidP="00EC6015">
      <w:pPr>
        <w:ind w:left="567" w:firstLine="0"/>
        <w:jc w:val="right"/>
        <w:rPr>
          <w:rFonts w:cs="Arial"/>
          <w:b/>
          <w:bCs/>
          <w:i/>
          <w:iCs/>
          <w:szCs w:val="20"/>
        </w:rPr>
      </w:pPr>
      <w:r w:rsidRPr="003D0BBC">
        <w:rPr>
          <w:rFonts w:cs="Arial"/>
          <w:b/>
          <w:bCs/>
          <w:i/>
          <w:iCs/>
          <w:szCs w:val="20"/>
        </w:rPr>
        <w:t>Khoa Hàng hải - Trường Đại học Hàng hải Việt Nam</w:t>
      </w:r>
    </w:p>
    <w:p w:rsidR="003D0BBC" w:rsidRPr="003D0BBC" w:rsidRDefault="003D0BBC" w:rsidP="003D0BBC">
      <w:pPr>
        <w:ind w:firstLine="0"/>
        <w:rPr>
          <w:rFonts w:cs="Arial"/>
          <w:b/>
          <w:szCs w:val="20"/>
        </w:rPr>
      </w:pPr>
      <w:r w:rsidRPr="003D0BBC">
        <w:rPr>
          <w:rFonts w:cs="Arial"/>
          <w:b/>
          <w:szCs w:val="20"/>
        </w:rPr>
        <w:t>Tóm tắt</w:t>
      </w:r>
    </w:p>
    <w:p w:rsidR="003D0BBC" w:rsidRPr="003D0BBC" w:rsidRDefault="003D0BBC" w:rsidP="003D0BBC">
      <w:pPr>
        <w:rPr>
          <w:rFonts w:cs="Arial"/>
          <w:i/>
          <w:iCs/>
          <w:szCs w:val="20"/>
        </w:rPr>
      </w:pPr>
      <w:r w:rsidRPr="003D0BBC">
        <w:rPr>
          <w:rFonts w:cs="Arial"/>
          <w:i/>
          <w:iCs/>
          <w:szCs w:val="20"/>
        </w:rPr>
        <w:t>Xác định tầm nhìn xa thực tế là một nghiệp vụ khí tượng hàng hải cơ bản của sĩ quan trực ca trên tàu biển. Trong điều kiện tầm nhìn xa hạn chế, tàu thuyền phải hành trình theo Điều 19, Qu</w:t>
      </w:r>
      <w:r w:rsidRPr="003D0BBC">
        <w:rPr>
          <w:rFonts w:cs="Arial"/>
          <w:i/>
          <w:iCs/>
          <w:szCs w:val="20"/>
          <w:shd w:val="clear" w:color="auto" w:fill="FFFFFF"/>
        </w:rPr>
        <w:t>y tắc quốc tế về phòng ngừa đâm va tàu thuyền trên biển. Tuy nhiên, hiện nay chưa có tài liệu nào đưa  ra  hướng dẫn việc xác định tầm nhìn xa trên biển một cách rõ ràng, có tính định lượng. Mặt khác, hệ thống quản lý an toàn một số công ty vận tải biển có đưa ra cảnh báo, sĩ quan trực ca phải thông báo hoặc gọi thuyền trưởng khi tầm nhìn xa giảm tới một giới hạn nhất định. Điều này dẫn đến khó khăn cho sĩ quan trực ca khi cần đưa ra quyết định hành động tránh va độc lập trong trường hợp tầm nhìn xa giảm. Nhằm góp phần giải quyết bài toán hàng hải thực tế nêu trên, bài báo tập trung nghiên cứu phương pháp xác định tầm nhìn xa trên tàu biển trong một điều kiện thời tiết nhất định</w:t>
      </w:r>
      <w:r w:rsidRPr="003D0BBC">
        <w:rPr>
          <w:rFonts w:cs="Arial"/>
          <w:szCs w:val="20"/>
          <w:shd w:val="clear" w:color="auto" w:fill="FFFFFF"/>
        </w:rPr>
        <w:t>.</w:t>
      </w:r>
    </w:p>
    <w:p w:rsidR="003D0BBC" w:rsidRPr="003D0BBC" w:rsidRDefault="003D0BBC" w:rsidP="003D0BBC">
      <w:pPr>
        <w:ind w:firstLine="0"/>
        <w:rPr>
          <w:rFonts w:cs="Arial"/>
          <w:i/>
          <w:iCs/>
          <w:szCs w:val="20"/>
        </w:rPr>
      </w:pPr>
      <w:r w:rsidRPr="003D0BBC">
        <w:rPr>
          <w:rFonts w:cs="Arial"/>
          <w:b/>
          <w:bCs/>
          <w:szCs w:val="20"/>
        </w:rPr>
        <w:t xml:space="preserve">Từ khóa: </w:t>
      </w:r>
      <w:r w:rsidRPr="003D0BBC">
        <w:rPr>
          <w:rFonts w:cs="Arial"/>
          <w:i/>
          <w:iCs/>
          <w:szCs w:val="20"/>
        </w:rPr>
        <w:t>Sĩ quan trực ca, tầm nhìn xa hạn chế, tầm nhìn xa khí tượng, tầm nhìn xa quang học, tầm nhìn xa giả định</w:t>
      </w:r>
    </w:p>
    <w:p w:rsidR="003D0BBC" w:rsidRPr="003D0BBC" w:rsidRDefault="003D0BBC" w:rsidP="003D0BBC">
      <w:pPr>
        <w:ind w:firstLine="0"/>
        <w:rPr>
          <w:rFonts w:cs="Arial"/>
          <w:b/>
          <w:bCs/>
          <w:szCs w:val="20"/>
        </w:rPr>
      </w:pPr>
      <w:r w:rsidRPr="003D0BBC">
        <w:rPr>
          <w:rFonts w:cs="Arial"/>
          <w:b/>
          <w:bCs/>
          <w:szCs w:val="20"/>
        </w:rPr>
        <w:t>Abstract</w:t>
      </w:r>
    </w:p>
    <w:p w:rsidR="003D0BBC" w:rsidRPr="003D0BBC" w:rsidRDefault="003D0BBC" w:rsidP="003D0BBC">
      <w:pPr>
        <w:rPr>
          <w:rFonts w:cs="Arial"/>
          <w:bCs/>
          <w:i/>
          <w:iCs/>
          <w:szCs w:val="20"/>
        </w:rPr>
      </w:pPr>
      <w:r w:rsidRPr="003D0BBC">
        <w:rPr>
          <w:rFonts w:cs="Arial"/>
          <w:i/>
          <w:iCs/>
          <w:szCs w:val="20"/>
        </w:rPr>
        <w:t>Determining the true visibility is a basic marine meteorological operation of the duty officer on board. In the restricted visibility condition, vessels must sail in accordance with Rule 19, International regulations for preventing collisions at sea</w:t>
      </w:r>
      <w:r w:rsidRPr="003D0BBC">
        <w:rPr>
          <w:rFonts w:cs="Arial"/>
          <w:i/>
          <w:iCs/>
          <w:szCs w:val="20"/>
          <w:shd w:val="clear" w:color="auto" w:fill="FFFFFF"/>
        </w:rPr>
        <w:t>. However, there</w:t>
      </w:r>
      <w:r w:rsidRPr="003D0BBC">
        <w:rPr>
          <w:rFonts w:cs="Arial"/>
          <w:i/>
          <w:iCs/>
          <w:szCs w:val="20"/>
        </w:rPr>
        <w:t xml:space="preserve"> </w:t>
      </w:r>
      <w:r w:rsidRPr="003D0BBC">
        <w:rPr>
          <w:rFonts w:cs="Arial"/>
          <w:i/>
          <w:iCs/>
          <w:szCs w:val="20"/>
          <w:shd w:val="clear" w:color="auto" w:fill="FFFFFF"/>
        </w:rPr>
        <w:t xml:space="preserve">are </w:t>
      </w:r>
      <w:r w:rsidRPr="003D0BBC">
        <w:rPr>
          <w:rFonts w:cs="Arial"/>
          <w:i/>
          <w:iCs/>
          <w:szCs w:val="20"/>
        </w:rPr>
        <w:t>currently no</w:t>
      </w:r>
      <w:r w:rsidRPr="003D0BBC">
        <w:rPr>
          <w:rFonts w:cs="Arial"/>
          <w:i/>
          <w:iCs/>
          <w:szCs w:val="20"/>
          <w:shd w:val="clear" w:color="auto" w:fill="FFFFFF"/>
        </w:rPr>
        <w:t xml:space="preserve"> documents that given </w:t>
      </w:r>
      <w:r w:rsidRPr="003D0BBC">
        <w:rPr>
          <w:rFonts w:cs="Arial"/>
          <w:i/>
          <w:iCs/>
          <w:szCs w:val="20"/>
        </w:rPr>
        <w:t>clearly</w:t>
      </w:r>
      <w:r w:rsidRPr="003D0BBC">
        <w:rPr>
          <w:rFonts w:cs="Arial"/>
          <w:i/>
          <w:iCs/>
          <w:szCs w:val="20"/>
          <w:shd w:val="clear" w:color="auto" w:fill="FFFFFF"/>
        </w:rPr>
        <w:t xml:space="preserve"> and </w:t>
      </w:r>
      <w:r w:rsidRPr="003D0BBC">
        <w:rPr>
          <w:rFonts w:cs="Arial"/>
          <w:bCs/>
          <w:i/>
          <w:iCs/>
          <w:szCs w:val="20"/>
          <w:shd w:val="clear" w:color="auto" w:fill="FFFFFF"/>
        </w:rPr>
        <w:t>quantitative</w:t>
      </w:r>
      <w:r w:rsidRPr="003D0BBC">
        <w:rPr>
          <w:rFonts w:cs="Arial"/>
          <w:i/>
          <w:iCs/>
          <w:szCs w:val="20"/>
          <w:shd w:val="clear" w:color="auto" w:fill="FFFFFF"/>
        </w:rPr>
        <w:t xml:space="preserve"> in the guidance for determining visibility at sea. </w:t>
      </w:r>
      <w:r w:rsidRPr="003D0BBC">
        <w:rPr>
          <w:rFonts w:cs="Arial"/>
          <w:bCs/>
          <w:i/>
          <w:iCs/>
          <w:szCs w:val="20"/>
        </w:rPr>
        <w:t>O</w:t>
      </w:r>
      <w:r w:rsidRPr="003D0BBC">
        <w:rPr>
          <w:rFonts w:cs="Arial"/>
          <w:bCs/>
          <w:i/>
          <w:iCs/>
          <w:szCs w:val="20"/>
          <w:lang w:val="en"/>
        </w:rPr>
        <w:t>therwise</w:t>
      </w:r>
      <w:r w:rsidRPr="003D0BBC">
        <w:rPr>
          <w:rFonts w:cs="Arial"/>
          <w:i/>
          <w:iCs/>
          <w:szCs w:val="20"/>
          <w:shd w:val="clear" w:color="auto" w:fill="FFFFFF"/>
        </w:rPr>
        <w:t xml:space="preserve">, the warnings in the safety management systems of some shipping companies were given, and the </w:t>
      </w:r>
      <w:r w:rsidRPr="003D0BBC">
        <w:rPr>
          <w:rFonts w:cs="Arial"/>
          <w:i/>
          <w:iCs/>
          <w:szCs w:val="20"/>
        </w:rPr>
        <w:t>officer of watch</w:t>
      </w:r>
      <w:r w:rsidRPr="003D0BBC">
        <w:rPr>
          <w:rFonts w:cs="Arial"/>
          <w:i/>
          <w:iCs/>
          <w:szCs w:val="20"/>
          <w:shd w:val="clear" w:color="auto" w:fill="FFFFFF"/>
        </w:rPr>
        <w:t xml:space="preserve"> must inform or call the captain when the visibility reduced to a certain limit. This makes it difficult for the officer of watch to give the independent collision avoidance decision in the event of reduced visibility. In order to contribute to solve the actual maritime problem which is mentioned above, the goal of the paper is research on determine method of the visibility on board in a certain weather condition.</w:t>
      </w:r>
    </w:p>
    <w:p w:rsidR="003D0BBC" w:rsidRPr="003D0BBC" w:rsidRDefault="003D0BBC" w:rsidP="003D0BBC">
      <w:pPr>
        <w:tabs>
          <w:tab w:val="left" w:pos="360"/>
        </w:tabs>
        <w:ind w:firstLine="0"/>
        <w:rPr>
          <w:rFonts w:cs="Arial"/>
          <w:bCs/>
          <w:i/>
          <w:iCs/>
          <w:szCs w:val="20"/>
        </w:rPr>
      </w:pPr>
      <w:r w:rsidRPr="003D0BBC">
        <w:rPr>
          <w:rFonts w:cs="Arial"/>
          <w:b/>
          <w:bCs/>
          <w:szCs w:val="20"/>
        </w:rPr>
        <w:t>Keywords:</w:t>
      </w:r>
      <w:r w:rsidRPr="003D0BBC">
        <w:rPr>
          <w:rFonts w:cs="Arial"/>
          <w:bCs/>
          <w:i/>
          <w:iCs/>
          <w:szCs w:val="20"/>
        </w:rPr>
        <w:t xml:space="preserve"> O</w:t>
      </w:r>
      <w:r w:rsidRPr="003D0BBC">
        <w:rPr>
          <w:rFonts w:cs="Arial"/>
          <w:i/>
          <w:iCs/>
          <w:szCs w:val="20"/>
          <w:shd w:val="clear" w:color="auto" w:fill="FFFFFF"/>
        </w:rPr>
        <w:t>fficer of watch</w:t>
      </w:r>
      <w:r w:rsidRPr="003D0BBC">
        <w:rPr>
          <w:rFonts w:cs="Arial"/>
          <w:i/>
          <w:iCs/>
          <w:szCs w:val="20"/>
        </w:rPr>
        <w:t xml:space="preserve">, restricted visibility, </w:t>
      </w:r>
      <w:r w:rsidRPr="003D0BBC">
        <w:rPr>
          <w:rFonts w:cs="Arial"/>
          <w:bCs/>
          <w:i/>
          <w:iCs/>
          <w:szCs w:val="20"/>
        </w:rPr>
        <w:t>meteorological visibility, luminous range, nominal range.</w:t>
      </w:r>
    </w:p>
    <w:p w:rsidR="003D0BBC" w:rsidRPr="003D0BBC" w:rsidRDefault="003D0BBC" w:rsidP="003D0BBC">
      <w:pPr>
        <w:tabs>
          <w:tab w:val="left" w:pos="360"/>
        </w:tabs>
        <w:ind w:firstLine="0"/>
        <w:rPr>
          <w:rFonts w:cs="Arial"/>
          <w:bCs/>
          <w:i/>
          <w:iCs/>
          <w:szCs w:val="20"/>
        </w:rPr>
      </w:pPr>
    </w:p>
    <w:p w:rsidR="003D0BBC" w:rsidRPr="003D0BBC" w:rsidRDefault="003D0BBC" w:rsidP="00E13F1C">
      <w:pPr>
        <w:numPr>
          <w:ilvl w:val="0"/>
          <w:numId w:val="29"/>
        </w:numPr>
        <w:tabs>
          <w:tab w:val="left" w:pos="284"/>
        </w:tabs>
        <w:ind w:left="0" w:firstLine="0"/>
        <w:contextualSpacing/>
        <w:rPr>
          <w:rFonts w:cs="Arial"/>
          <w:b/>
          <w:bCs/>
          <w:szCs w:val="20"/>
        </w:rPr>
      </w:pPr>
      <w:r w:rsidRPr="003D0BBC">
        <w:rPr>
          <w:rFonts w:cs="Arial"/>
          <w:b/>
          <w:bCs/>
          <w:szCs w:val="20"/>
        </w:rPr>
        <w:t>Đặt vấn đề</w:t>
      </w:r>
    </w:p>
    <w:p w:rsidR="003D0BBC" w:rsidRPr="003D0BBC" w:rsidRDefault="003D0BBC" w:rsidP="003D0BBC">
      <w:pPr>
        <w:rPr>
          <w:rFonts w:cs="Arial"/>
          <w:szCs w:val="20"/>
          <w:shd w:val="clear" w:color="auto" w:fill="FFFFFF"/>
        </w:rPr>
      </w:pPr>
      <w:r w:rsidRPr="003D0BBC">
        <w:rPr>
          <w:rFonts w:cs="Arial"/>
          <w:szCs w:val="20"/>
          <w:shd w:val="clear" w:color="auto" w:fill="FFFFFF"/>
        </w:rPr>
        <w:t>Trong lịch sử hàng hải, khi các hệ thống định vị vệ tinh toàn cầu chưa ra đời, việc xác định tầm nhìn xa lớn nhất của hải đăng là một nghiệp vụ cơ bản hỗ trợ sĩ quan trực ca xác định vị trí tàu và đặc biệt là nhập bờ khi hàng hải ở các vùng biển có thiết bị bảo đảm an toàn hạn chế. Ngày nay, hệ thống GPS giúp cho việc dẫn tàu thuận lợi hơn nhưng việc xác định tầm nhìn xa thực tế vẫn rất cần thiết trong việc cảnh giới tránh va của sĩ quan trực ca trên tàu biển. Một số công ty vận tải biển, trong hệ thống quản lý an toàn có đưa ra cảnh báo: sĩ quan trực ca phải thông báo hoặc gọi thuyền trưởng khi tầm nhìn xa giảm tới 3 hải lý [1]. Như vậy, khi thời tiết thay đổi xấu đi, sĩ quan trực ca phải biết cách xác định tầm nhìn xa thực tế để quyết định xem có cần thông báo cho thuyền trưởng hay không. Hàng hải ở khu vực có hệ thống bảo đảm an toàn kém, không có hải đồ chi tiết và hệ trắc địa của hải đồ không chính xác, xác định được tầm nhìn xa lớn nhất của hải đăng giúp sĩ quan trực ca có đường vị trí thứ ba, kiểm tra chéo nâng cao độ tin cậy của vị trí tàu xác định bằng máy thu GPS. Quan trọng hơn, trong trường hợp này, việc xác định tầm nhìn xa thực tế của hải đăng là một yếu tố hỗ trợ việc nhập bờ chính xác và an toàn hơn.</w:t>
      </w:r>
    </w:p>
    <w:p w:rsidR="003D0BBC" w:rsidRPr="003D0BBC" w:rsidRDefault="003D0BBC" w:rsidP="003D0BBC">
      <w:pPr>
        <w:rPr>
          <w:rFonts w:cs="Arial"/>
          <w:szCs w:val="20"/>
          <w:shd w:val="clear" w:color="auto" w:fill="FFFFFF"/>
        </w:rPr>
      </w:pPr>
      <w:r w:rsidRPr="003D0BBC">
        <w:rPr>
          <w:rFonts w:cs="Arial"/>
          <w:szCs w:val="20"/>
          <w:shd w:val="clear" w:color="auto" w:fill="FFFFFF"/>
        </w:rPr>
        <w:t xml:space="preserve">Tùy thuộc yêu cầu của công tác dẫn tàu an toàn trong điều kiện hàng hải cụ thể, tầm nhìn xa thực tế cần xác định trên tàu biển có thể là tầm nhìn xa mục tiêu, tầm nhìn xa hải đăng hay tầm nhìn xa đường chân trời nhìn thấy, … Nhằm góp phần giải quyết bài toán an toàn hàng hải nêu </w:t>
      </w:r>
      <w:r w:rsidRPr="003D0BBC">
        <w:rPr>
          <w:rFonts w:cs="Arial"/>
          <w:szCs w:val="20"/>
          <w:shd w:val="clear" w:color="auto" w:fill="FFFFFF"/>
        </w:rPr>
        <w:lastRenderedPageBreak/>
        <w:t xml:space="preserve">trên, bài báo tập trung nghiên cứu phương pháp xác định tầm nhìn xa trên biển trong hai trường hợp thường gặp trong thực tiễn dẫn tàu như sau: </w:t>
      </w:r>
    </w:p>
    <w:p w:rsidR="003D0BBC" w:rsidRPr="003D0BBC" w:rsidRDefault="003D0BBC" w:rsidP="003D0BBC">
      <w:pPr>
        <w:ind w:firstLine="360"/>
        <w:rPr>
          <w:rFonts w:cs="Arial"/>
          <w:szCs w:val="20"/>
          <w:shd w:val="clear" w:color="auto" w:fill="FFFFFF"/>
        </w:rPr>
      </w:pPr>
      <w:r w:rsidRPr="003D0BBC">
        <w:rPr>
          <w:rFonts w:cs="Arial"/>
          <w:szCs w:val="20"/>
          <w:shd w:val="clear" w:color="auto" w:fill="FFFFFF"/>
        </w:rPr>
        <w:t>Xác định tầm nhìn xa thực tế khi thời tiết xấu, ảnh hưởng tới việc dẫn tàu an toàn,</w:t>
      </w:r>
    </w:p>
    <w:p w:rsidR="003D0BBC" w:rsidRPr="003D0BBC" w:rsidRDefault="003D0BBC" w:rsidP="003D0BBC">
      <w:pPr>
        <w:ind w:firstLine="357"/>
        <w:rPr>
          <w:rFonts w:cs="Arial"/>
          <w:szCs w:val="20"/>
          <w:shd w:val="clear" w:color="auto" w:fill="FFFFFF"/>
        </w:rPr>
      </w:pPr>
      <w:r w:rsidRPr="003D0BBC">
        <w:rPr>
          <w:rFonts w:cs="Arial"/>
          <w:szCs w:val="20"/>
          <w:shd w:val="clear" w:color="auto" w:fill="FFFFFF"/>
        </w:rPr>
        <w:t xml:space="preserve">Xác định tầm nhìn xa lớn nhất của hải đăng nhằm hỗ trợ việc xác định vị trí tàu, nhận dạng mục tiêu để nhập bờ khi hàng hải trong vùng biển có hệ thống bảo đảm an toàn hạn chế. </w:t>
      </w:r>
    </w:p>
    <w:p w:rsidR="003D0BBC" w:rsidRPr="003D0BBC" w:rsidRDefault="003D0BBC" w:rsidP="003D0BBC">
      <w:pPr>
        <w:ind w:left="720" w:firstLine="0"/>
        <w:contextualSpacing/>
        <w:rPr>
          <w:rFonts w:cs="Arial"/>
          <w:szCs w:val="20"/>
          <w:shd w:val="clear" w:color="auto" w:fill="FFFFFF"/>
        </w:rPr>
      </w:pPr>
    </w:p>
    <w:p w:rsidR="003D0BBC" w:rsidRPr="003D0BBC" w:rsidRDefault="003D0BBC" w:rsidP="00E13F1C">
      <w:pPr>
        <w:numPr>
          <w:ilvl w:val="0"/>
          <w:numId w:val="29"/>
        </w:numPr>
        <w:ind w:left="357" w:hanging="357"/>
        <w:contextualSpacing/>
        <w:jc w:val="left"/>
        <w:rPr>
          <w:rFonts w:cs="Arial"/>
          <w:b/>
          <w:bCs/>
          <w:szCs w:val="20"/>
          <w:shd w:val="clear" w:color="auto" w:fill="FFFFFF"/>
        </w:rPr>
      </w:pPr>
      <w:r w:rsidRPr="003D0BBC">
        <w:rPr>
          <w:rFonts w:cs="Arial"/>
          <w:b/>
          <w:bCs/>
          <w:szCs w:val="20"/>
          <w:shd w:val="clear" w:color="auto" w:fill="FFFFFF"/>
        </w:rPr>
        <w:t>Xác định tầm nhìn xa trên biển</w:t>
      </w:r>
    </w:p>
    <w:p w:rsidR="003D0BBC" w:rsidRPr="003D0BBC" w:rsidRDefault="003D0BBC" w:rsidP="003D0BBC">
      <w:pPr>
        <w:rPr>
          <w:rFonts w:cs="Arial"/>
          <w:szCs w:val="20"/>
          <w:shd w:val="clear" w:color="auto" w:fill="FFFFFF"/>
        </w:rPr>
      </w:pPr>
      <w:r w:rsidRPr="003D0BBC">
        <w:rPr>
          <w:rFonts w:cs="Arial"/>
          <w:szCs w:val="20"/>
          <w:shd w:val="clear" w:color="auto" w:fill="FFFFFF"/>
        </w:rPr>
        <w:t>Tầm nhìn xa là khoảng cách lớn nhất mà người quan sát có thể nhìn thấy mục tiêu bằng mắt thường ở một điều kiện thời tiết nhất định. Thực tế, có nhiều cách phân loại và định nghĩa tầm nhìn xa khác nhau. Trong hàng hải thường sử dụng cách phân loại tầm nhìn xa theo mục đích sử dụng công bố trong tài liệu “</w:t>
      </w:r>
      <w:r w:rsidRPr="003D0BBC">
        <w:rPr>
          <w:rFonts w:cs="Arial"/>
          <w:i/>
          <w:iCs/>
          <w:szCs w:val="20"/>
          <w:shd w:val="clear" w:color="auto" w:fill="FFFFFF"/>
        </w:rPr>
        <w:t xml:space="preserve">Danh mục tín hiệu đèn và sương mù </w:t>
      </w:r>
      <w:r w:rsidRPr="003D0BBC">
        <w:rPr>
          <w:rFonts w:cs="Arial"/>
          <w:szCs w:val="20"/>
          <w:shd w:val="clear" w:color="auto" w:fill="FFFFFF"/>
        </w:rPr>
        <w:t>– NP.79) [2].</w:t>
      </w:r>
    </w:p>
    <w:p w:rsidR="003D0BBC" w:rsidRPr="003D0BBC" w:rsidRDefault="003D0BBC" w:rsidP="003D0BBC">
      <w:pPr>
        <w:rPr>
          <w:rFonts w:cs="Arial"/>
          <w:szCs w:val="20"/>
          <w:shd w:val="clear" w:color="auto" w:fill="FFFFFF"/>
        </w:rPr>
      </w:pPr>
      <w:r w:rsidRPr="003D0BBC">
        <w:rPr>
          <w:rFonts w:cs="Arial"/>
          <w:i/>
          <w:iCs/>
          <w:szCs w:val="20"/>
          <w:shd w:val="clear" w:color="auto" w:fill="FFFFFF"/>
        </w:rPr>
        <w:t>Tầm nhìn xa địa lý</w:t>
      </w:r>
      <w:r w:rsidRPr="003D0BBC">
        <w:rPr>
          <w:rFonts w:cs="Arial"/>
          <w:szCs w:val="20"/>
          <w:shd w:val="clear" w:color="auto" w:fill="FFFFFF"/>
        </w:rPr>
        <w:t xml:space="preserve">: là khoảng cách lớn nhất mà người quan sát có thể nhìn thấy mục tiêu. Tầm nhìn xa địa lý chỉ tính đến độ cao mắt người quan sát, độ cao mục tiêu, độ cong bề mặt trái đất và khúc xạ mặt đất. </w:t>
      </w:r>
    </w:p>
    <w:p w:rsidR="003D0BBC" w:rsidRPr="003D0BBC" w:rsidRDefault="003D0BBC" w:rsidP="003D0BBC">
      <w:pPr>
        <w:rPr>
          <w:rFonts w:cs="Arial"/>
          <w:szCs w:val="20"/>
          <w:shd w:val="clear" w:color="auto" w:fill="FFFFFF"/>
        </w:rPr>
      </w:pPr>
      <w:r w:rsidRPr="003D0BBC">
        <w:rPr>
          <w:rFonts w:cs="Arial"/>
          <w:i/>
          <w:iCs/>
          <w:szCs w:val="20"/>
          <w:shd w:val="clear" w:color="auto" w:fill="FFFFFF"/>
        </w:rPr>
        <w:t>Tầm nhìn xa quang học</w:t>
      </w:r>
      <w:r w:rsidRPr="003D0BBC">
        <w:rPr>
          <w:rFonts w:cs="Arial"/>
          <w:szCs w:val="20"/>
          <w:shd w:val="clear" w:color="auto" w:fill="FFFFFF"/>
        </w:rPr>
        <w:t xml:space="preserve">: là khoảng cách lớn nhất mà người quan sát có thể nhìn thấy hải đăng. Tầm nhìn xa quang học chỉ tính đến cường độ phát sáng của hải đăng và tầm nhìn xa khí tượng vào thời điểm quan trắc. </w:t>
      </w:r>
    </w:p>
    <w:p w:rsidR="003D0BBC" w:rsidRPr="003D0BBC" w:rsidRDefault="003D0BBC" w:rsidP="003D0BBC">
      <w:pPr>
        <w:rPr>
          <w:rFonts w:cs="Arial"/>
          <w:szCs w:val="20"/>
          <w:shd w:val="clear" w:color="auto" w:fill="FFFFFF"/>
        </w:rPr>
      </w:pPr>
      <w:r w:rsidRPr="003D0BBC">
        <w:rPr>
          <w:rFonts w:cs="Arial"/>
          <w:i/>
          <w:iCs/>
          <w:szCs w:val="20"/>
          <w:shd w:val="clear" w:color="auto" w:fill="FFFFFF"/>
        </w:rPr>
        <w:t>Tầm nhìn xa giả định</w:t>
      </w:r>
      <w:r w:rsidRPr="003D0BBC">
        <w:rPr>
          <w:rFonts w:cs="Arial"/>
          <w:szCs w:val="20"/>
          <w:shd w:val="clear" w:color="auto" w:fill="FFFFFF"/>
        </w:rPr>
        <w:t>: là tầm nhìn xa quang học với giả định tầm nhìn xa khí tượng là 10 hải lý vào thời điểm quan trắc. Tầm nhìn xa giả định còn gọi là tầm nhìn xa hải đồ, là giá trị tầm nhìn xa của hải đăng ghi trên hải đồ.</w:t>
      </w:r>
    </w:p>
    <w:p w:rsidR="003D0BBC" w:rsidRPr="003D0BBC" w:rsidRDefault="003D0BBC" w:rsidP="003D0BBC">
      <w:pPr>
        <w:ind w:firstLine="0"/>
        <w:jc w:val="left"/>
        <w:rPr>
          <w:rFonts w:cs="Arial"/>
          <w:szCs w:val="20"/>
          <w:shd w:val="clear" w:color="auto" w:fill="FFFFFF"/>
        </w:rPr>
      </w:pPr>
      <w:r w:rsidRPr="003D0BBC">
        <w:rPr>
          <w:rFonts w:cs="Arial"/>
          <w:b/>
          <w:bCs/>
          <w:szCs w:val="20"/>
          <w:shd w:val="clear" w:color="auto" w:fill="FFFFFF"/>
        </w:rPr>
        <w:tab/>
      </w:r>
      <w:r w:rsidRPr="003D0BBC">
        <w:rPr>
          <w:rFonts w:cs="Arial"/>
          <w:szCs w:val="20"/>
          <w:shd w:val="clear" w:color="auto" w:fill="FFFFFF"/>
        </w:rPr>
        <w:t>Trong hàng hải thực hành, thường tính toán và xác định hai loại tầm nhìn xa cơ bản phục vụ dẫn tàu an toàn là: tầm nhìn xa đường chân trời nhìn thấy và tầm nhìn xa hải đăng.</w:t>
      </w:r>
    </w:p>
    <w:p w:rsidR="003D0BBC" w:rsidRPr="003D0BBC" w:rsidRDefault="003D0BBC" w:rsidP="003D0BBC">
      <w:pPr>
        <w:ind w:firstLine="0"/>
        <w:rPr>
          <w:rFonts w:cs="Arial"/>
          <w:szCs w:val="20"/>
          <w:shd w:val="clear" w:color="auto" w:fill="FFFFFF"/>
        </w:rPr>
      </w:pPr>
    </w:p>
    <w:p w:rsidR="003D0BBC" w:rsidRPr="003D0BBC" w:rsidRDefault="003D0BBC" w:rsidP="003D0BBC">
      <w:pPr>
        <w:ind w:firstLine="0"/>
        <w:rPr>
          <w:rFonts w:cs="Arial"/>
          <w:i/>
          <w:iCs/>
          <w:szCs w:val="20"/>
          <w:shd w:val="clear" w:color="auto" w:fill="FFFFFF"/>
        </w:rPr>
      </w:pPr>
      <w:r w:rsidRPr="003D0BBC">
        <w:rPr>
          <w:rFonts w:cs="Arial"/>
          <w:i/>
          <w:iCs/>
          <w:szCs w:val="20"/>
          <w:shd w:val="clear" w:color="auto" w:fill="FFFFFF"/>
        </w:rPr>
        <w:t>2.1 Tầm nhìn xa đường chân trời nhìn thấy</w:t>
      </w:r>
    </w:p>
    <w:p w:rsidR="003D0BBC" w:rsidRPr="003D0BBC" w:rsidRDefault="003D0BBC" w:rsidP="003D0BBC">
      <w:pPr>
        <w:rPr>
          <w:rFonts w:cs="Arial"/>
          <w:szCs w:val="20"/>
          <w:shd w:val="clear" w:color="auto" w:fill="FFFFFF"/>
        </w:rPr>
      </w:pPr>
      <w:r w:rsidRPr="003D0BBC">
        <w:rPr>
          <w:rFonts w:cs="Arial"/>
          <w:szCs w:val="20"/>
          <w:shd w:val="clear" w:color="auto" w:fill="FFFFFF"/>
        </w:rPr>
        <w:t>Về mặt lý thuyết, tầm nhìn xa đường chân trời nhìn thấy được xác định như sau (hình 1):</w:t>
      </w:r>
    </w:p>
    <w:p w:rsidR="003D0BBC" w:rsidRPr="003D0BBC" w:rsidRDefault="00EC6015" w:rsidP="00EC6015">
      <w:pPr>
        <w:rPr>
          <w:rFonts w:cs="Arial"/>
          <w:szCs w:val="20"/>
          <w:shd w:val="clear" w:color="auto" w:fill="FFFFFF"/>
        </w:rPr>
      </w:pPr>
      <w:r>
        <w:rPr>
          <w:rFonts w:cs="Arial"/>
          <w:szCs w:val="20"/>
          <w:shd w:val="clear" w:color="auto" w:fill="FFFFFF"/>
        </w:rPr>
        <w:t xml:space="preserve">      </w:t>
      </w:r>
      <w:r w:rsidR="0013774C">
        <w:rPr>
          <w:rFonts w:cs="Arial"/>
          <w:szCs w:val="20"/>
          <w:shd w:val="clear" w:color="auto" w:fill="FFFFFF"/>
        </w:rPr>
        <w:t xml:space="preserve">                          </w:t>
      </w:r>
      <w:r>
        <w:rPr>
          <w:rFonts w:cs="Arial"/>
          <w:szCs w:val="20"/>
          <w:shd w:val="clear" w:color="auto" w:fill="FFFFFF"/>
        </w:rPr>
        <w:t xml:space="preserve">       </w:t>
      </w:r>
      <w:r w:rsidR="003D0BBC" w:rsidRPr="003D0BBC">
        <w:rPr>
          <w:rFonts w:cs="Arial"/>
          <w:noProof/>
          <w:szCs w:val="20"/>
          <w:shd w:val="clear" w:color="auto" w:fill="FFFFFF"/>
        </w:rPr>
        <w:drawing>
          <wp:inline distT="0" distB="0" distL="0" distR="0" wp14:anchorId="21A4790C" wp14:editId="3DC47C41">
            <wp:extent cx="2183840" cy="1933575"/>
            <wp:effectExtent l="19050" t="19050" r="26035" b="9525"/>
            <wp:docPr id="201" name="Picture 2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88898" cy="1938054"/>
                    </a:xfrm>
                    <a:prstGeom prst="rect">
                      <a:avLst/>
                    </a:prstGeom>
                    <a:ln w="0">
                      <a:solidFill>
                        <a:srgbClr val="00B050"/>
                      </a:solidFill>
                    </a:ln>
                  </pic:spPr>
                </pic:pic>
              </a:graphicData>
            </a:graphic>
          </wp:inline>
        </w:drawing>
      </w:r>
    </w:p>
    <w:p w:rsidR="003D0BBC" w:rsidRPr="003D0BBC" w:rsidRDefault="003D0BBC" w:rsidP="003D0BBC">
      <w:pPr>
        <w:jc w:val="center"/>
        <w:rPr>
          <w:rFonts w:cs="Arial"/>
          <w:b/>
          <w:bCs/>
          <w:i/>
          <w:iCs/>
          <w:szCs w:val="20"/>
          <w:shd w:val="clear" w:color="auto" w:fill="FFFFFF"/>
        </w:rPr>
      </w:pPr>
      <w:r w:rsidRPr="003D0BBC">
        <w:rPr>
          <w:rFonts w:cs="Arial"/>
          <w:b/>
          <w:bCs/>
          <w:i/>
          <w:iCs/>
          <w:szCs w:val="20"/>
          <w:shd w:val="clear" w:color="auto" w:fill="FFFFFF"/>
        </w:rPr>
        <w:t>Hình 1. Tính toán tầm nhìn xa chân trời nhìn thấy</w:t>
      </w:r>
    </w:p>
    <w:p w:rsidR="003D0BBC" w:rsidRPr="003D0BBC" w:rsidRDefault="003D0BBC" w:rsidP="003D0BBC">
      <w:pPr>
        <w:ind w:firstLine="720"/>
        <w:rPr>
          <w:rFonts w:cs="Arial"/>
          <w:szCs w:val="20"/>
          <w:lang w:val="vi-VN"/>
        </w:rPr>
      </w:pPr>
      <w:r w:rsidRPr="003D0BBC">
        <w:rPr>
          <w:rFonts w:cs="Arial"/>
          <w:szCs w:val="20"/>
          <w:lang w:val="vi-VN"/>
        </w:rPr>
        <w:t xml:space="preserve">Mặt phẳng chân trời thật là mặt phẳng </w:t>
      </w:r>
      <w:r w:rsidRPr="003D0BBC">
        <w:rPr>
          <w:rFonts w:cs="Arial"/>
          <w:szCs w:val="20"/>
        </w:rPr>
        <w:t xml:space="preserve">tưởng tượng </w:t>
      </w:r>
      <w:r w:rsidRPr="003D0BBC">
        <w:rPr>
          <w:rFonts w:cs="Arial"/>
          <w:szCs w:val="20"/>
          <w:lang w:val="vi-VN"/>
        </w:rPr>
        <w:t>đi qua mắt người quan sát và vuông góc với phương dây dọ</w:t>
      </w:r>
      <w:r w:rsidRPr="003D0BBC">
        <w:rPr>
          <w:rFonts w:cs="Arial"/>
          <w:szCs w:val="20"/>
        </w:rPr>
        <w:t>i (</w:t>
      </w:r>
      <w:r w:rsidRPr="003D0BBC">
        <w:rPr>
          <w:rFonts w:cs="Arial"/>
          <w:szCs w:val="20"/>
          <w:lang w:val="vi-VN"/>
        </w:rPr>
        <w:t>mặt phẳng HH</w:t>
      </w:r>
      <w:r w:rsidRPr="003D0BBC">
        <w:rPr>
          <w:rFonts w:cs="Arial"/>
          <w:szCs w:val="20"/>
        </w:rPr>
        <w:t>)</w:t>
      </w:r>
      <w:r w:rsidRPr="003D0BBC">
        <w:rPr>
          <w:rFonts w:cs="Arial"/>
          <w:szCs w:val="20"/>
          <w:lang w:val="vi-VN"/>
        </w:rPr>
        <w:t>.</w:t>
      </w:r>
      <w:r w:rsidRPr="003D0BBC">
        <w:rPr>
          <w:rFonts w:cs="Arial"/>
          <w:szCs w:val="20"/>
        </w:rPr>
        <w:t xml:space="preserve"> </w:t>
      </w:r>
      <w:r w:rsidRPr="003D0BBC">
        <w:rPr>
          <w:rFonts w:cs="Arial"/>
          <w:szCs w:val="20"/>
          <w:lang w:val="vi-VN"/>
        </w:rPr>
        <w:t xml:space="preserve">Giả sử người quan sát đứng ở vị trí A, </w:t>
      </w:r>
      <w:r w:rsidRPr="003D0BBC">
        <w:rPr>
          <w:rFonts w:cs="Arial"/>
          <w:szCs w:val="20"/>
        </w:rPr>
        <w:t xml:space="preserve">bán kính trái đất là R, </w:t>
      </w:r>
      <w:r w:rsidRPr="003D0BBC">
        <w:rPr>
          <w:rFonts w:cs="Arial"/>
          <w:szCs w:val="20"/>
          <w:lang w:val="vi-VN"/>
        </w:rPr>
        <w:t>mắt ở vị trí A</w:t>
      </w:r>
      <w:r w:rsidRPr="003D0BBC">
        <w:rPr>
          <w:rFonts w:cs="Arial"/>
          <w:szCs w:val="20"/>
          <w:vertAlign w:val="subscript"/>
          <w:lang w:val="vi-VN"/>
        </w:rPr>
        <w:t>1</w:t>
      </w:r>
      <w:r w:rsidRPr="003D0BBC">
        <w:rPr>
          <w:rFonts w:cs="Arial"/>
          <w:szCs w:val="20"/>
          <w:lang w:val="vi-VN"/>
        </w:rPr>
        <w:t xml:space="preserve"> và độ cao mắt người quan sát so với mặt đất: A</w:t>
      </w:r>
      <w:r w:rsidRPr="003D0BBC">
        <w:rPr>
          <w:rFonts w:cs="Arial"/>
          <w:szCs w:val="20"/>
          <w:vertAlign w:val="subscript"/>
          <w:lang w:val="vi-VN"/>
        </w:rPr>
        <w:t>1</w:t>
      </w:r>
      <w:r w:rsidRPr="003D0BBC">
        <w:rPr>
          <w:rFonts w:cs="Arial"/>
          <w:szCs w:val="20"/>
          <w:lang w:val="vi-VN"/>
        </w:rPr>
        <w:t>A = e.</w:t>
      </w:r>
      <w:r w:rsidRPr="003D0BBC">
        <w:rPr>
          <w:rFonts w:cs="Arial"/>
          <w:szCs w:val="20"/>
        </w:rPr>
        <w:t xml:space="preserve"> </w:t>
      </w:r>
      <w:r w:rsidRPr="003D0BBC">
        <w:rPr>
          <w:rFonts w:cs="Arial"/>
          <w:szCs w:val="20"/>
          <w:lang w:val="vi-VN"/>
        </w:rPr>
        <w:t>Trong điều kiện lý tưởng, người quan sát nhìn thấy bề mặt Trái đất theo phương A</w:t>
      </w:r>
      <w:r w:rsidRPr="003D0BBC">
        <w:rPr>
          <w:rFonts w:cs="Arial"/>
          <w:szCs w:val="20"/>
          <w:vertAlign w:val="subscript"/>
          <w:lang w:val="vi-VN"/>
        </w:rPr>
        <w:t>1</w:t>
      </w:r>
      <w:r w:rsidRPr="003D0BBC">
        <w:rPr>
          <w:rFonts w:cs="Arial"/>
          <w:i/>
          <w:szCs w:val="20"/>
          <w:lang w:val="vi-VN"/>
        </w:rPr>
        <w:t>x</w:t>
      </w:r>
      <w:r w:rsidRPr="003D0BBC">
        <w:rPr>
          <w:rFonts w:cs="Arial"/>
          <w:szCs w:val="20"/>
          <w:lang w:val="vi-VN"/>
        </w:rPr>
        <w:t xml:space="preserve"> tiếp tuyến với trái đất tại điểm B</w:t>
      </w:r>
      <w:r w:rsidRPr="003D0BBC">
        <w:rPr>
          <w:rFonts w:cs="Arial"/>
          <w:szCs w:val="20"/>
        </w:rPr>
        <w:t>. Tuy nhiên, do t</w:t>
      </w:r>
      <w:r w:rsidRPr="003D0BBC">
        <w:rPr>
          <w:rFonts w:cs="Arial"/>
          <w:szCs w:val="20"/>
          <w:lang w:val="vi-VN"/>
        </w:rPr>
        <w:t>rái đất được bao quanh bởi một bầu khí quyển có mật độ không khí khác nhau và giảm dần theo độ cao, nên tia sáng đi từ mắt người quan sát bị khúc xạ làm cho bị cong đi, đây chính là hiện tượng khúc xạ mặt đất. Vậy tia sáng từ B đến mắt người quan sát bị cong theo cung A</w:t>
      </w:r>
      <w:r w:rsidRPr="003D0BBC">
        <w:rPr>
          <w:rFonts w:cs="Arial"/>
          <w:szCs w:val="20"/>
          <w:vertAlign w:val="subscript"/>
          <w:lang w:val="vi-VN"/>
        </w:rPr>
        <w:t>1</w:t>
      </w:r>
      <w:r w:rsidRPr="003D0BBC">
        <w:rPr>
          <w:rFonts w:cs="Arial"/>
          <w:szCs w:val="20"/>
          <w:lang w:val="vi-VN"/>
        </w:rPr>
        <w:t>B</w:t>
      </w:r>
      <w:r w:rsidRPr="003D0BBC">
        <w:rPr>
          <w:rFonts w:cs="Arial"/>
          <w:szCs w:val="20"/>
        </w:rPr>
        <w:t>. T</w:t>
      </w:r>
      <w:r w:rsidRPr="003D0BBC">
        <w:rPr>
          <w:rFonts w:cs="Arial"/>
          <w:szCs w:val="20"/>
          <w:lang w:val="vi-VN"/>
        </w:rPr>
        <w:t>ừ điểm A</w:t>
      </w:r>
      <w:r w:rsidRPr="003D0BBC">
        <w:rPr>
          <w:rFonts w:cs="Arial"/>
          <w:szCs w:val="20"/>
          <w:vertAlign w:val="subscript"/>
          <w:lang w:val="vi-VN"/>
        </w:rPr>
        <w:t>1</w:t>
      </w:r>
      <w:r w:rsidRPr="003D0BBC">
        <w:rPr>
          <w:rFonts w:cs="Arial"/>
          <w:szCs w:val="20"/>
          <w:lang w:val="vi-VN"/>
        </w:rPr>
        <w:t xml:space="preserve"> quay một vòng tròn có bán kính cầu A</w:t>
      </w:r>
      <w:r w:rsidRPr="003D0BBC">
        <w:rPr>
          <w:rFonts w:cs="Arial"/>
          <w:szCs w:val="20"/>
          <w:vertAlign w:val="subscript"/>
          <w:lang w:val="vi-VN"/>
        </w:rPr>
        <w:t>1</w:t>
      </w:r>
      <w:r w:rsidRPr="003D0BBC">
        <w:rPr>
          <w:rFonts w:cs="Arial"/>
          <w:szCs w:val="20"/>
          <w:lang w:val="vi-VN"/>
        </w:rPr>
        <w:t>B được một cung tròn BB’ gọi là đường chân trời nhìn thấy. Đường chân trời nhìn thấy chính là mặt cắt của bầu trời với bề mặt nước</w:t>
      </w:r>
      <w:r w:rsidRPr="003D0BBC">
        <w:rPr>
          <w:rFonts w:cs="Arial"/>
          <w:szCs w:val="20"/>
        </w:rPr>
        <w:t xml:space="preserve"> biển</w:t>
      </w:r>
      <w:r w:rsidRPr="003D0BBC">
        <w:rPr>
          <w:rFonts w:cs="Arial"/>
          <w:szCs w:val="20"/>
          <w:lang w:val="vi-VN"/>
        </w:rPr>
        <w:t>.</w:t>
      </w:r>
    </w:p>
    <w:p w:rsidR="003D0BBC" w:rsidRPr="003D0BBC" w:rsidRDefault="003D0BBC" w:rsidP="003D0BBC">
      <w:pPr>
        <w:ind w:firstLine="720"/>
        <w:rPr>
          <w:rFonts w:cs="Arial"/>
          <w:szCs w:val="20"/>
          <w:lang w:val="vi-VN"/>
        </w:rPr>
      </w:pPr>
      <w:r w:rsidRPr="003D0BBC">
        <w:rPr>
          <w:rFonts w:cs="Arial"/>
          <w:szCs w:val="20"/>
          <w:lang w:val="vi-VN"/>
        </w:rPr>
        <w:lastRenderedPageBreak/>
        <w:t>Như vậy, người quan sát nhìn thấy điểm B theo phương tiếp tuyến với đường cong A</w:t>
      </w:r>
      <w:r w:rsidRPr="003D0BBC">
        <w:rPr>
          <w:rFonts w:cs="Arial"/>
          <w:szCs w:val="20"/>
          <w:vertAlign w:val="subscript"/>
          <w:lang w:val="vi-VN"/>
        </w:rPr>
        <w:t>1</w:t>
      </w:r>
      <w:r w:rsidRPr="003D0BBC">
        <w:rPr>
          <w:rFonts w:cs="Arial"/>
          <w:szCs w:val="20"/>
          <w:lang w:val="vi-VN"/>
        </w:rPr>
        <w:t>B. Trong phạm vi không lớn lắm, coi cung A</w:t>
      </w:r>
      <w:r w:rsidRPr="003D0BBC">
        <w:rPr>
          <w:rFonts w:cs="Arial"/>
          <w:szCs w:val="20"/>
          <w:vertAlign w:val="subscript"/>
          <w:lang w:val="vi-VN"/>
        </w:rPr>
        <w:t>1</w:t>
      </w:r>
      <w:r w:rsidRPr="003D0BBC">
        <w:rPr>
          <w:rFonts w:cs="Arial"/>
          <w:szCs w:val="20"/>
          <w:lang w:val="vi-VN"/>
        </w:rPr>
        <w:t>B là cung tròn tâm ở O’ bán kính R</w:t>
      </w:r>
      <w:r w:rsidRPr="003D0BBC">
        <w:rPr>
          <w:rFonts w:cs="Arial"/>
          <w:szCs w:val="20"/>
          <w:vertAlign w:val="subscript"/>
          <w:lang w:val="vi-VN"/>
        </w:rPr>
        <w:t>1</w:t>
      </w:r>
      <w:r w:rsidRPr="003D0BBC">
        <w:rPr>
          <w:rFonts w:cs="Arial"/>
          <w:szCs w:val="20"/>
          <w:lang w:val="vi-VN"/>
        </w:rPr>
        <w:t xml:space="preserve">. Do có hiện tượng khúc xạ mặt đất, nên nó làm tăng khoảng cách chân trời nhìn thấy. </w:t>
      </w:r>
    </w:p>
    <w:p w:rsidR="003D0BBC" w:rsidRPr="003D0BBC" w:rsidRDefault="003D0BBC" w:rsidP="003D0BBC">
      <w:pPr>
        <w:ind w:firstLine="720"/>
        <w:rPr>
          <w:rFonts w:cs="Arial"/>
          <w:szCs w:val="20"/>
          <w:lang w:val="vi-VN"/>
        </w:rPr>
      </w:pPr>
      <w:r w:rsidRPr="003D0BBC">
        <w:rPr>
          <w:rFonts w:cs="Arial"/>
          <w:szCs w:val="20"/>
        </w:rPr>
        <w:t xml:space="preserve">Hệ </w:t>
      </w:r>
      <w:r w:rsidRPr="003D0BBC">
        <w:rPr>
          <w:rFonts w:cs="Arial"/>
          <w:szCs w:val="20"/>
          <w:lang w:val="vi-VN"/>
        </w:rPr>
        <w:t>số khúc xạ mặt đất</w:t>
      </w:r>
      <w:r w:rsidRPr="003D0BBC">
        <w:rPr>
          <w:rFonts w:cs="Arial"/>
          <w:szCs w:val="20"/>
        </w:rPr>
        <w:t xml:space="preserve"> </w:t>
      </w:r>
      <w:r w:rsidRPr="003D0BBC">
        <w:rPr>
          <w:rFonts w:cs="Arial"/>
          <w:position w:val="-30"/>
          <w:szCs w:val="20"/>
          <w:lang w:val="vi-VN"/>
        </w:rPr>
        <w:object w:dxaOrig="10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pt;height:34.1pt" o:ole="">
            <v:imagedata r:id="rId23" o:title=""/>
          </v:shape>
          <o:OLEObject Type="Embed" ProgID="Equation.DSMT4" ShapeID="_x0000_i1025" DrawAspect="Content" ObjectID="_1667148654" r:id="rId24"/>
        </w:object>
      </w:r>
      <w:r w:rsidRPr="003D0BBC">
        <w:rPr>
          <w:rFonts w:cs="Arial"/>
          <w:szCs w:val="20"/>
        </w:rPr>
        <w:t xml:space="preserve"> được tính theo công thức [3]:</w:t>
      </w:r>
    </w:p>
    <w:p w:rsidR="003D0BBC" w:rsidRPr="003D0BBC" w:rsidRDefault="00EC6015" w:rsidP="003D0BBC">
      <w:pPr>
        <w:ind w:left="720" w:firstLine="720"/>
        <w:rPr>
          <w:rFonts w:cs="Arial"/>
          <w:szCs w:val="20"/>
          <w:shd w:val="clear" w:color="auto" w:fill="FFFFFF"/>
        </w:rPr>
      </w:pPr>
      <w:r>
        <w:rPr>
          <w:rFonts w:cs="Arial"/>
          <w:szCs w:val="20"/>
        </w:rPr>
        <w:t xml:space="preserve">             </w:t>
      </w:r>
      <w:r w:rsidR="003D0BBC" w:rsidRPr="003D0BBC">
        <w:rPr>
          <w:rFonts w:cs="Arial"/>
          <w:szCs w:val="20"/>
          <w:lang w:val="vi-VN"/>
        </w:rPr>
        <w:tab/>
      </w:r>
      <w:r w:rsidR="003D0BBC" w:rsidRPr="003D0BBC">
        <w:rPr>
          <w:rFonts w:cs="Arial"/>
          <w:position w:val="-24"/>
          <w:szCs w:val="20"/>
          <w:lang w:val="vi-VN"/>
        </w:rPr>
        <w:object w:dxaOrig="2480" w:dyaOrig="620">
          <v:shape id="_x0000_i1026" type="#_x0000_t75" style="width:124pt;height:31pt" o:ole="">
            <v:imagedata r:id="rId25" o:title=""/>
          </v:shape>
          <o:OLEObject Type="Embed" ProgID="Equation.DSMT4" ShapeID="_x0000_i1026" DrawAspect="Content" ObjectID="_1667148655" r:id="rId26"/>
        </w:object>
      </w:r>
      <w:r w:rsidR="003D0BBC" w:rsidRPr="003D0BBC">
        <w:rPr>
          <w:rFonts w:cs="Arial"/>
          <w:szCs w:val="20"/>
          <w:lang w:val="vi-VN"/>
        </w:rPr>
        <w:tab/>
      </w:r>
      <w:r>
        <w:rPr>
          <w:rFonts w:cs="Arial"/>
          <w:szCs w:val="20"/>
          <w:lang w:val="vi-VN"/>
        </w:rPr>
        <w:t xml:space="preserve">               </w:t>
      </w:r>
      <w:r w:rsidR="003D0BBC" w:rsidRPr="003D0BBC">
        <w:rPr>
          <w:rFonts w:cs="Arial"/>
          <w:szCs w:val="20"/>
          <w:lang w:val="vi-VN"/>
        </w:rPr>
        <w:tab/>
      </w:r>
      <w:r w:rsidR="003D0BBC" w:rsidRPr="003D0BBC">
        <w:rPr>
          <w:rFonts w:cs="Arial"/>
          <w:szCs w:val="20"/>
        </w:rPr>
        <w:t xml:space="preserve">        (1)</w:t>
      </w:r>
    </w:p>
    <w:p w:rsidR="003D0BBC" w:rsidRPr="003D0BBC" w:rsidRDefault="003D0BBC" w:rsidP="003D0BBC">
      <w:pPr>
        <w:ind w:firstLine="0"/>
        <w:rPr>
          <w:rFonts w:cs="Arial"/>
          <w:szCs w:val="20"/>
          <w:shd w:val="clear" w:color="auto" w:fill="FFFFFF"/>
        </w:rPr>
      </w:pPr>
      <w:r w:rsidRPr="003D0BBC">
        <w:rPr>
          <w:rFonts w:cs="Arial"/>
          <w:szCs w:val="20"/>
          <w:shd w:val="clear" w:color="auto" w:fill="FFFFFF"/>
        </w:rPr>
        <w:t>Với:</w:t>
      </w:r>
    </w:p>
    <w:p w:rsidR="003D0BBC" w:rsidRPr="003D0BBC" w:rsidRDefault="003D0BBC" w:rsidP="003D0BBC">
      <w:pPr>
        <w:ind w:firstLine="0"/>
        <w:rPr>
          <w:rFonts w:cs="Arial"/>
          <w:szCs w:val="20"/>
          <w:shd w:val="clear" w:color="auto" w:fill="FFFFFF"/>
        </w:rPr>
      </w:pPr>
      <w:r w:rsidRPr="003D0BBC">
        <w:rPr>
          <w:rFonts w:cs="Arial"/>
          <w:szCs w:val="20"/>
          <w:shd w:val="clear" w:color="auto" w:fill="FFFFFF"/>
        </w:rPr>
        <w:tab/>
        <w:t>T : nhiệt độ không khí (K</w:t>
      </w:r>
      <w:r w:rsidRPr="003D0BBC">
        <w:rPr>
          <w:rFonts w:cs="Arial"/>
          <w:szCs w:val="20"/>
          <w:shd w:val="clear" w:color="auto" w:fill="FFFFFF"/>
          <w:vertAlign w:val="superscript"/>
        </w:rPr>
        <w:t>0</w:t>
      </w:r>
      <w:r w:rsidRPr="003D0BBC">
        <w:rPr>
          <w:rFonts w:cs="Arial"/>
          <w:szCs w:val="20"/>
          <w:shd w:val="clear" w:color="auto" w:fill="FFFFFF"/>
        </w:rPr>
        <w:t>)</w:t>
      </w:r>
    </w:p>
    <w:p w:rsidR="003D0BBC" w:rsidRPr="003D0BBC" w:rsidRDefault="003D0BBC" w:rsidP="003D0BBC">
      <w:pPr>
        <w:ind w:firstLine="0"/>
        <w:rPr>
          <w:rFonts w:cs="Arial"/>
          <w:szCs w:val="20"/>
          <w:shd w:val="clear" w:color="auto" w:fill="FFFFFF"/>
        </w:rPr>
      </w:pPr>
      <w:r w:rsidRPr="003D0BBC">
        <w:rPr>
          <w:rFonts w:cs="Arial"/>
          <w:szCs w:val="20"/>
          <w:shd w:val="clear" w:color="auto" w:fill="FFFFFF"/>
        </w:rPr>
        <w:tab/>
        <w:t>P: áp suất không khí (mb)</w:t>
      </w:r>
    </w:p>
    <w:p w:rsidR="003D0BBC" w:rsidRPr="003D0BBC" w:rsidRDefault="003D0BBC" w:rsidP="003D0BBC">
      <w:pPr>
        <w:ind w:firstLine="0"/>
        <w:rPr>
          <w:rFonts w:cs="Arial"/>
          <w:szCs w:val="20"/>
          <w:shd w:val="clear" w:color="auto" w:fill="FFFFFF"/>
        </w:rPr>
      </w:pPr>
      <w:r w:rsidRPr="003D0BBC">
        <w:rPr>
          <w:rFonts w:cs="Arial"/>
          <w:szCs w:val="20"/>
          <w:shd w:val="clear" w:color="auto" w:fill="FFFFFF"/>
        </w:rPr>
        <w:tab/>
        <w:t>H : độ cao (mét)</w:t>
      </w:r>
    </w:p>
    <w:p w:rsidR="003D0BBC" w:rsidRPr="003D0BBC" w:rsidRDefault="003D0BBC" w:rsidP="003D0BBC">
      <w:pPr>
        <w:rPr>
          <w:rFonts w:cs="Arial"/>
          <w:szCs w:val="20"/>
          <w:lang w:val="vi-VN"/>
        </w:rPr>
      </w:pPr>
      <w:r w:rsidRPr="003D0BBC">
        <w:rPr>
          <w:rFonts w:cs="Arial"/>
          <w:szCs w:val="20"/>
          <w:shd w:val="clear" w:color="auto" w:fill="FFFFFF"/>
        </w:rPr>
        <w:tab/>
        <w:t xml:space="preserve">  </w:t>
      </w:r>
      <w:r w:rsidRPr="003D0BBC">
        <w:rPr>
          <w:rFonts w:cs="Arial"/>
          <w:szCs w:val="20"/>
          <w:lang w:val="vi-VN"/>
        </w:rPr>
        <w:t>Hệ số khúc xạ mặt đất luôn thay đổi phụ thuộc vào vùng chạy tàu, khí áp, nhiệt độ và độ cao mắt người quan sát</w:t>
      </w:r>
      <w:r w:rsidRPr="003D0BBC">
        <w:rPr>
          <w:rFonts w:cs="Arial"/>
          <w:szCs w:val="20"/>
        </w:rPr>
        <w:t xml:space="preserve">, </w:t>
      </w:r>
      <w:r w:rsidRPr="003D0BBC">
        <w:rPr>
          <w:rFonts w:cs="Arial"/>
          <w:szCs w:val="20"/>
          <w:lang w:val="vi-VN"/>
        </w:rPr>
        <w:t xml:space="preserve">giá trị trung bình </w:t>
      </w:r>
      <w:r w:rsidRPr="003D0BBC">
        <w:rPr>
          <w:rFonts w:cs="Arial"/>
          <w:i/>
          <w:szCs w:val="20"/>
          <w:lang w:val="vi-VN"/>
        </w:rPr>
        <w:t>k</w:t>
      </w:r>
      <w:r w:rsidRPr="003D0BBC">
        <w:rPr>
          <w:rFonts w:cs="Arial"/>
          <w:szCs w:val="20"/>
          <w:lang w:val="vi-VN"/>
        </w:rPr>
        <w:t xml:space="preserve"> = 0,1</w:t>
      </w:r>
      <w:r w:rsidRPr="003D0BBC">
        <w:rPr>
          <w:rFonts w:cs="Arial"/>
          <w:szCs w:val="20"/>
        </w:rPr>
        <w:t>5 [4]</w:t>
      </w:r>
      <w:r w:rsidRPr="003D0BBC">
        <w:rPr>
          <w:rFonts w:cs="Arial"/>
          <w:szCs w:val="20"/>
          <w:lang w:val="vi-VN"/>
        </w:rPr>
        <w:t>.</w:t>
      </w:r>
    </w:p>
    <w:p w:rsidR="003D0BBC" w:rsidRPr="003D0BBC" w:rsidRDefault="003D0BBC" w:rsidP="003D0BBC">
      <w:pPr>
        <w:ind w:firstLine="720"/>
        <w:rPr>
          <w:rFonts w:cs="Arial"/>
          <w:szCs w:val="20"/>
          <w:lang w:val="vi-VN"/>
        </w:rPr>
      </w:pPr>
      <w:r w:rsidRPr="003D0BBC">
        <w:rPr>
          <w:rFonts w:cs="Arial"/>
          <w:szCs w:val="20"/>
          <w:lang w:val="vi-VN"/>
        </w:rPr>
        <w:t>Khoảng cách A</w:t>
      </w:r>
      <w:r w:rsidRPr="003D0BBC">
        <w:rPr>
          <w:rFonts w:cs="Arial"/>
          <w:szCs w:val="20"/>
          <w:lang w:val="vi-VN"/>
        </w:rPr>
        <w:softHyphen/>
      </w:r>
      <w:r w:rsidRPr="003D0BBC">
        <w:rPr>
          <w:rFonts w:cs="Arial"/>
          <w:szCs w:val="20"/>
          <w:vertAlign w:val="subscript"/>
          <w:lang w:val="vi-VN"/>
        </w:rPr>
        <w:t>1</w:t>
      </w:r>
      <w:r w:rsidRPr="003D0BBC">
        <w:rPr>
          <w:rFonts w:cs="Arial"/>
          <w:szCs w:val="20"/>
          <w:lang w:val="vi-VN"/>
        </w:rPr>
        <w:t>B gọi là tầm nhìn xa chân trời nhìn thấy. Tuy nhiên độ dài cung AB và A</w:t>
      </w:r>
      <w:r w:rsidRPr="003D0BBC">
        <w:rPr>
          <w:rFonts w:cs="Arial"/>
          <w:szCs w:val="20"/>
          <w:vertAlign w:val="subscript"/>
          <w:lang w:val="vi-VN"/>
        </w:rPr>
        <w:t>1</w:t>
      </w:r>
      <w:r w:rsidRPr="003D0BBC">
        <w:rPr>
          <w:rFonts w:cs="Arial"/>
          <w:szCs w:val="20"/>
          <w:lang w:val="vi-VN"/>
        </w:rPr>
        <w:t xml:space="preserve">B gần bằng nhau, nên coi tầm nhìn xa chân trời nhìn thấy </w:t>
      </w:r>
      <w:r w:rsidRPr="003D0BBC">
        <w:rPr>
          <w:rFonts w:cs="Arial"/>
          <w:i/>
          <w:szCs w:val="20"/>
          <w:lang w:val="vi-VN"/>
        </w:rPr>
        <w:t>D</w:t>
      </w:r>
      <w:r w:rsidRPr="003D0BBC">
        <w:rPr>
          <w:rFonts w:cs="Arial"/>
          <w:szCs w:val="20"/>
          <w:lang w:val="vi-VN"/>
        </w:rPr>
        <w:t xml:space="preserve"> </w:t>
      </w:r>
      <m:oMath>
        <m:r>
          <w:rPr>
            <w:rFonts w:ascii="Cambria Math" w:hAnsi="Cambria Math" w:cs="Arial"/>
            <w:szCs w:val="20"/>
            <w:lang w:val="vi-VN"/>
          </w:rPr>
          <m:t>≈</m:t>
        </m:r>
      </m:oMath>
      <w:r w:rsidRPr="003D0BBC">
        <w:rPr>
          <w:rFonts w:cs="Arial"/>
          <w:szCs w:val="20"/>
          <w:lang w:val="vi-VN"/>
        </w:rPr>
        <w:t xml:space="preserve"> AB.</w:t>
      </w:r>
    </w:p>
    <w:p w:rsidR="003D0BBC" w:rsidRPr="003D0BBC" w:rsidRDefault="003D0BBC" w:rsidP="003D0BBC">
      <w:pPr>
        <w:ind w:firstLine="720"/>
        <w:rPr>
          <w:rFonts w:cs="Arial"/>
          <w:szCs w:val="20"/>
          <w:lang w:val="fr-FR"/>
        </w:rPr>
      </w:pPr>
      <w:r w:rsidRPr="003D0BBC">
        <w:rPr>
          <w:rFonts w:cs="Arial"/>
          <w:szCs w:val="20"/>
          <w:lang w:val="fr-FR"/>
        </w:rPr>
        <w:t>Xét tam giác AA</w:t>
      </w:r>
      <w:r w:rsidRPr="003D0BBC">
        <w:rPr>
          <w:rFonts w:cs="Arial"/>
          <w:szCs w:val="20"/>
          <w:vertAlign w:val="subscript"/>
          <w:lang w:val="fr-FR"/>
        </w:rPr>
        <w:t>1</w:t>
      </w:r>
      <w:r w:rsidRPr="003D0BBC">
        <w:rPr>
          <w:rFonts w:cs="Arial"/>
          <w:szCs w:val="20"/>
          <w:lang w:val="fr-FR"/>
        </w:rPr>
        <w:t>B, áp dụng hàm số sin</w:t>
      </w:r>
    </w:p>
    <w:p w:rsidR="003D0BBC" w:rsidRPr="003D0BBC" w:rsidRDefault="003D0BBC" w:rsidP="003D0BBC">
      <w:pPr>
        <w:ind w:firstLine="720"/>
        <w:rPr>
          <w:rFonts w:cs="Arial"/>
          <w:szCs w:val="20"/>
        </w:rPr>
      </w:pPr>
      <w:r w:rsidRPr="003D0BBC">
        <w:rPr>
          <w:rFonts w:cs="Arial"/>
          <w:szCs w:val="20"/>
          <w:lang w:val="vi-VN"/>
        </w:rPr>
        <w:tab/>
      </w:r>
      <w:r w:rsidRPr="003D0BBC">
        <w:rPr>
          <w:rFonts w:cs="Arial"/>
          <w:position w:val="-30"/>
          <w:szCs w:val="20"/>
          <w:lang w:val="vi-VN"/>
        </w:rPr>
        <w:object w:dxaOrig="5200" w:dyaOrig="960">
          <v:shape id="_x0000_i1027" type="#_x0000_t75" style="width:260.25pt;height:47.9pt" o:ole="">
            <v:imagedata r:id="rId27" o:title=""/>
          </v:shape>
          <o:OLEObject Type="Embed" ProgID="Equation.DSMT4" ShapeID="_x0000_i1027" DrawAspect="Content" ObjectID="_1667148656" r:id="rId28"/>
        </w:object>
      </w:r>
      <w:r w:rsidRPr="003D0BBC">
        <w:rPr>
          <w:rFonts w:cs="Arial"/>
          <w:szCs w:val="20"/>
          <w:lang w:val="vi-VN"/>
        </w:rPr>
        <w:tab/>
      </w:r>
      <w:r w:rsidRPr="003D0BBC">
        <w:rPr>
          <w:rFonts w:cs="Arial"/>
          <w:szCs w:val="20"/>
        </w:rPr>
        <w:t xml:space="preserve">                   (2)</w:t>
      </w:r>
    </w:p>
    <w:p w:rsidR="003D0BBC" w:rsidRPr="003D0BBC" w:rsidRDefault="003D0BBC" w:rsidP="003D0BBC">
      <w:pPr>
        <w:ind w:firstLine="0"/>
        <w:rPr>
          <w:rFonts w:cs="Arial"/>
          <w:szCs w:val="20"/>
          <w:lang w:val="vi-VN"/>
        </w:rPr>
      </w:pPr>
      <w:r w:rsidRPr="003D0BBC">
        <w:rPr>
          <w:rFonts w:cs="Arial"/>
          <w:szCs w:val="20"/>
        </w:rPr>
        <w:t xml:space="preserve">Vì </w:t>
      </w:r>
      <w:r w:rsidRPr="003D0BBC">
        <w:rPr>
          <w:rFonts w:cs="Arial"/>
          <w:position w:val="-24"/>
          <w:szCs w:val="20"/>
          <w:lang w:val="vi-VN"/>
        </w:rPr>
        <w:object w:dxaOrig="279" w:dyaOrig="620">
          <v:shape id="_x0000_i1028" type="#_x0000_t75" style="width:14.1pt;height:31pt" o:ole="">
            <v:imagedata r:id="rId29" o:title=""/>
          </v:shape>
          <o:OLEObject Type="Embed" ProgID="Equation.DSMT4" ShapeID="_x0000_i1028" DrawAspect="Content" ObjectID="_1667148657" r:id="rId30"/>
        </w:object>
      </w:r>
      <w:r w:rsidRPr="003D0BBC">
        <w:rPr>
          <w:rFonts w:cs="Arial"/>
          <w:szCs w:val="20"/>
        </w:rPr>
        <w:t xml:space="preserve"> và </w:t>
      </w:r>
      <w:r w:rsidRPr="003D0BBC">
        <w:rPr>
          <w:rFonts w:cs="Arial"/>
          <w:position w:val="-24"/>
          <w:szCs w:val="20"/>
          <w:lang w:val="vi-VN"/>
        </w:rPr>
        <w:object w:dxaOrig="760" w:dyaOrig="620">
          <v:shape id="_x0000_i1029" type="#_x0000_t75" style="width:37.9pt;height:31pt" o:ole="">
            <v:imagedata r:id="rId31" o:title=""/>
          </v:shape>
          <o:OLEObject Type="Embed" ProgID="Equation.DSMT4" ShapeID="_x0000_i1029" DrawAspect="Content" ObjectID="_1667148658" r:id="rId32"/>
        </w:object>
      </w:r>
      <w:r w:rsidRPr="003D0BBC">
        <w:rPr>
          <w:rFonts w:cs="Arial"/>
          <w:szCs w:val="20"/>
        </w:rPr>
        <w:t xml:space="preserve"> là các góc nhỏ nên: </w:t>
      </w:r>
      <w:r w:rsidRPr="003D0BBC">
        <w:rPr>
          <w:rFonts w:cs="Arial"/>
          <w:position w:val="-24"/>
          <w:szCs w:val="20"/>
          <w:lang w:val="vi-VN"/>
        </w:rPr>
        <w:object w:dxaOrig="1579" w:dyaOrig="620">
          <v:shape id="_x0000_i1030" type="#_x0000_t75" style="width:78.85pt;height:31pt" o:ole="">
            <v:imagedata r:id="rId33" o:title=""/>
          </v:shape>
          <o:OLEObject Type="Embed" ProgID="Equation.DSMT4" ShapeID="_x0000_i1030" DrawAspect="Content" ObjectID="_1667148659" r:id="rId34"/>
        </w:object>
      </w:r>
      <w:r w:rsidRPr="003D0BBC">
        <w:rPr>
          <w:rFonts w:cs="Arial"/>
          <w:szCs w:val="20"/>
        </w:rPr>
        <w:t xml:space="preserve"> và </w:t>
      </w:r>
      <w:r w:rsidRPr="003D0BBC">
        <w:rPr>
          <w:rFonts w:cs="Arial"/>
          <w:position w:val="-24"/>
          <w:szCs w:val="20"/>
          <w:lang w:val="vi-VN"/>
        </w:rPr>
        <w:object w:dxaOrig="1780" w:dyaOrig="620">
          <v:shape id="_x0000_i1031" type="#_x0000_t75" style="width:88.9pt;height:31pt" o:ole="">
            <v:imagedata r:id="rId35" o:title=""/>
          </v:shape>
          <o:OLEObject Type="Embed" ProgID="Equation.DSMT4" ShapeID="_x0000_i1031" DrawAspect="Content" ObjectID="_1667148660" r:id="rId36"/>
        </w:object>
      </w:r>
    </w:p>
    <w:p w:rsidR="003D0BBC" w:rsidRPr="003D0BBC" w:rsidRDefault="003D0BBC" w:rsidP="003D0BBC">
      <w:pPr>
        <w:ind w:firstLine="0"/>
        <w:rPr>
          <w:rFonts w:cs="Arial"/>
          <w:szCs w:val="20"/>
        </w:rPr>
      </w:pPr>
      <w:r w:rsidRPr="003D0BBC">
        <w:rPr>
          <w:rFonts w:cs="Arial"/>
          <w:szCs w:val="20"/>
        </w:rPr>
        <w:t>Thay vào (2) ta có:</w:t>
      </w:r>
    </w:p>
    <w:p w:rsidR="003D0BBC" w:rsidRPr="003D0BBC" w:rsidRDefault="003D0BBC" w:rsidP="003D0BBC">
      <w:pPr>
        <w:ind w:left="720" w:firstLine="720"/>
        <w:rPr>
          <w:rFonts w:cs="Arial"/>
          <w:szCs w:val="20"/>
        </w:rPr>
      </w:pPr>
      <w:r w:rsidRPr="003D0BBC">
        <w:rPr>
          <w:rFonts w:cs="Arial"/>
          <w:position w:val="-24"/>
          <w:szCs w:val="20"/>
          <w:lang w:val="vi-VN"/>
        </w:rPr>
        <w:object w:dxaOrig="2520" w:dyaOrig="900">
          <v:shape id="_x0000_i1032" type="#_x0000_t75" style="width:126.15pt;height:45.1pt" o:ole="">
            <v:imagedata r:id="rId37" o:title=""/>
          </v:shape>
          <o:OLEObject Type="Embed" ProgID="Equation.DSMT4" ShapeID="_x0000_i1032" DrawAspect="Content" ObjectID="_1667148661" r:id="rId38"/>
        </w:object>
      </w:r>
      <w:r w:rsidRPr="003D0BBC">
        <w:rPr>
          <w:rFonts w:cs="Arial"/>
          <w:szCs w:val="20"/>
          <w:lang w:val="vi-VN"/>
        </w:rPr>
        <w:tab/>
      </w:r>
      <w:r w:rsidRPr="003D0BBC">
        <w:rPr>
          <w:rFonts w:cs="Arial"/>
          <w:szCs w:val="20"/>
          <w:lang w:val="vi-VN"/>
        </w:rPr>
        <w:tab/>
      </w:r>
      <w:r w:rsidRPr="003D0BBC">
        <w:rPr>
          <w:rFonts w:cs="Arial"/>
          <w:szCs w:val="20"/>
          <w:lang w:val="vi-VN"/>
        </w:rPr>
        <w:tab/>
      </w:r>
      <w:r w:rsidRPr="003D0BBC">
        <w:rPr>
          <w:rFonts w:cs="Arial"/>
          <w:szCs w:val="20"/>
          <w:lang w:val="vi-VN"/>
        </w:rPr>
        <w:tab/>
      </w:r>
      <w:r w:rsidRPr="003D0BBC">
        <w:rPr>
          <w:rFonts w:cs="Arial"/>
          <w:szCs w:val="20"/>
        </w:rPr>
        <w:t xml:space="preserve">                   </w:t>
      </w:r>
      <w:r w:rsidRPr="003D0BBC">
        <w:rPr>
          <w:rFonts w:cs="Arial"/>
          <w:szCs w:val="20"/>
        </w:rPr>
        <w:tab/>
        <w:t xml:space="preserve">        (3)</w:t>
      </w:r>
    </w:p>
    <w:p w:rsidR="003D0BBC" w:rsidRPr="003D0BBC" w:rsidRDefault="003D0BBC" w:rsidP="003D0BBC">
      <w:pPr>
        <w:ind w:firstLine="0"/>
        <w:rPr>
          <w:rFonts w:cs="Arial"/>
          <w:szCs w:val="20"/>
        </w:rPr>
      </w:pPr>
      <w:r w:rsidRPr="003D0BBC">
        <w:rPr>
          <w:rFonts w:cs="Arial"/>
          <w:szCs w:val="20"/>
          <w:lang w:val="fr-FR"/>
        </w:rPr>
        <w:t xml:space="preserve">Mặt khác: </w:t>
      </w:r>
      <w:r w:rsidRPr="003D0BBC">
        <w:rPr>
          <w:rFonts w:cs="Arial"/>
          <w:position w:val="-24"/>
          <w:szCs w:val="20"/>
          <w:lang w:val="vi-VN"/>
        </w:rPr>
        <w:object w:dxaOrig="700" w:dyaOrig="620">
          <v:shape id="_x0000_i1033" type="#_x0000_t75" style="width:35.05pt;height:31pt" o:ole="">
            <v:imagedata r:id="rId39" o:title=""/>
          </v:shape>
          <o:OLEObject Type="Embed" ProgID="Equation.DSMT4" ShapeID="_x0000_i1033" DrawAspect="Content" ObjectID="_1667148662" r:id="rId40"/>
        </w:object>
      </w:r>
      <w:r w:rsidRPr="003D0BBC">
        <w:rPr>
          <w:rFonts w:cs="Arial"/>
          <w:szCs w:val="20"/>
        </w:rPr>
        <w:t xml:space="preserve">và </w:t>
      </w:r>
      <w:r w:rsidRPr="003D0BBC">
        <w:rPr>
          <w:rFonts w:cs="Arial"/>
          <w:position w:val="-30"/>
          <w:szCs w:val="20"/>
          <w:lang w:val="vi-VN"/>
        </w:rPr>
        <w:object w:dxaOrig="800" w:dyaOrig="680">
          <v:shape id="_x0000_i1034" type="#_x0000_t75" style="width:40.05pt;height:34.1pt" o:ole="">
            <v:imagedata r:id="rId41" o:title=""/>
          </v:shape>
          <o:OLEObject Type="Embed" ProgID="Equation.DSMT4" ShapeID="_x0000_i1034" DrawAspect="Content" ObjectID="_1667148663" r:id="rId42"/>
        </w:object>
      </w:r>
      <w:r w:rsidRPr="003D0BBC">
        <w:rPr>
          <w:rFonts w:cs="Arial"/>
          <w:szCs w:val="20"/>
        </w:rPr>
        <w:t>, thay vào (3) ta có:</w:t>
      </w:r>
    </w:p>
    <w:p w:rsidR="003D0BBC" w:rsidRPr="003D0BBC" w:rsidRDefault="003D0BBC" w:rsidP="003D0BBC">
      <w:pPr>
        <w:ind w:left="720" w:firstLine="720"/>
        <w:rPr>
          <w:rFonts w:cs="Arial"/>
          <w:szCs w:val="20"/>
          <w:shd w:val="clear" w:color="auto" w:fill="FFFFFF"/>
        </w:rPr>
      </w:pPr>
      <w:r w:rsidRPr="003D0BBC">
        <w:rPr>
          <w:rFonts w:cs="Arial"/>
          <w:position w:val="-60"/>
          <w:szCs w:val="20"/>
          <w:lang w:val="vi-VN"/>
        </w:rPr>
        <w:object w:dxaOrig="5860" w:dyaOrig="1040">
          <v:shape id="_x0000_i1035" type="#_x0000_t75" style="width:293pt;height:51.95pt" o:ole="">
            <v:imagedata r:id="rId43" o:title=""/>
          </v:shape>
          <o:OLEObject Type="Embed" ProgID="Equation.DSMT4" ShapeID="_x0000_i1035" DrawAspect="Content" ObjectID="_1667148664" r:id="rId44"/>
        </w:object>
      </w:r>
      <w:r w:rsidRPr="003D0BBC">
        <w:rPr>
          <w:rFonts w:cs="Arial"/>
          <w:szCs w:val="20"/>
          <w:lang w:val="vi-VN"/>
        </w:rPr>
        <w:tab/>
      </w:r>
      <w:r w:rsidRPr="003D0BBC">
        <w:rPr>
          <w:rFonts w:cs="Arial"/>
          <w:szCs w:val="20"/>
        </w:rPr>
        <w:t xml:space="preserve">         (4)</w:t>
      </w:r>
      <w:r w:rsidRPr="003D0BBC">
        <w:rPr>
          <w:rFonts w:cs="Arial"/>
          <w:szCs w:val="20"/>
          <w:lang w:val="vi-VN"/>
        </w:rPr>
        <w:tab/>
      </w:r>
    </w:p>
    <w:p w:rsidR="003D0BBC" w:rsidRPr="003D0BBC" w:rsidRDefault="003D0BBC" w:rsidP="003D0BBC">
      <w:pPr>
        <w:ind w:firstLine="0"/>
        <w:rPr>
          <w:rFonts w:cs="Arial"/>
          <w:szCs w:val="20"/>
          <w:shd w:val="clear" w:color="auto" w:fill="FFFFFF"/>
        </w:rPr>
      </w:pPr>
      <w:r w:rsidRPr="003D0BBC">
        <w:rPr>
          <w:rFonts w:cs="Arial"/>
          <w:szCs w:val="20"/>
          <w:shd w:val="clear" w:color="auto" w:fill="FFFFFF"/>
        </w:rPr>
        <w:t>Tính toán với R = 6371,0088 km và k = 0.15, ta có;</w:t>
      </w:r>
    </w:p>
    <w:bookmarkStart w:id="19" w:name="_Hlk52643240"/>
    <w:p w:rsidR="003D0BBC" w:rsidRPr="003D0BBC" w:rsidRDefault="003D0BBC" w:rsidP="003D0BBC">
      <w:pPr>
        <w:ind w:firstLine="720"/>
        <w:rPr>
          <w:rFonts w:cs="Arial"/>
          <w:szCs w:val="20"/>
          <w:shd w:val="clear" w:color="auto" w:fill="FFFFFF"/>
        </w:rPr>
      </w:pPr>
      <w:r w:rsidRPr="003D0BBC">
        <w:rPr>
          <w:rFonts w:cs="Arial"/>
          <w:position w:val="-8"/>
          <w:szCs w:val="20"/>
          <w:lang w:val="vi-VN"/>
        </w:rPr>
        <w:object w:dxaOrig="1219" w:dyaOrig="360">
          <v:shape id="_x0000_i1036" type="#_x0000_t75" style="width:61.05pt;height:18.15pt" o:ole="">
            <v:imagedata r:id="rId45" o:title=""/>
          </v:shape>
          <o:OLEObject Type="Embed" ProgID="Equation.DSMT4" ShapeID="_x0000_i1036" DrawAspect="Content" ObjectID="_1667148665" r:id="rId46"/>
        </w:object>
      </w:r>
      <w:r w:rsidRPr="003D0BBC">
        <w:rPr>
          <w:rFonts w:cs="Arial"/>
          <w:szCs w:val="20"/>
        </w:rPr>
        <w:t xml:space="preserve">   với D tính bằng hải lý, e tính bằng mét.</w:t>
      </w:r>
      <w:r w:rsidRPr="003D0BBC">
        <w:rPr>
          <w:rFonts w:cs="Arial"/>
          <w:szCs w:val="20"/>
        </w:rPr>
        <w:tab/>
      </w:r>
      <w:r w:rsidRPr="003D0BBC">
        <w:rPr>
          <w:rFonts w:cs="Arial"/>
          <w:szCs w:val="20"/>
        </w:rPr>
        <w:tab/>
      </w:r>
      <w:r w:rsidRPr="003D0BBC">
        <w:rPr>
          <w:rFonts w:cs="Arial"/>
          <w:szCs w:val="20"/>
        </w:rPr>
        <w:tab/>
      </w:r>
      <w:r w:rsidRPr="003D0BBC">
        <w:rPr>
          <w:rFonts w:cs="Arial"/>
          <w:szCs w:val="20"/>
        </w:rPr>
        <w:tab/>
        <w:t xml:space="preserve">           (5)</w:t>
      </w:r>
    </w:p>
    <w:bookmarkEnd w:id="19"/>
    <w:p w:rsidR="003D0BBC" w:rsidRPr="003D0BBC" w:rsidRDefault="003D0BBC" w:rsidP="003D0BBC">
      <w:pPr>
        <w:ind w:firstLine="720"/>
        <w:rPr>
          <w:rFonts w:cs="Arial"/>
          <w:szCs w:val="20"/>
        </w:rPr>
      </w:pPr>
      <w:r w:rsidRPr="003D0BBC">
        <w:rPr>
          <w:rFonts w:cs="Arial"/>
          <w:position w:val="-8"/>
          <w:szCs w:val="20"/>
          <w:lang w:val="vi-VN"/>
        </w:rPr>
        <w:object w:dxaOrig="1180" w:dyaOrig="360">
          <v:shape id="_x0000_i1037" type="#_x0000_t75" style="width:58.8pt;height:18.15pt" o:ole="">
            <v:imagedata r:id="rId47" o:title=""/>
          </v:shape>
          <o:OLEObject Type="Embed" ProgID="Equation.DSMT4" ShapeID="_x0000_i1037" DrawAspect="Content" ObjectID="_1667148666" r:id="rId48"/>
        </w:object>
      </w:r>
      <w:r w:rsidRPr="003D0BBC">
        <w:rPr>
          <w:rFonts w:cs="Arial"/>
          <w:szCs w:val="20"/>
        </w:rPr>
        <w:t xml:space="preserve">   với D tính bằng hải lý, e tính bằng foot.</w:t>
      </w:r>
      <w:r w:rsidRPr="003D0BBC">
        <w:rPr>
          <w:rFonts w:cs="Arial"/>
          <w:szCs w:val="20"/>
        </w:rPr>
        <w:tab/>
      </w:r>
      <w:r w:rsidRPr="003D0BBC">
        <w:rPr>
          <w:rFonts w:cs="Arial"/>
          <w:szCs w:val="20"/>
        </w:rPr>
        <w:tab/>
      </w:r>
      <w:r w:rsidRPr="003D0BBC">
        <w:rPr>
          <w:rFonts w:cs="Arial"/>
          <w:szCs w:val="20"/>
        </w:rPr>
        <w:tab/>
      </w:r>
      <w:r w:rsidRPr="003D0BBC">
        <w:rPr>
          <w:rFonts w:cs="Arial"/>
          <w:szCs w:val="20"/>
        </w:rPr>
        <w:tab/>
        <w:t xml:space="preserve">           (6)</w:t>
      </w:r>
    </w:p>
    <w:p w:rsidR="003D0BBC" w:rsidRPr="003D0BBC" w:rsidRDefault="003D0BBC" w:rsidP="003D0BBC">
      <w:pPr>
        <w:ind w:firstLine="0"/>
        <w:rPr>
          <w:rFonts w:cs="Arial"/>
          <w:b/>
          <w:bCs/>
          <w:szCs w:val="20"/>
          <w:shd w:val="clear" w:color="auto" w:fill="FFFFFF"/>
        </w:rPr>
      </w:pPr>
    </w:p>
    <w:p w:rsidR="003D0BBC" w:rsidRPr="003D0BBC" w:rsidRDefault="003D0BBC" w:rsidP="003D0BBC">
      <w:pPr>
        <w:ind w:firstLine="0"/>
        <w:rPr>
          <w:rFonts w:cs="Arial"/>
          <w:i/>
          <w:iCs/>
          <w:szCs w:val="20"/>
          <w:shd w:val="clear" w:color="auto" w:fill="FFFFFF"/>
        </w:rPr>
      </w:pPr>
      <w:r w:rsidRPr="003D0BBC">
        <w:rPr>
          <w:rFonts w:cs="Arial"/>
          <w:i/>
          <w:iCs/>
          <w:szCs w:val="20"/>
          <w:shd w:val="clear" w:color="auto" w:fill="FFFFFF"/>
        </w:rPr>
        <w:t>2.2 Tầm nhìn xa địa lý của mục tiêu</w:t>
      </w:r>
    </w:p>
    <w:p w:rsidR="003D0BBC" w:rsidRPr="003D0BBC" w:rsidRDefault="003D0BBC" w:rsidP="003D0BBC">
      <w:pPr>
        <w:ind w:firstLine="0"/>
        <w:rPr>
          <w:rFonts w:cs="Arial"/>
          <w:b/>
          <w:bCs/>
          <w:szCs w:val="20"/>
          <w:shd w:val="clear" w:color="auto" w:fill="FFFFFF"/>
        </w:rPr>
      </w:pPr>
    </w:p>
    <w:p w:rsidR="003D0BBC" w:rsidRPr="003D0BBC" w:rsidRDefault="003D0BBC" w:rsidP="003D0BBC">
      <w:pPr>
        <w:spacing w:before="0"/>
        <w:ind w:firstLine="0"/>
        <w:rPr>
          <w:rFonts w:cs="Arial"/>
          <w:szCs w:val="20"/>
          <w:shd w:val="clear" w:color="auto" w:fill="FFFFFF"/>
        </w:rPr>
      </w:pPr>
      <w:r w:rsidRPr="003D0BBC">
        <w:rPr>
          <w:rFonts w:cs="Arial"/>
          <w:b/>
          <w:bCs/>
          <w:szCs w:val="20"/>
          <w:shd w:val="clear" w:color="auto" w:fill="FFFFFF"/>
        </w:rPr>
        <w:lastRenderedPageBreak/>
        <w:tab/>
      </w:r>
      <w:r w:rsidRPr="003D0BBC">
        <w:rPr>
          <w:rFonts w:cs="Arial"/>
          <w:szCs w:val="20"/>
          <w:shd w:val="clear" w:color="auto" w:fill="FFFFFF"/>
        </w:rPr>
        <w:t>Tầm nhìn xa địa lý khoảng cách lớn nhất mà người quan sát có thể nhìn thấy đèn trong điều kiện thời tiết tốt. Giá trị này phụ thuộc vào độ cao mắt người quan sát, độ cao mục tiêu, độ cong bè mặt trái đất và khúc xạ khí quyển. Thực chất, tầm nhìn xa địa lý là tống tầm nhìn xa đường chân trời nhìn thấy của người quan sát và mục tiêu (hình 2)</w:t>
      </w:r>
    </w:p>
    <w:p w:rsidR="003D0BBC" w:rsidRPr="003D0BBC" w:rsidRDefault="00EC6015" w:rsidP="003D0BBC">
      <w:pPr>
        <w:ind w:firstLine="0"/>
        <w:rPr>
          <w:rFonts w:cs="Arial"/>
          <w:szCs w:val="20"/>
          <w:shd w:val="clear" w:color="auto" w:fill="FFFFFF"/>
        </w:rPr>
      </w:pPr>
      <w:r>
        <w:rPr>
          <w:rFonts w:cs="Arial"/>
          <w:szCs w:val="20"/>
          <w:shd w:val="clear" w:color="auto" w:fill="FFFFFF"/>
        </w:rPr>
        <w:t xml:space="preserve">                   </w:t>
      </w:r>
      <w:r w:rsidR="003D0BBC" w:rsidRPr="003D0BBC">
        <w:rPr>
          <w:rFonts w:cs="Arial"/>
          <w:b/>
          <w:bCs/>
          <w:noProof/>
          <w:szCs w:val="20"/>
          <w:shd w:val="clear" w:color="auto" w:fill="FFFFFF"/>
        </w:rPr>
        <w:drawing>
          <wp:inline distT="0" distB="0" distL="0" distR="0" wp14:anchorId="35DF9A9D" wp14:editId="5E3B3A12">
            <wp:extent cx="4500880" cy="1781010"/>
            <wp:effectExtent l="19050" t="19050" r="13970" b="10160"/>
            <wp:docPr id="202" name="Picture 202"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umbrella&#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526962" cy="1791331"/>
                    </a:xfrm>
                    <a:prstGeom prst="rect">
                      <a:avLst/>
                    </a:prstGeom>
                    <a:ln w="0">
                      <a:solidFill>
                        <a:srgbClr val="92D050"/>
                      </a:solidFill>
                    </a:ln>
                  </pic:spPr>
                </pic:pic>
              </a:graphicData>
            </a:graphic>
          </wp:inline>
        </w:drawing>
      </w:r>
    </w:p>
    <w:p w:rsidR="003D0BBC" w:rsidRPr="003D0BBC" w:rsidRDefault="003D0BBC" w:rsidP="003D0BBC">
      <w:pPr>
        <w:jc w:val="center"/>
        <w:rPr>
          <w:rFonts w:cs="Arial"/>
          <w:b/>
          <w:bCs/>
          <w:i/>
          <w:iCs/>
          <w:szCs w:val="20"/>
          <w:shd w:val="clear" w:color="auto" w:fill="FFFFFF"/>
        </w:rPr>
      </w:pPr>
      <w:r w:rsidRPr="003D0BBC">
        <w:rPr>
          <w:rFonts w:cs="Arial"/>
          <w:b/>
          <w:bCs/>
          <w:i/>
          <w:iCs/>
          <w:szCs w:val="20"/>
          <w:shd w:val="clear" w:color="auto" w:fill="FFFFFF"/>
        </w:rPr>
        <w:t>Hình 2. Tầm nhìn xa mục tiêu</w:t>
      </w:r>
    </w:p>
    <w:p w:rsidR="003D0BBC" w:rsidRPr="003D0BBC" w:rsidRDefault="003D0BBC" w:rsidP="003D0BBC">
      <w:pPr>
        <w:ind w:firstLine="0"/>
        <w:rPr>
          <w:rFonts w:cs="Arial"/>
          <w:szCs w:val="20"/>
        </w:rPr>
      </w:pPr>
      <w:r w:rsidRPr="003D0BBC">
        <w:rPr>
          <w:rFonts w:cs="Arial"/>
          <w:szCs w:val="20"/>
          <w:shd w:val="clear" w:color="auto" w:fill="FFFFFF"/>
        </w:rPr>
        <w:t>Tầm nhìn xa địa lý của mục tiêu tính theo công thức [5]:</w:t>
      </w:r>
    </w:p>
    <w:p w:rsidR="003D0BBC" w:rsidRPr="003D0BBC" w:rsidRDefault="003D0BBC" w:rsidP="003D0BBC">
      <w:pPr>
        <w:ind w:left="1440" w:firstLine="720"/>
        <w:rPr>
          <w:rFonts w:cs="Arial"/>
          <w:szCs w:val="20"/>
        </w:rPr>
      </w:pPr>
      <w:r w:rsidRPr="003D0BBC">
        <w:rPr>
          <w:rFonts w:cs="Arial"/>
          <w:position w:val="-12"/>
          <w:szCs w:val="20"/>
          <w:lang w:val="vi-VN"/>
        </w:rPr>
        <w:object w:dxaOrig="2960" w:dyaOrig="400">
          <v:shape id="_x0000_i1038" type="#_x0000_t75" style="width:148pt;height:20.05pt" o:ole="">
            <v:imagedata r:id="rId50" o:title=""/>
          </v:shape>
          <o:OLEObject Type="Embed" ProgID="Equation.DSMT4" ShapeID="_x0000_i1038" DrawAspect="Content" ObjectID="_1667148667" r:id="rId51"/>
        </w:object>
      </w:r>
      <w:r w:rsidRPr="003D0BBC">
        <w:rPr>
          <w:rFonts w:cs="Arial"/>
          <w:szCs w:val="20"/>
          <w:lang w:val="vi-VN"/>
        </w:rPr>
        <w:tab/>
      </w:r>
      <w:r w:rsidRPr="003D0BBC">
        <w:rPr>
          <w:rFonts w:cs="Arial"/>
          <w:szCs w:val="20"/>
          <w:lang w:val="vi-VN"/>
        </w:rPr>
        <w:tab/>
      </w:r>
      <w:r w:rsidRPr="003D0BBC">
        <w:rPr>
          <w:rFonts w:cs="Arial"/>
          <w:szCs w:val="20"/>
          <w:lang w:val="vi-VN"/>
        </w:rPr>
        <w:tab/>
      </w:r>
      <w:r w:rsidRPr="003D0BBC">
        <w:rPr>
          <w:rFonts w:cs="Arial"/>
          <w:szCs w:val="20"/>
          <w:lang w:val="vi-VN"/>
        </w:rPr>
        <w:tab/>
      </w:r>
      <w:r w:rsidRPr="003D0BBC">
        <w:rPr>
          <w:rFonts w:cs="Arial"/>
          <w:szCs w:val="20"/>
        </w:rPr>
        <w:t xml:space="preserve">         (7)</w:t>
      </w:r>
    </w:p>
    <w:p w:rsidR="003D0BBC" w:rsidRPr="003D0BBC" w:rsidRDefault="003D0BBC" w:rsidP="003D0BBC">
      <w:pPr>
        <w:ind w:firstLine="0"/>
        <w:rPr>
          <w:rFonts w:cs="Arial"/>
          <w:szCs w:val="20"/>
        </w:rPr>
      </w:pPr>
      <w:r w:rsidRPr="003D0BBC">
        <w:rPr>
          <w:rFonts w:cs="Arial"/>
          <w:szCs w:val="20"/>
        </w:rPr>
        <w:t>Hoặc:</w:t>
      </w:r>
      <w:r w:rsidRPr="003D0BBC">
        <w:rPr>
          <w:rFonts w:cs="Arial"/>
          <w:szCs w:val="20"/>
          <w:lang w:val="vi-VN"/>
        </w:rPr>
        <w:t xml:space="preserve"> </w:t>
      </w:r>
      <w:r w:rsidRPr="003D0BBC">
        <w:rPr>
          <w:rFonts w:cs="Arial"/>
          <w:szCs w:val="20"/>
          <w:lang w:val="vi-VN"/>
        </w:rPr>
        <w:tab/>
      </w:r>
      <w:r w:rsidRPr="003D0BBC">
        <w:rPr>
          <w:rFonts w:cs="Arial"/>
          <w:szCs w:val="20"/>
          <w:lang w:val="vi-VN"/>
        </w:rPr>
        <w:tab/>
      </w:r>
      <w:r w:rsidRPr="003D0BBC">
        <w:rPr>
          <w:rFonts w:cs="Arial"/>
          <w:szCs w:val="20"/>
          <w:lang w:val="vi-VN"/>
        </w:rPr>
        <w:tab/>
      </w:r>
      <w:r w:rsidRPr="003D0BBC">
        <w:rPr>
          <w:rFonts w:cs="Arial"/>
          <w:position w:val="-12"/>
          <w:szCs w:val="20"/>
          <w:lang w:val="vi-VN"/>
        </w:rPr>
        <w:object w:dxaOrig="2920" w:dyaOrig="400">
          <v:shape id="_x0000_i1039" type="#_x0000_t75" style="width:145.85pt;height:20.05pt" o:ole="">
            <v:imagedata r:id="rId52" o:title=""/>
          </v:shape>
          <o:OLEObject Type="Embed" ProgID="Equation.DSMT4" ShapeID="_x0000_i1039" DrawAspect="Content" ObjectID="_1667148668" r:id="rId53"/>
        </w:object>
      </w:r>
      <w:r w:rsidRPr="003D0BBC">
        <w:rPr>
          <w:rFonts w:cs="Arial"/>
          <w:szCs w:val="20"/>
          <w:lang w:val="vi-VN"/>
        </w:rPr>
        <w:tab/>
      </w:r>
      <w:r w:rsidRPr="003D0BBC">
        <w:rPr>
          <w:rFonts w:cs="Arial"/>
          <w:szCs w:val="20"/>
          <w:lang w:val="vi-VN"/>
        </w:rPr>
        <w:tab/>
      </w:r>
      <w:r w:rsidRPr="003D0BBC">
        <w:rPr>
          <w:rFonts w:cs="Arial"/>
          <w:szCs w:val="20"/>
          <w:lang w:val="vi-VN"/>
        </w:rPr>
        <w:tab/>
      </w:r>
      <w:r w:rsidRPr="003D0BBC">
        <w:rPr>
          <w:rFonts w:cs="Arial"/>
          <w:szCs w:val="20"/>
        </w:rPr>
        <w:t xml:space="preserve">           </w:t>
      </w:r>
      <w:r w:rsidRPr="003D0BBC">
        <w:rPr>
          <w:rFonts w:cs="Arial"/>
          <w:szCs w:val="20"/>
          <w:lang w:val="vi-VN"/>
        </w:rPr>
        <w:tab/>
      </w:r>
      <w:r w:rsidRPr="003D0BBC">
        <w:rPr>
          <w:rFonts w:cs="Arial"/>
          <w:szCs w:val="20"/>
        </w:rPr>
        <w:t xml:space="preserve">         (8)</w:t>
      </w:r>
    </w:p>
    <w:p w:rsidR="003D0BBC" w:rsidRPr="003D0BBC" w:rsidRDefault="003D0BBC" w:rsidP="003D0BBC">
      <w:pPr>
        <w:ind w:firstLine="0"/>
        <w:rPr>
          <w:rFonts w:cs="Arial"/>
          <w:szCs w:val="20"/>
        </w:rPr>
      </w:pPr>
      <w:r w:rsidRPr="003D0BBC">
        <w:rPr>
          <w:rFonts w:cs="Arial"/>
          <w:szCs w:val="20"/>
        </w:rPr>
        <w:t>Với:</w:t>
      </w:r>
      <w:r w:rsidRPr="003D0BBC">
        <w:rPr>
          <w:rFonts w:cs="Arial"/>
          <w:szCs w:val="20"/>
          <w:lang w:val="vi-VN"/>
        </w:rPr>
        <w:tab/>
      </w:r>
      <w:r w:rsidRPr="003D0BBC">
        <w:rPr>
          <w:rFonts w:cs="Arial"/>
          <w:szCs w:val="20"/>
          <w:lang w:val="vi-VN"/>
        </w:rPr>
        <w:tab/>
      </w:r>
      <w:r w:rsidRPr="003D0BBC">
        <w:rPr>
          <w:rFonts w:cs="Arial"/>
          <w:szCs w:val="20"/>
          <w:lang w:val="vi-VN"/>
        </w:rPr>
        <w:tab/>
      </w:r>
    </w:p>
    <w:p w:rsidR="003D0BBC" w:rsidRPr="003D0BBC" w:rsidRDefault="003D0BBC" w:rsidP="003D0BBC">
      <w:pPr>
        <w:ind w:firstLine="0"/>
        <w:rPr>
          <w:rFonts w:cs="Arial"/>
          <w:szCs w:val="20"/>
        </w:rPr>
      </w:pPr>
      <w:r w:rsidRPr="003D0BBC">
        <w:rPr>
          <w:rFonts w:cs="Arial"/>
          <w:szCs w:val="20"/>
        </w:rPr>
        <w:tab/>
        <w:t>D</w:t>
      </w:r>
      <w:r w:rsidRPr="003D0BBC">
        <w:rPr>
          <w:rFonts w:cs="Arial"/>
          <w:szCs w:val="20"/>
          <w:vertAlign w:val="subscript"/>
        </w:rPr>
        <w:t>T¨</w:t>
      </w:r>
      <w:r w:rsidRPr="003D0BBC">
        <w:rPr>
          <w:rFonts w:cs="Arial"/>
          <w:szCs w:val="20"/>
        </w:rPr>
        <w:t>: tầm nhìn xa mục tiêu, tính bằng hải lý</w:t>
      </w:r>
    </w:p>
    <w:p w:rsidR="003D0BBC" w:rsidRPr="003D0BBC" w:rsidRDefault="003D0BBC" w:rsidP="003D0BBC">
      <w:pPr>
        <w:ind w:firstLine="0"/>
        <w:rPr>
          <w:rFonts w:cs="Arial"/>
          <w:szCs w:val="20"/>
        </w:rPr>
      </w:pPr>
      <w:r w:rsidRPr="003D0BBC">
        <w:rPr>
          <w:rFonts w:cs="Arial"/>
          <w:szCs w:val="20"/>
        </w:rPr>
        <w:tab/>
        <w:t>D</w:t>
      </w:r>
      <w:r w:rsidRPr="003D0BBC">
        <w:rPr>
          <w:rFonts w:cs="Arial"/>
          <w:szCs w:val="20"/>
          <w:vertAlign w:val="subscript"/>
        </w:rPr>
        <w:t>1¨</w:t>
      </w:r>
      <w:r w:rsidRPr="003D0BBC">
        <w:rPr>
          <w:rFonts w:cs="Arial"/>
          <w:szCs w:val="20"/>
        </w:rPr>
        <w:t xml:space="preserve">: tầm nhìn xa đường chân trời nhìn thấy của người quan trắc, tính bằng hải lý, </w:t>
      </w:r>
    </w:p>
    <w:p w:rsidR="003D0BBC" w:rsidRPr="003D0BBC" w:rsidRDefault="003D0BBC" w:rsidP="003D0BBC">
      <w:pPr>
        <w:ind w:firstLine="0"/>
        <w:rPr>
          <w:rFonts w:cs="Arial"/>
          <w:szCs w:val="20"/>
        </w:rPr>
      </w:pPr>
      <w:r w:rsidRPr="003D0BBC">
        <w:rPr>
          <w:rFonts w:cs="Arial"/>
          <w:szCs w:val="20"/>
        </w:rPr>
        <w:tab/>
        <w:t>D</w:t>
      </w:r>
      <w:r w:rsidRPr="003D0BBC">
        <w:rPr>
          <w:rFonts w:cs="Arial"/>
          <w:szCs w:val="20"/>
          <w:vertAlign w:val="subscript"/>
        </w:rPr>
        <w:t xml:space="preserve">2¨ </w:t>
      </w:r>
      <w:r w:rsidRPr="003D0BBC">
        <w:rPr>
          <w:rFonts w:cs="Arial"/>
          <w:szCs w:val="20"/>
        </w:rPr>
        <w:t>: tầm nhìn xa đường chân trời nhìn thấy của mục tiêu, tính bằng hải lý,</w:t>
      </w:r>
    </w:p>
    <w:p w:rsidR="003D0BBC" w:rsidRPr="003D0BBC" w:rsidRDefault="003D0BBC" w:rsidP="003D0BBC">
      <w:pPr>
        <w:ind w:firstLine="0"/>
        <w:rPr>
          <w:rFonts w:cs="Arial"/>
          <w:szCs w:val="20"/>
        </w:rPr>
      </w:pPr>
      <w:r w:rsidRPr="003D0BBC">
        <w:rPr>
          <w:rFonts w:cs="Arial"/>
          <w:szCs w:val="20"/>
        </w:rPr>
        <w:tab/>
        <w:t>e, h : độ cao mắt người quan sát và độ cao mục tiêu, tính bằng mét trong (7),</w:t>
      </w:r>
    </w:p>
    <w:p w:rsidR="003D0BBC" w:rsidRPr="003D0BBC" w:rsidRDefault="003D0BBC" w:rsidP="003D0BBC">
      <w:pPr>
        <w:ind w:firstLine="0"/>
        <w:rPr>
          <w:rFonts w:cs="Arial"/>
          <w:szCs w:val="20"/>
        </w:rPr>
      </w:pPr>
      <w:r w:rsidRPr="003D0BBC">
        <w:rPr>
          <w:rFonts w:cs="Arial"/>
          <w:szCs w:val="20"/>
        </w:rPr>
        <w:tab/>
        <w:t>e, h : độ cao mắt người quan sát và độ cao mục tiêu, tính bằng mét trong (8).</w:t>
      </w:r>
    </w:p>
    <w:p w:rsidR="003D0BBC" w:rsidRPr="003D0BBC" w:rsidRDefault="003D0BBC" w:rsidP="003D0BBC">
      <w:pPr>
        <w:ind w:firstLine="0"/>
        <w:rPr>
          <w:rFonts w:cs="Arial"/>
          <w:b/>
          <w:bCs/>
          <w:szCs w:val="20"/>
          <w:shd w:val="clear" w:color="auto" w:fill="FFFFFF"/>
        </w:rPr>
      </w:pPr>
    </w:p>
    <w:p w:rsidR="003D0BBC" w:rsidRPr="003D0BBC" w:rsidRDefault="003D0BBC" w:rsidP="003D0BBC">
      <w:pPr>
        <w:ind w:firstLine="0"/>
        <w:rPr>
          <w:rFonts w:cs="Arial"/>
          <w:b/>
          <w:bCs/>
          <w:szCs w:val="20"/>
          <w:shd w:val="clear" w:color="auto" w:fill="FFFFFF"/>
        </w:rPr>
      </w:pPr>
      <w:r w:rsidRPr="003D0BBC">
        <w:rPr>
          <w:rFonts w:cs="Arial"/>
          <w:b/>
          <w:bCs/>
          <w:szCs w:val="20"/>
          <w:shd w:val="clear" w:color="auto" w:fill="FFFFFF"/>
        </w:rPr>
        <w:t>3. Xác định tầm nhìn thực tế trên tàu biển</w:t>
      </w:r>
    </w:p>
    <w:p w:rsidR="003D0BBC" w:rsidRPr="003D0BBC" w:rsidRDefault="003D0BBC" w:rsidP="003D0BBC">
      <w:pPr>
        <w:rPr>
          <w:rFonts w:cs="Arial"/>
          <w:szCs w:val="20"/>
          <w:shd w:val="clear" w:color="auto" w:fill="FFFFFF"/>
        </w:rPr>
      </w:pPr>
      <w:r w:rsidRPr="003D0BBC">
        <w:rPr>
          <w:rFonts w:cs="Arial"/>
          <w:szCs w:val="20"/>
          <w:shd w:val="clear" w:color="auto" w:fill="FFFFFF"/>
        </w:rPr>
        <w:t xml:space="preserve">Xuất phát từ thực tiễn hàng hải, khi hệ thống quản lý an toàn của công ty đưa ra một giá trị tầm nhìn xa an toàn giới hạn (hình 3). </w:t>
      </w:r>
    </w:p>
    <w:p w:rsidR="003D0BBC" w:rsidRPr="003D0BBC" w:rsidRDefault="00AE23D0" w:rsidP="008863E7">
      <w:pPr>
        <w:rPr>
          <w:rFonts w:cs="Arial"/>
          <w:szCs w:val="20"/>
          <w:shd w:val="clear" w:color="auto" w:fill="FFFFFF"/>
        </w:rPr>
      </w:pPr>
      <w:r>
        <w:rPr>
          <w:rFonts w:cs="Arial"/>
          <w:szCs w:val="20"/>
          <w:shd w:val="clear" w:color="auto" w:fill="FFFFFF"/>
        </w:rPr>
        <w:t xml:space="preserve">                       </w:t>
      </w:r>
      <w:r w:rsidR="008863E7">
        <w:rPr>
          <w:rFonts w:cs="Arial"/>
          <w:szCs w:val="20"/>
          <w:shd w:val="clear" w:color="auto" w:fill="FFFFFF"/>
        </w:rPr>
        <w:t xml:space="preserve">    </w:t>
      </w:r>
      <w:r w:rsidR="003D0BBC" w:rsidRPr="003D0BBC">
        <w:rPr>
          <w:rFonts w:cs="Arial"/>
          <w:noProof/>
          <w:szCs w:val="20"/>
        </w:rPr>
        <w:drawing>
          <wp:inline distT="0" distB="0" distL="0" distR="0" wp14:anchorId="212FB7DB" wp14:editId="3EAD14F1">
            <wp:extent cx="2847975" cy="2085631"/>
            <wp:effectExtent l="19050" t="19050" r="9525" b="10160"/>
            <wp:docPr id="203" name="Picture 203" descr="A desktop computer sitting on top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esktop computer sitting on top of a desk&#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62737" cy="2096442"/>
                    </a:xfrm>
                    <a:prstGeom prst="rect">
                      <a:avLst/>
                    </a:prstGeom>
                    <a:ln>
                      <a:solidFill>
                        <a:srgbClr val="00B050"/>
                      </a:solidFill>
                    </a:ln>
                  </pic:spPr>
                </pic:pic>
              </a:graphicData>
            </a:graphic>
          </wp:inline>
        </w:drawing>
      </w:r>
    </w:p>
    <w:p w:rsidR="003D0BBC" w:rsidRPr="003D0BBC" w:rsidRDefault="008863E7" w:rsidP="008863E7">
      <w:pPr>
        <w:rPr>
          <w:rFonts w:cs="Arial"/>
          <w:b/>
          <w:bCs/>
          <w:i/>
          <w:iCs/>
          <w:szCs w:val="20"/>
          <w:shd w:val="clear" w:color="auto" w:fill="FFFFFF"/>
        </w:rPr>
      </w:pPr>
      <w:r>
        <w:rPr>
          <w:rFonts w:cs="Arial"/>
          <w:b/>
          <w:bCs/>
          <w:i/>
          <w:iCs/>
          <w:szCs w:val="20"/>
          <w:shd w:val="clear" w:color="auto" w:fill="FFFFFF"/>
        </w:rPr>
        <w:t xml:space="preserve">                     </w:t>
      </w:r>
      <w:r w:rsidR="003D0BBC" w:rsidRPr="003D0BBC">
        <w:rPr>
          <w:rFonts w:cs="Arial"/>
          <w:b/>
          <w:bCs/>
          <w:i/>
          <w:iCs/>
          <w:szCs w:val="20"/>
          <w:shd w:val="clear" w:color="auto" w:fill="FFFFFF"/>
        </w:rPr>
        <w:t>Hình 3. Cảnh báo tầm nhìn xa nguy hiểm trên tàu biển</w:t>
      </w:r>
    </w:p>
    <w:p w:rsidR="003D0BBC" w:rsidRPr="003D0BBC" w:rsidRDefault="003D0BBC" w:rsidP="003D0BBC">
      <w:pPr>
        <w:rPr>
          <w:rFonts w:cs="Arial"/>
          <w:szCs w:val="20"/>
          <w:shd w:val="clear" w:color="auto" w:fill="FFFFFF"/>
        </w:rPr>
      </w:pPr>
      <w:r w:rsidRPr="003D0BBC">
        <w:rPr>
          <w:rFonts w:cs="Arial"/>
          <w:szCs w:val="20"/>
          <w:shd w:val="clear" w:color="auto" w:fill="FFFFFF"/>
        </w:rPr>
        <w:lastRenderedPageBreak/>
        <w:t>Hình1 là trường hợp áp dụng tầm nhìn xa giới hạn cho tàu MV. JEWEL OF SHINAS của công ty New Ocean Ship management PTE LTD. Trong trường hợp này, sĩ quan trực ca phải giải quyết hai vấn đề: tầm nhìn xa (visibility) là tầm nhìn xa gì và xác định thời điểm tầm nhìn xa giảm đến 3 hải lý thế nào.</w:t>
      </w:r>
    </w:p>
    <w:p w:rsidR="003D0BBC" w:rsidRPr="003D0BBC" w:rsidRDefault="003D0BBC" w:rsidP="003D0BBC">
      <w:pPr>
        <w:rPr>
          <w:rFonts w:cs="Arial"/>
          <w:szCs w:val="20"/>
          <w:shd w:val="clear" w:color="auto" w:fill="FFFFFF"/>
        </w:rPr>
      </w:pPr>
      <w:r w:rsidRPr="003D0BBC">
        <w:rPr>
          <w:rFonts w:cs="Arial"/>
          <w:szCs w:val="20"/>
          <w:shd w:val="clear" w:color="auto" w:fill="FFFFFF"/>
        </w:rPr>
        <w:t>Trong tất cả các trường hợp, tầm nhìn xa thực tế trên tàu biển được hiểu là bán kính của vòng tròn, có tâm là vị trí buồng lái. Sĩ quan trực ca phải quan sát được bằng mắt thường tất cả các mục tiêu hàng hải thông thường như: tàu thuyền khác, phao tiêu, chướng ngại vật nổi, … nằm trong vòng tròn trên. Đáp ứng yêu cầu này, tầm nhìn xa thực tế được xác định là tầm nhìn xa của đường chân trời nhìn thấy. Tất cả các mục tiêu nằm trong giới hạn từ đường chân trời nhìn thấy tới vị trí tàu đều dễ quan sát hơn đường chân trời nhìn thấy (hình 4).</w:t>
      </w:r>
    </w:p>
    <w:p w:rsidR="003D0BBC" w:rsidRPr="003D0BBC" w:rsidRDefault="003D0BBC" w:rsidP="003D0BBC">
      <w:pPr>
        <w:rPr>
          <w:rFonts w:cs="Arial"/>
          <w:szCs w:val="20"/>
          <w:shd w:val="clear" w:color="auto" w:fill="FFFFFF"/>
        </w:rPr>
      </w:pPr>
    </w:p>
    <w:p w:rsidR="003D0BBC" w:rsidRPr="003D0BBC" w:rsidRDefault="003D0BBC" w:rsidP="003D0BBC">
      <w:pPr>
        <w:ind w:firstLine="0"/>
        <w:rPr>
          <w:rFonts w:cs="Arial"/>
          <w:i/>
          <w:iCs/>
          <w:szCs w:val="20"/>
          <w:shd w:val="clear" w:color="auto" w:fill="FFFFFF"/>
        </w:rPr>
      </w:pPr>
      <w:r w:rsidRPr="003D0BBC">
        <w:rPr>
          <w:rFonts w:cs="Arial"/>
          <w:b/>
          <w:bCs/>
          <w:i/>
          <w:iCs/>
          <w:szCs w:val="20"/>
          <w:shd w:val="clear" w:color="auto" w:fill="FFFFFF"/>
        </w:rPr>
        <w:t>3</w:t>
      </w:r>
      <w:r w:rsidRPr="003D0BBC">
        <w:rPr>
          <w:rFonts w:cs="Arial"/>
          <w:i/>
          <w:iCs/>
          <w:szCs w:val="20"/>
          <w:shd w:val="clear" w:color="auto" w:fill="FFFFFF"/>
        </w:rPr>
        <w:t>.1 Xác định tầm nhìn xa đường chân trời nhìn thấy khi có mục tiêu radar</w:t>
      </w:r>
    </w:p>
    <w:p w:rsidR="003D0BBC" w:rsidRPr="003D0BBC" w:rsidRDefault="003D0BBC" w:rsidP="003D0BBC">
      <w:pPr>
        <w:rPr>
          <w:rFonts w:cs="Arial"/>
          <w:szCs w:val="20"/>
          <w:shd w:val="clear" w:color="auto" w:fill="FFFFFF"/>
        </w:rPr>
      </w:pPr>
    </w:p>
    <w:p w:rsidR="003D0BBC" w:rsidRPr="003D0BBC" w:rsidRDefault="003D0BBC" w:rsidP="003D0BBC">
      <w:pPr>
        <w:rPr>
          <w:rFonts w:cs="Arial"/>
          <w:szCs w:val="20"/>
          <w:shd w:val="clear" w:color="auto" w:fill="FFFFFF"/>
        </w:rPr>
      </w:pPr>
      <w:r w:rsidRPr="003D0BBC">
        <w:rPr>
          <w:rFonts w:cs="Arial"/>
          <w:szCs w:val="20"/>
          <w:shd w:val="clear" w:color="auto" w:fill="FFFFFF"/>
        </w:rPr>
        <w:t>Trường hợp khu vực hàng hải có mục tiêu, lựa chọn nhóm mục tiêu có vận tốc tiếp cận tàu ta lớn nhất trên màn ảnh radar. Liên tục theo dõi bằng mắt thường, khi mục tiêu bắt đầu xuất hiện trên đường chân trời nhìn thấy, xác định khoảng cách tới mục tiêu bằng radar, giá trị đo được chính là tầm nhìn xa đường chân trời nhìn thấy hay là tầm nhìn xa thực tế vào thời điểm hàng hải. Tuy nhiên, thực tế chỉ xác định được tầm nhìn xa đường chân trời nhìn thấy trên một số hướng có mục tiêu, sĩ quan trực ca cần đánh giá khả năng nhìn xa trên hướng có tầm nhìn xa kém nhất để chủ động trong công tác dẫn tàu an toàn. Nguyên tắc chung là tầm nhìn xa là tầm nhìn xa trên hướng hạn chế nhất và chủ động thông báo thuyền trưởng sớm hơn so với cảnh báo.</w:t>
      </w:r>
    </w:p>
    <w:p w:rsidR="003D0BBC" w:rsidRPr="003D0BBC" w:rsidRDefault="003D0BBC" w:rsidP="003D0BBC">
      <w:pPr>
        <w:jc w:val="center"/>
        <w:rPr>
          <w:rFonts w:cs="Arial"/>
          <w:szCs w:val="20"/>
          <w:shd w:val="clear" w:color="auto" w:fill="FFFFFF"/>
        </w:rPr>
      </w:pPr>
      <w:r w:rsidRPr="003D0BBC">
        <w:rPr>
          <w:rFonts w:cs="Arial"/>
          <w:noProof/>
          <w:szCs w:val="20"/>
          <w:shd w:val="clear" w:color="auto" w:fill="FFFFFF"/>
        </w:rPr>
        <w:drawing>
          <wp:inline distT="0" distB="0" distL="0" distR="0" wp14:anchorId="110926DD" wp14:editId="2724A070">
            <wp:extent cx="3187625" cy="24384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4656" cy="2474377"/>
                    </a:xfrm>
                    <a:prstGeom prst="rect">
                      <a:avLst/>
                    </a:prstGeom>
                  </pic:spPr>
                </pic:pic>
              </a:graphicData>
            </a:graphic>
          </wp:inline>
        </w:drawing>
      </w:r>
    </w:p>
    <w:p w:rsidR="003D0BBC" w:rsidRDefault="003D0BBC" w:rsidP="003D0BBC">
      <w:pPr>
        <w:jc w:val="center"/>
        <w:rPr>
          <w:rFonts w:cs="Arial"/>
          <w:b/>
          <w:bCs/>
          <w:i/>
          <w:iCs/>
          <w:szCs w:val="20"/>
          <w:shd w:val="clear" w:color="auto" w:fill="FFFFFF"/>
        </w:rPr>
      </w:pPr>
      <w:r w:rsidRPr="003D0BBC">
        <w:rPr>
          <w:rFonts w:cs="Arial"/>
          <w:b/>
          <w:bCs/>
          <w:i/>
          <w:iCs/>
          <w:szCs w:val="20"/>
          <w:shd w:val="clear" w:color="auto" w:fill="FFFFFF"/>
        </w:rPr>
        <w:t>Hình 4. Tầm nhìn xa chân trời nhìn thấy trên tàu biển</w:t>
      </w:r>
    </w:p>
    <w:p w:rsidR="00EC6015" w:rsidRPr="003D0BBC" w:rsidRDefault="00EC6015" w:rsidP="003D0BBC">
      <w:pPr>
        <w:jc w:val="center"/>
        <w:rPr>
          <w:rFonts w:cs="Arial"/>
          <w:szCs w:val="20"/>
          <w:shd w:val="clear" w:color="auto" w:fill="FFFFFF"/>
        </w:rPr>
      </w:pPr>
    </w:p>
    <w:p w:rsidR="003D0BBC" w:rsidRPr="003D0BBC" w:rsidRDefault="003D0BBC" w:rsidP="00E13F1C">
      <w:pPr>
        <w:numPr>
          <w:ilvl w:val="1"/>
          <w:numId w:val="30"/>
        </w:numPr>
        <w:contextualSpacing/>
        <w:rPr>
          <w:rFonts w:cs="Arial"/>
          <w:i/>
          <w:iCs/>
          <w:szCs w:val="20"/>
          <w:shd w:val="clear" w:color="auto" w:fill="FFFFFF"/>
        </w:rPr>
      </w:pPr>
      <w:r w:rsidRPr="003D0BBC">
        <w:rPr>
          <w:rFonts w:cs="Arial"/>
          <w:i/>
          <w:iCs/>
          <w:szCs w:val="20"/>
          <w:shd w:val="clear" w:color="auto" w:fill="FFFFFF"/>
        </w:rPr>
        <w:t xml:space="preserve"> Xác định tầm nhìn xa đường chân trời nhìn thấy khi không có mục tiêu radar</w:t>
      </w:r>
    </w:p>
    <w:p w:rsidR="003D0BBC" w:rsidRPr="003D0BBC" w:rsidRDefault="003D0BBC" w:rsidP="003D0BBC">
      <w:pPr>
        <w:ind w:firstLine="360"/>
        <w:rPr>
          <w:rFonts w:cs="Arial"/>
          <w:szCs w:val="20"/>
          <w:shd w:val="clear" w:color="auto" w:fill="FFFFFF"/>
        </w:rPr>
      </w:pPr>
      <w:r w:rsidRPr="003D0BBC">
        <w:rPr>
          <w:rFonts w:cs="Arial"/>
          <w:szCs w:val="20"/>
          <w:shd w:val="clear" w:color="auto" w:fill="FFFFFF"/>
        </w:rPr>
        <w:t>Trường hợp tàu chạy xa bờ, khu vực hàng hải không có mục tiêu radar, sĩ quan hàng hải sẽ xác định tầm nhìn xa chân trời nhìn một cách gần đúng. Trên cơ sở các bản tin thời tiết nhận được từ INMASART C, Facsimile, Navtex, … kết hợp với kinh nghiệm quan trắc thực tế. Tầm nhìn xác đường chân trời nhìn thấy được xác định theo bảng thang tầm nhìn xa quốc tế (bảng 1):</w:t>
      </w:r>
    </w:p>
    <w:p w:rsidR="00AE4C6C" w:rsidRDefault="00AE4C6C" w:rsidP="003D0BBC">
      <w:pPr>
        <w:jc w:val="center"/>
        <w:rPr>
          <w:rFonts w:cs="Arial"/>
          <w:i/>
          <w:szCs w:val="20"/>
          <w:lang w:val="pt-BR"/>
        </w:rPr>
      </w:pPr>
    </w:p>
    <w:p w:rsidR="00EC027E" w:rsidRDefault="00EC027E" w:rsidP="003D0BBC">
      <w:pPr>
        <w:jc w:val="center"/>
        <w:rPr>
          <w:rFonts w:cs="Arial"/>
          <w:i/>
          <w:szCs w:val="20"/>
          <w:lang w:val="pt-BR"/>
        </w:rPr>
      </w:pPr>
    </w:p>
    <w:p w:rsidR="00EC027E" w:rsidRDefault="00EC027E" w:rsidP="003D0BBC">
      <w:pPr>
        <w:jc w:val="center"/>
        <w:rPr>
          <w:rFonts w:cs="Arial"/>
          <w:i/>
          <w:szCs w:val="20"/>
          <w:lang w:val="pt-BR"/>
        </w:rPr>
      </w:pPr>
    </w:p>
    <w:p w:rsidR="00EC027E" w:rsidRDefault="00EC027E" w:rsidP="003D0BBC">
      <w:pPr>
        <w:jc w:val="center"/>
        <w:rPr>
          <w:rFonts w:cs="Arial"/>
          <w:i/>
          <w:szCs w:val="20"/>
          <w:lang w:val="pt-BR"/>
        </w:rPr>
      </w:pPr>
    </w:p>
    <w:p w:rsidR="00EC027E" w:rsidRDefault="00EC027E" w:rsidP="003D0BBC">
      <w:pPr>
        <w:jc w:val="center"/>
        <w:rPr>
          <w:rFonts w:cs="Arial"/>
          <w:i/>
          <w:szCs w:val="20"/>
          <w:lang w:val="pt-BR"/>
        </w:rPr>
      </w:pPr>
    </w:p>
    <w:p w:rsidR="003D0BBC" w:rsidRPr="003D0BBC" w:rsidRDefault="003D0BBC" w:rsidP="003D0BBC">
      <w:pPr>
        <w:jc w:val="center"/>
        <w:rPr>
          <w:rFonts w:cs="Arial"/>
          <w:i/>
          <w:szCs w:val="20"/>
          <w:shd w:val="clear" w:color="auto" w:fill="FFFFFF"/>
        </w:rPr>
      </w:pPr>
      <w:r w:rsidRPr="003D0BBC">
        <w:rPr>
          <w:rFonts w:cs="Arial"/>
          <w:i/>
          <w:szCs w:val="20"/>
          <w:lang w:val="pt-BR"/>
        </w:rPr>
        <w:lastRenderedPageBreak/>
        <w:t>Bảng 1: Thang 10 cấp quốc tế về tầm nhìn ngang [6]</w:t>
      </w:r>
    </w:p>
    <w:p w:rsidR="003D0BBC" w:rsidRPr="003D0BBC" w:rsidRDefault="003D0BBC" w:rsidP="003D0BBC">
      <w:pPr>
        <w:jc w:val="center"/>
        <w:rPr>
          <w:rFonts w:cs="Arial"/>
          <w:b/>
          <w:bCs/>
          <w:i/>
          <w:szCs w:val="20"/>
          <w:shd w:val="clear" w:color="auto" w:fill="FFFFFF"/>
        </w:rPr>
      </w:pPr>
      <w:r w:rsidRPr="003D0BBC">
        <w:rPr>
          <w:rFonts w:cs="Arial"/>
          <w:b/>
          <w:bCs/>
          <w:i/>
          <w:noProof/>
          <w:szCs w:val="20"/>
          <w:shd w:val="clear" w:color="auto" w:fill="FFFFFF"/>
        </w:rPr>
        <w:drawing>
          <wp:inline distT="0" distB="0" distL="0" distR="0" wp14:anchorId="432BAC59" wp14:editId="7D7FACFE">
            <wp:extent cx="5277121" cy="2870348"/>
            <wp:effectExtent l="0" t="0" r="0" b="6350"/>
            <wp:docPr id="205" name="Picture 2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277121" cy="2870348"/>
                    </a:xfrm>
                    <a:prstGeom prst="rect">
                      <a:avLst/>
                    </a:prstGeom>
                  </pic:spPr>
                </pic:pic>
              </a:graphicData>
            </a:graphic>
          </wp:inline>
        </w:drawing>
      </w:r>
    </w:p>
    <w:p w:rsidR="003D0BBC" w:rsidRPr="003D0BBC" w:rsidRDefault="003D0BBC" w:rsidP="003D0BBC">
      <w:pPr>
        <w:rPr>
          <w:rFonts w:cs="Arial"/>
          <w:szCs w:val="20"/>
          <w:shd w:val="clear" w:color="auto" w:fill="FFFFFF"/>
        </w:rPr>
      </w:pPr>
      <w:r w:rsidRPr="003D0BBC">
        <w:rPr>
          <w:rFonts w:cs="Arial"/>
          <w:szCs w:val="20"/>
          <w:shd w:val="clear" w:color="auto" w:fill="FFFFFF"/>
        </w:rPr>
        <w:t>Trường hợp không có mục tiêu, thông thường mức độ nguy hiểm hàng hải không cao. Do vậy, sai số của việc xác định tầm nhìn xa chân trời nhìn thấy ảnh hưởng không lớn tới công tác dẫn tàu an toàn. Mặt khác, sĩ quan trực ca cần đánh giá mức độ an toàn hàng hải khi tầm nhìn xa giảm xuống dưới giới hạn 3 hải lý để có hành động phù hợp.</w:t>
      </w:r>
    </w:p>
    <w:p w:rsidR="003D0BBC" w:rsidRPr="003D0BBC" w:rsidRDefault="003D0BBC" w:rsidP="00E13F1C">
      <w:pPr>
        <w:numPr>
          <w:ilvl w:val="0"/>
          <w:numId w:val="29"/>
        </w:numPr>
        <w:ind w:left="357" w:hanging="357"/>
        <w:contextualSpacing/>
        <w:rPr>
          <w:rFonts w:cs="Arial"/>
          <w:i/>
          <w:iCs/>
          <w:szCs w:val="20"/>
          <w:shd w:val="clear" w:color="auto" w:fill="FFFFFF"/>
        </w:rPr>
      </w:pPr>
      <w:bookmarkStart w:id="20" w:name="_Hlk52661237"/>
      <w:r w:rsidRPr="003D0BBC">
        <w:rPr>
          <w:rFonts w:cs="Arial"/>
          <w:i/>
          <w:iCs/>
          <w:szCs w:val="20"/>
          <w:shd w:val="clear" w:color="auto" w:fill="FFFFFF"/>
        </w:rPr>
        <w:t>Tầm nhìn xa hải đăng</w:t>
      </w:r>
    </w:p>
    <w:bookmarkEnd w:id="20"/>
    <w:p w:rsidR="003D0BBC" w:rsidRPr="003D0BBC" w:rsidRDefault="003D0BBC" w:rsidP="003D0BBC">
      <w:pPr>
        <w:rPr>
          <w:rFonts w:cs="Arial"/>
          <w:szCs w:val="20"/>
          <w:shd w:val="clear" w:color="auto" w:fill="FFFFFF"/>
        </w:rPr>
      </w:pPr>
      <w:r w:rsidRPr="003D0BBC">
        <w:rPr>
          <w:rFonts w:cs="Arial"/>
          <w:szCs w:val="20"/>
          <w:shd w:val="clear" w:color="auto" w:fill="FFFFFF"/>
        </w:rPr>
        <w:t>Xác định tầm nhìn xa thực tế củ hải đăng là một nghiệp vụ quan trọng của sĩ quan trực ca khi tàu hành trình tại khu vực có hệ thống bảo đảm an toàn hàng hải hạn chế. Tại các khu vực này hoặc trường hợp tàu có sự cố bất thường, xác định tầm nhìn xa thực tế của hải đăng sẽ là yếu tố quan trọng hỗ trợ việc xác định vị trí tàu và nhập bờ. Việc xác định tầm nhìn xa hải đăng cần các thông tin trên hải đồ, tầm nhìn xa khí tượng và biểu đồ trong tài liệu “Danh mục tín hiệu đèn và sương mù”.</w:t>
      </w:r>
    </w:p>
    <w:p w:rsidR="003D0BBC" w:rsidRPr="003D0BBC" w:rsidRDefault="003D0BBC" w:rsidP="003D0BBC">
      <w:pPr>
        <w:rPr>
          <w:rFonts w:cs="Arial"/>
          <w:szCs w:val="20"/>
          <w:shd w:val="clear" w:color="auto" w:fill="FFFFFF"/>
        </w:rPr>
      </w:pPr>
      <w:r w:rsidRPr="003D0BBC">
        <w:rPr>
          <w:rFonts w:cs="Arial"/>
          <w:szCs w:val="20"/>
          <w:shd w:val="clear" w:color="auto" w:fill="FFFFFF"/>
        </w:rPr>
        <w:t xml:space="preserve">Trước ngày 31 tháng 3 năm 1972, tầm nhìn xa của hải đăng ghi trên hải đồ Anh là tầm nhìn xa địa lý ứng với độ cao mắt người quan sát là 5 mét hoặc 15 feet. Hải đồ xuất bản sau 31 tháng 3 năm 1972, tầm nhìn xa của hải đăng ghi trên hải đồ Anh là tầm nhìn xa giả định [7]. </w:t>
      </w:r>
    </w:p>
    <w:p w:rsidR="003D0BBC" w:rsidRPr="003D0BBC" w:rsidRDefault="003D0BBC" w:rsidP="003D0BBC">
      <w:pPr>
        <w:rPr>
          <w:rFonts w:cs="Arial"/>
          <w:szCs w:val="20"/>
          <w:shd w:val="clear" w:color="auto" w:fill="FFFFFF"/>
        </w:rPr>
      </w:pPr>
      <w:r w:rsidRPr="003D0BBC">
        <w:rPr>
          <w:rFonts w:cs="Arial"/>
          <w:szCs w:val="20"/>
          <w:shd w:val="clear" w:color="auto" w:fill="FFFFFF"/>
        </w:rPr>
        <w:t>Hình 5 cho thông tin đèn SOUTHERN HEAD, tầm nhìn xa giả định là 16 hải lý.</w:t>
      </w:r>
    </w:p>
    <w:p w:rsidR="003D0BBC" w:rsidRPr="003D0BBC" w:rsidRDefault="003D0BBC" w:rsidP="003D0BBC">
      <w:pPr>
        <w:ind w:left="567" w:firstLine="0"/>
        <w:jc w:val="center"/>
        <w:rPr>
          <w:rFonts w:cs="Arial"/>
          <w:szCs w:val="20"/>
        </w:rPr>
      </w:pPr>
      <w:r w:rsidRPr="003D0BBC">
        <w:rPr>
          <w:rFonts w:cs="Arial"/>
          <w:noProof/>
          <w:szCs w:val="20"/>
        </w:rPr>
        <w:drawing>
          <wp:inline distT="0" distB="0" distL="0" distR="0" wp14:anchorId="261C843C" wp14:editId="2F09C44B">
            <wp:extent cx="3486150" cy="1960860"/>
            <wp:effectExtent l="19050" t="19050" r="19050" b="20955"/>
            <wp:docPr id="206" name="Picture 4" descr="Kết quả hình ảnh cho light on nautic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Kết quả hình ảnh cho light on nautical char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06950" cy="1972560"/>
                    </a:xfrm>
                    <a:prstGeom prst="rect">
                      <a:avLst/>
                    </a:prstGeom>
                    <a:noFill/>
                    <a:ln w="0">
                      <a:solidFill>
                        <a:srgbClr val="92D050"/>
                      </a:solidFill>
                    </a:ln>
                  </pic:spPr>
                </pic:pic>
              </a:graphicData>
            </a:graphic>
          </wp:inline>
        </w:drawing>
      </w:r>
    </w:p>
    <w:p w:rsidR="003D0BBC" w:rsidRPr="003D0BBC" w:rsidRDefault="003D0BBC" w:rsidP="003D0BBC">
      <w:pPr>
        <w:jc w:val="center"/>
        <w:rPr>
          <w:rFonts w:cs="Arial"/>
          <w:szCs w:val="20"/>
          <w:shd w:val="clear" w:color="auto" w:fill="FFFFFF"/>
        </w:rPr>
      </w:pPr>
      <w:r w:rsidRPr="003D0BBC">
        <w:rPr>
          <w:rFonts w:cs="Arial"/>
          <w:b/>
          <w:bCs/>
          <w:i/>
          <w:iCs/>
          <w:szCs w:val="20"/>
          <w:shd w:val="clear" w:color="auto" w:fill="FFFFFF"/>
        </w:rPr>
        <w:t>Hình 5. Thông tin hải đăng trên hải đồ Anh</w:t>
      </w:r>
    </w:p>
    <w:p w:rsidR="003D0BBC" w:rsidRPr="003D0BBC" w:rsidRDefault="003D0BBC" w:rsidP="003D0BBC">
      <w:pPr>
        <w:rPr>
          <w:rFonts w:cs="Arial"/>
          <w:szCs w:val="20"/>
        </w:rPr>
      </w:pPr>
      <w:r w:rsidRPr="003D0BBC">
        <w:rPr>
          <w:rFonts w:cs="Arial"/>
          <w:szCs w:val="20"/>
        </w:rPr>
        <w:t>Thời điểm hàng hải, tầm nhìn xa khí tượng thu nhận và quan trắc được là 20 hải lý, độ cao mắt người quan trắc là 11 mét, bỏ qua ảnh hưởng của thủy triều, xác định tầm nhìn xa thực tế của đèn theo các bước sau:</w:t>
      </w:r>
    </w:p>
    <w:p w:rsidR="003D0BBC" w:rsidRPr="003D0BBC" w:rsidRDefault="003D0BBC" w:rsidP="003D0BBC">
      <w:pPr>
        <w:ind w:firstLine="0"/>
        <w:rPr>
          <w:rFonts w:cs="Arial"/>
          <w:szCs w:val="20"/>
        </w:rPr>
      </w:pPr>
      <w:r w:rsidRPr="003D0BBC">
        <w:rPr>
          <w:rFonts w:cs="Arial"/>
          <w:i/>
          <w:iCs/>
          <w:szCs w:val="20"/>
        </w:rPr>
        <w:lastRenderedPageBreak/>
        <w:t>Bước 1</w:t>
      </w:r>
      <w:r w:rsidRPr="003D0BBC">
        <w:rPr>
          <w:rFonts w:cs="Arial"/>
          <w:szCs w:val="20"/>
        </w:rPr>
        <w:t>: Xác định tầm nhìn xa địa lý của đèn (D</w:t>
      </w:r>
      <w:r w:rsidRPr="003D0BBC">
        <w:rPr>
          <w:rFonts w:cs="Arial"/>
          <w:szCs w:val="20"/>
          <w:vertAlign w:val="subscript"/>
        </w:rPr>
        <w:t>G</w:t>
      </w:r>
      <w:r w:rsidRPr="003D0BBC">
        <w:rPr>
          <w:rFonts w:cs="Arial"/>
          <w:szCs w:val="20"/>
        </w:rPr>
        <w:t>):</w:t>
      </w:r>
    </w:p>
    <w:p w:rsidR="003D0BBC" w:rsidRPr="003D0BBC" w:rsidRDefault="003D0BBC" w:rsidP="003D0BBC">
      <w:pPr>
        <w:ind w:firstLine="720"/>
        <w:rPr>
          <w:rFonts w:cs="Arial"/>
          <w:szCs w:val="20"/>
        </w:rPr>
      </w:pPr>
      <w:r w:rsidRPr="003D0BBC">
        <w:rPr>
          <w:rFonts w:cs="Arial"/>
          <w:szCs w:val="20"/>
        </w:rPr>
        <w:t>Tra bảng hoặc tính theo công thức (), ta có:</w:t>
      </w:r>
    </w:p>
    <w:p w:rsidR="003D0BBC" w:rsidRPr="003D0BBC" w:rsidRDefault="003D0BBC" w:rsidP="003D0BBC">
      <w:pPr>
        <w:tabs>
          <w:tab w:val="left" w:pos="284"/>
          <w:tab w:val="left" w:pos="567"/>
        </w:tabs>
        <w:ind w:firstLine="0"/>
        <w:contextualSpacing/>
        <w:rPr>
          <w:rFonts w:cs="Arial"/>
          <w:szCs w:val="20"/>
        </w:rPr>
      </w:pPr>
      <w:r w:rsidRPr="003D0BBC">
        <w:rPr>
          <w:rFonts w:cs="Arial"/>
          <w:szCs w:val="20"/>
        </w:rPr>
        <w:tab/>
      </w:r>
      <w:r w:rsidRPr="003D0BBC">
        <w:rPr>
          <w:rFonts w:cs="Arial"/>
          <w:szCs w:val="20"/>
        </w:rPr>
        <w:tab/>
      </w:r>
      <w:r w:rsidRPr="003D0BBC">
        <w:rPr>
          <w:rFonts w:cs="Arial"/>
          <w:szCs w:val="20"/>
          <w:lang w:val="vi-VN"/>
        </w:rPr>
        <w:tab/>
      </w:r>
      <w:r w:rsidRPr="003D0BBC">
        <w:rPr>
          <w:rFonts w:cs="Arial"/>
          <w:szCs w:val="20"/>
          <w:lang w:val="vi-VN"/>
        </w:rPr>
        <w:tab/>
      </w:r>
      <w:r w:rsidRPr="003D0BBC">
        <w:rPr>
          <w:rFonts w:cs="Arial"/>
          <w:position w:val="-12"/>
          <w:szCs w:val="20"/>
          <w:lang w:val="vi-VN"/>
        </w:rPr>
        <w:object w:dxaOrig="3900" w:dyaOrig="400">
          <v:shape id="_x0000_i1040" type="#_x0000_t75" style="width:195pt;height:20.05pt" o:ole="">
            <v:imagedata r:id="rId58" o:title=""/>
          </v:shape>
          <o:OLEObject Type="Embed" ProgID="Equation.DSMT4" ShapeID="_x0000_i1040" DrawAspect="Content" ObjectID="_1667148669" r:id="rId59"/>
        </w:object>
      </w:r>
      <w:r w:rsidRPr="003D0BBC">
        <w:rPr>
          <w:rFonts w:cs="Arial"/>
          <w:szCs w:val="20"/>
        </w:rPr>
        <w:t>11.6 hải lý</w:t>
      </w:r>
      <w:r w:rsidRPr="003D0BBC">
        <w:rPr>
          <w:rFonts w:cs="Arial"/>
          <w:szCs w:val="20"/>
        </w:rPr>
        <w:tab/>
      </w:r>
      <w:r w:rsidRPr="003D0BBC">
        <w:rPr>
          <w:rFonts w:cs="Arial"/>
          <w:szCs w:val="20"/>
        </w:rPr>
        <w:tab/>
      </w:r>
      <w:r w:rsidRPr="003D0BBC">
        <w:rPr>
          <w:rFonts w:cs="Arial"/>
          <w:szCs w:val="20"/>
        </w:rPr>
        <w:tab/>
        <w:t xml:space="preserve">           (9)</w:t>
      </w:r>
    </w:p>
    <w:p w:rsidR="003D0BBC" w:rsidRPr="003D0BBC" w:rsidRDefault="003D0BBC" w:rsidP="003D0BBC">
      <w:pPr>
        <w:ind w:firstLine="0"/>
        <w:rPr>
          <w:rFonts w:cs="Arial"/>
          <w:szCs w:val="20"/>
        </w:rPr>
      </w:pPr>
      <w:r w:rsidRPr="003D0BBC">
        <w:rPr>
          <w:rFonts w:cs="Arial"/>
          <w:i/>
          <w:iCs/>
          <w:szCs w:val="20"/>
        </w:rPr>
        <w:t>Bước 2</w:t>
      </w:r>
      <w:r w:rsidRPr="003D0BBC">
        <w:rPr>
          <w:rFonts w:cs="Arial"/>
          <w:szCs w:val="20"/>
        </w:rPr>
        <w:t>: Xác định tầm nhìn xa quang học của đèn (D</w:t>
      </w:r>
      <w:r w:rsidRPr="003D0BBC">
        <w:rPr>
          <w:rFonts w:cs="Arial"/>
          <w:szCs w:val="20"/>
          <w:vertAlign w:val="subscript"/>
        </w:rPr>
        <w:t>L</w:t>
      </w:r>
      <w:r w:rsidRPr="003D0BBC">
        <w:rPr>
          <w:rFonts w:cs="Arial"/>
          <w:szCs w:val="20"/>
        </w:rPr>
        <w:t>):</w:t>
      </w:r>
    </w:p>
    <w:p w:rsidR="003D0BBC" w:rsidRPr="003D0BBC" w:rsidRDefault="003D0BBC" w:rsidP="003D0BBC">
      <w:pPr>
        <w:tabs>
          <w:tab w:val="left" w:pos="284"/>
          <w:tab w:val="left" w:pos="567"/>
        </w:tabs>
        <w:ind w:firstLine="0"/>
        <w:contextualSpacing/>
        <w:rPr>
          <w:rFonts w:cs="Arial"/>
          <w:szCs w:val="20"/>
        </w:rPr>
      </w:pPr>
      <w:r w:rsidRPr="003D0BBC">
        <w:rPr>
          <w:rFonts w:cs="Arial"/>
          <w:szCs w:val="20"/>
        </w:rPr>
        <w:tab/>
      </w:r>
      <w:r w:rsidRPr="003D0BBC">
        <w:rPr>
          <w:rFonts w:cs="Arial"/>
          <w:szCs w:val="20"/>
        </w:rPr>
        <w:tab/>
        <w:t>Tra biểu đồ trong tài liệu ALFS (hình 6), được giá trị tầm nhìn xa quang học vào thời điểm hàng hải là D</w:t>
      </w:r>
      <w:r w:rsidRPr="003D0BBC">
        <w:rPr>
          <w:rFonts w:cs="Arial"/>
          <w:szCs w:val="20"/>
          <w:vertAlign w:val="subscript"/>
        </w:rPr>
        <w:t>L</w:t>
      </w:r>
      <w:r w:rsidRPr="003D0BBC">
        <w:rPr>
          <w:rFonts w:cs="Arial"/>
          <w:szCs w:val="20"/>
        </w:rPr>
        <w:t xml:space="preserve"> = 22 hải lý.</w:t>
      </w:r>
    </w:p>
    <w:p w:rsidR="003D0BBC" w:rsidRPr="003D0BBC" w:rsidRDefault="003D0BBC" w:rsidP="003D0BBC">
      <w:pPr>
        <w:ind w:firstLine="0"/>
        <w:rPr>
          <w:rFonts w:cs="Arial"/>
          <w:szCs w:val="20"/>
        </w:rPr>
      </w:pPr>
      <w:r w:rsidRPr="003D0BBC">
        <w:rPr>
          <w:rFonts w:cs="Arial"/>
          <w:i/>
          <w:iCs/>
          <w:szCs w:val="20"/>
        </w:rPr>
        <w:t>Bước 3</w:t>
      </w:r>
      <w:r w:rsidRPr="003D0BBC">
        <w:rPr>
          <w:rFonts w:cs="Arial"/>
          <w:szCs w:val="20"/>
        </w:rPr>
        <w:t>: Xác định tầm nhìn xa mục tiêu (D</w:t>
      </w:r>
      <w:r w:rsidRPr="003D0BBC">
        <w:rPr>
          <w:rFonts w:cs="Arial"/>
          <w:szCs w:val="20"/>
          <w:vertAlign w:val="subscript"/>
        </w:rPr>
        <w:t>T</w:t>
      </w:r>
      <w:r w:rsidRPr="003D0BBC">
        <w:rPr>
          <w:rFonts w:cs="Arial"/>
          <w:szCs w:val="20"/>
        </w:rPr>
        <w:t>):</w:t>
      </w:r>
    </w:p>
    <w:p w:rsidR="003D0BBC" w:rsidRPr="003D0BBC" w:rsidRDefault="003D0BBC" w:rsidP="003D0BBC">
      <w:pPr>
        <w:tabs>
          <w:tab w:val="left" w:pos="284"/>
          <w:tab w:val="left" w:pos="567"/>
        </w:tabs>
        <w:ind w:firstLine="0"/>
        <w:contextualSpacing/>
        <w:rPr>
          <w:rFonts w:cs="Arial"/>
          <w:szCs w:val="20"/>
          <w:shd w:val="clear" w:color="auto" w:fill="FFFFFF"/>
        </w:rPr>
      </w:pPr>
      <w:r w:rsidRPr="003D0BBC">
        <w:rPr>
          <w:rFonts w:cs="Arial"/>
          <w:szCs w:val="20"/>
        </w:rPr>
        <w:tab/>
      </w:r>
      <w:r w:rsidRPr="003D0BBC">
        <w:rPr>
          <w:rFonts w:cs="Arial"/>
          <w:szCs w:val="20"/>
        </w:rPr>
        <w:tab/>
        <w:t>Tầm nhìn xa mục tiêu D</w:t>
      </w:r>
      <w:r w:rsidRPr="003D0BBC">
        <w:rPr>
          <w:rFonts w:cs="Arial"/>
          <w:szCs w:val="20"/>
          <w:vertAlign w:val="subscript"/>
        </w:rPr>
        <w:t>T</w:t>
      </w:r>
      <w:r w:rsidRPr="003D0BBC">
        <w:rPr>
          <w:rFonts w:cs="Arial"/>
          <w:szCs w:val="20"/>
        </w:rPr>
        <w:t xml:space="preserve"> = 11.6 hải lý, trường hợp này D</w:t>
      </w:r>
      <w:r w:rsidRPr="003D0BBC">
        <w:rPr>
          <w:rFonts w:cs="Arial"/>
          <w:szCs w:val="20"/>
          <w:vertAlign w:val="subscript"/>
        </w:rPr>
        <w:t>L</w:t>
      </w:r>
      <w:r w:rsidRPr="003D0BBC">
        <w:rPr>
          <w:rFonts w:cs="Arial"/>
          <w:szCs w:val="20"/>
        </w:rPr>
        <w:t xml:space="preserve"> &gt; D</w:t>
      </w:r>
      <w:r w:rsidRPr="003D0BBC">
        <w:rPr>
          <w:rFonts w:cs="Arial"/>
          <w:szCs w:val="20"/>
          <w:vertAlign w:val="subscript"/>
        </w:rPr>
        <w:t>G</w:t>
      </w:r>
      <w:r w:rsidRPr="003D0BBC">
        <w:rPr>
          <w:rFonts w:cs="Arial"/>
          <w:szCs w:val="20"/>
        </w:rPr>
        <w:t xml:space="preserve">, điều này có nghĩa là người quan sát có thể nhìn thấ mục tiêu ở khoảng cách 22 hải lý, tuy nhiên đèn </w:t>
      </w:r>
      <w:r w:rsidRPr="003D0BBC">
        <w:rPr>
          <w:rFonts w:cs="Arial"/>
          <w:szCs w:val="20"/>
          <w:shd w:val="clear" w:color="auto" w:fill="FFFFFF"/>
        </w:rPr>
        <w:t xml:space="preserve">SOUTHERN HEAD chỉ phát được khoảng cách xa nhất là </w:t>
      </w:r>
    </w:p>
    <w:p w:rsidR="003D0BBC" w:rsidRPr="003D0BBC" w:rsidRDefault="003D0BBC" w:rsidP="003D0BBC">
      <w:pPr>
        <w:tabs>
          <w:tab w:val="left" w:pos="284"/>
          <w:tab w:val="left" w:pos="567"/>
        </w:tabs>
        <w:ind w:firstLine="0"/>
        <w:contextualSpacing/>
        <w:rPr>
          <w:rFonts w:cs="Arial"/>
          <w:szCs w:val="20"/>
          <w:shd w:val="clear" w:color="auto" w:fill="FFFFFF"/>
        </w:rPr>
      </w:pPr>
      <w:r w:rsidRPr="003D0BBC">
        <w:rPr>
          <w:rFonts w:cs="Arial"/>
          <w:szCs w:val="20"/>
        </w:rPr>
        <w:tab/>
      </w:r>
      <w:r w:rsidRPr="003D0BBC">
        <w:rPr>
          <w:rFonts w:cs="Arial"/>
          <w:szCs w:val="20"/>
        </w:rPr>
        <w:tab/>
        <w:t>Tầm nhìn xa mục tiêu D</w:t>
      </w:r>
      <w:r w:rsidRPr="003D0BBC">
        <w:rPr>
          <w:rFonts w:cs="Arial"/>
          <w:szCs w:val="20"/>
          <w:vertAlign w:val="subscript"/>
        </w:rPr>
        <w:t>T</w:t>
      </w:r>
      <w:r w:rsidRPr="003D0BBC">
        <w:rPr>
          <w:rFonts w:cs="Arial"/>
          <w:szCs w:val="20"/>
        </w:rPr>
        <w:t xml:space="preserve"> = 11.6 hải lý, trường hợp này D</w:t>
      </w:r>
      <w:r w:rsidRPr="003D0BBC">
        <w:rPr>
          <w:rFonts w:cs="Arial"/>
          <w:szCs w:val="20"/>
          <w:vertAlign w:val="subscript"/>
        </w:rPr>
        <w:t>L</w:t>
      </w:r>
      <w:r w:rsidRPr="003D0BBC">
        <w:rPr>
          <w:rFonts w:cs="Arial"/>
          <w:szCs w:val="20"/>
        </w:rPr>
        <w:t xml:space="preserve"> &gt; D</w:t>
      </w:r>
      <w:r w:rsidRPr="003D0BBC">
        <w:rPr>
          <w:rFonts w:cs="Arial"/>
          <w:szCs w:val="20"/>
          <w:vertAlign w:val="subscript"/>
        </w:rPr>
        <w:t>G</w:t>
      </w:r>
      <w:r w:rsidRPr="003D0BBC">
        <w:rPr>
          <w:rFonts w:cs="Arial"/>
          <w:szCs w:val="20"/>
        </w:rPr>
        <w:t xml:space="preserve">, điều này có nghĩa là đèn </w:t>
      </w:r>
      <w:r w:rsidRPr="003D0BBC">
        <w:rPr>
          <w:rFonts w:cs="Arial"/>
          <w:szCs w:val="20"/>
          <w:shd w:val="clear" w:color="auto" w:fill="FFFFFF"/>
        </w:rPr>
        <w:t>SOUTHERN HEAD chỉ phát được khoảng cách xa nhất là 22 hải lý, tuy nhiên người quan sát chỉ nhìn thấy được đèn ở khoảng cách lớn nhất là 11.6 hải lý.</w:t>
      </w:r>
    </w:p>
    <w:p w:rsidR="003D0BBC" w:rsidRPr="003D0BBC" w:rsidRDefault="003D0BBC" w:rsidP="003D0BBC">
      <w:pPr>
        <w:tabs>
          <w:tab w:val="left" w:pos="284"/>
          <w:tab w:val="left" w:pos="567"/>
        </w:tabs>
        <w:ind w:firstLine="0"/>
        <w:contextualSpacing/>
        <w:rPr>
          <w:rFonts w:cs="Arial"/>
          <w:szCs w:val="20"/>
        </w:rPr>
      </w:pPr>
      <w:r w:rsidRPr="003D0BBC">
        <w:rPr>
          <w:rFonts w:cs="Arial"/>
          <w:szCs w:val="20"/>
        </w:rPr>
        <w:tab/>
      </w:r>
      <w:r w:rsidRPr="003D0BBC">
        <w:rPr>
          <w:rFonts w:cs="Arial"/>
          <w:szCs w:val="20"/>
        </w:rPr>
        <w:tab/>
        <w:t xml:space="preserve">Giả sử tầm nhìn xa khí tượng giảm xuống còn 5 hải lý, tra biểu đồ được giá trị tầm nhìn xa quang học tương ứng là 10 hải lý. </w:t>
      </w:r>
    </w:p>
    <w:p w:rsidR="003D0BBC" w:rsidRPr="003D0BBC" w:rsidRDefault="003D0BBC" w:rsidP="003D0BBC">
      <w:pPr>
        <w:tabs>
          <w:tab w:val="left" w:pos="284"/>
          <w:tab w:val="left" w:pos="567"/>
        </w:tabs>
        <w:ind w:firstLine="0"/>
        <w:contextualSpacing/>
        <w:rPr>
          <w:rFonts w:cs="Arial"/>
          <w:szCs w:val="20"/>
          <w:shd w:val="clear" w:color="auto" w:fill="FFFFFF"/>
        </w:rPr>
      </w:pPr>
      <w:r w:rsidRPr="003D0BBC">
        <w:rPr>
          <w:rFonts w:cs="Arial"/>
          <w:szCs w:val="20"/>
        </w:rPr>
        <w:tab/>
      </w:r>
      <w:r w:rsidRPr="003D0BBC">
        <w:rPr>
          <w:rFonts w:cs="Arial"/>
          <w:szCs w:val="20"/>
        </w:rPr>
        <w:tab/>
        <w:t>Tầm nhìn xa mục tiêu D</w:t>
      </w:r>
      <w:r w:rsidRPr="003D0BBC">
        <w:rPr>
          <w:rFonts w:cs="Arial"/>
          <w:szCs w:val="20"/>
          <w:vertAlign w:val="subscript"/>
        </w:rPr>
        <w:t>T</w:t>
      </w:r>
      <w:r w:rsidRPr="003D0BBC">
        <w:rPr>
          <w:rFonts w:cs="Arial"/>
          <w:szCs w:val="20"/>
        </w:rPr>
        <w:t xml:space="preserve"> = 10 hải lý, trường hợp này D</w:t>
      </w:r>
      <w:r w:rsidRPr="003D0BBC">
        <w:rPr>
          <w:rFonts w:cs="Arial"/>
          <w:szCs w:val="20"/>
          <w:vertAlign w:val="subscript"/>
        </w:rPr>
        <w:t>L</w:t>
      </w:r>
      <w:r w:rsidRPr="003D0BBC">
        <w:rPr>
          <w:rFonts w:cs="Arial"/>
          <w:szCs w:val="20"/>
        </w:rPr>
        <w:t xml:space="preserve"> &lt; D</w:t>
      </w:r>
      <w:r w:rsidRPr="003D0BBC">
        <w:rPr>
          <w:rFonts w:cs="Arial"/>
          <w:szCs w:val="20"/>
          <w:vertAlign w:val="subscript"/>
        </w:rPr>
        <w:t>G</w:t>
      </w:r>
      <w:r w:rsidRPr="003D0BBC">
        <w:rPr>
          <w:rFonts w:cs="Arial"/>
          <w:szCs w:val="20"/>
        </w:rPr>
        <w:t xml:space="preserve">, điều này có nghĩa là người quan sát có thể nhìn thấy mục tiêu ở khoảng cách 10,6 hải lý, tuy nhiên đèn </w:t>
      </w:r>
      <w:r w:rsidRPr="003D0BBC">
        <w:rPr>
          <w:rFonts w:cs="Arial"/>
          <w:szCs w:val="20"/>
          <w:shd w:val="clear" w:color="auto" w:fill="FFFFFF"/>
        </w:rPr>
        <w:t>SOUTHERN HEAD chỉ phát được khoảng cách xa nhất là 10 hải lý.</w:t>
      </w:r>
    </w:p>
    <w:p w:rsidR="003D0BBC" w:rsidRPr="003D0BBC" w:rsidRDefault="003D0BBC" w:rsidP="003D0BBC">
      <w:pPr>
        <w:tabs>
          <w:tab w:val="left" w:pos="284"/>
          <w:tab w:val="left" w:pos="567"/>
        </w:tabs>
        <w:ind w:firstLine="0"/>
        <w:contextualSpacing/>
        <w:rPr>
          <w:rFonts w:cs="Arial"/>
          <w:szCs w:val="20"/>
          <w:shd w:val="clear" w:color="auto" w:fill="FFFFFF"/>
        </w:rPr>
      </w:pPr>
    </w:p>
    <w:p w:rsidR="003D0BBC" w:rsidRPr="003D0BBC" w:rsidRDefault="003D0BBC" w:rsidP="003D0BBC">
      <w:pPr>
        <w:tabs>
          <w:tab w:val="left" w:pos="284"/>
          <w:tab w:val="left" w:pos="567"/>
        </w:tabs>
        <w:ind w:firstLine="0"/>
        <w:contextualSpacing/>
        <w:jc w:val="center"/>
        <w:rPr>
          <w:rFonts w:cs="Arial"/>
          <w:b/>
          <w:szCs w:val="20"/>
          <w:u w:val="single"/>
        </w:rPr>
      </w:pPr>
      <w:r w:rsidRPr="003D0BBC">
        <w:rPr>
          <w:rFonts w:cs="Arial"/>
          <w:b/>
          <w:noProof/>
          <w:szCs w:val="20"/>
          <w:u w:val="single"/>
        </w:rPr>
        <w:drawing>
          <wp:inline distT="0" distB="0" distL="0" distR="0" wp14:anchorId="24BC4A90" wp14:editId="66853D91">
            <wp:extent cx="4641850" cy="2694365"/>
            <wp:effectExtent l="0" t="0" r="6350" b="0"/>
            <wp:docPr id="207" name="Picture 20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645673" cy="2696584"/>
                    </a:xfrm>
                    <a:prstGeom prst="rect">
                      <a:avLst/>
                    </a:prstGeom>
                  </pic:spPr>
                </pic:pic>
              </a:graphicData>
            </a:graphic>
          </wp:inline>
        </w:drawing>
      </w:r>
    </w:p>
    <w:p w:rsidR="003D0BBC" w:rsidRPr="003D0BBC" w:rsidRDefault="003D0BBC" w:rsidP="003D0BBC">
      <w:pPr>
        <w:jc w:val="center"/>
        <w:rPr>
          <w:rFonts w:cs="Arial"/>
          <w:szCs w:val="20"/>
          <w:shd w:val="clear" w:color="auto" w:fill="FFFFFF"/>
        </w:rPr>
      </w:pPr>
      <w:r w:rsidRPr="003D0BBC">
        <w:rPr>
          <w:rFonts w:cs="Arial"/>
          <w:b/>
          <w:bCs/>
          <w:i/>
          <w:iCs/>
          <w:szCs w:val="20"/>
          <w:shd w:val="clear" w:color="auto" w:fill="FFFFFF"/>
        </w:rPr>
        <w:t>Hình 6. Đồ thị tra cứu tầm nhìn xa quang học [2]</w:t>
      </w:r>
    </w:p>
    <w:p w:rsidR="003D0BBC" w:rsidRPr="003D0BBC" w:rsidRDefault="003D0BBC" w:rsidP="00E13F1C">
      <w:pPr>
        <w:numPr>
          <w:ilvl w:val="0"/>
          <w:numId w:val="29"/>
        </w:numPr>
        <w:ind w:left="357" w:hanging="357"/>
        <w:contextualSpacing/>
        <w:rPr>
          <w:rFonts w:cs="Arial"/>
          <w:b/>
          <w:szCs w:val="20"/>
        </w:rPr>
      </w:pPr>
      <w:r w:rsidRPr="003D0BBC">
        <w:rPr>
          <w:rFonts w:cs="Arial"/>
          <w:b/>
          <w:szCs w:val="20"/>
        </w:rPr>
        <w:t>Kết luận</w:t>
      </w:r>
    </w:p>
    <w:p w:rsidR="003D0BBC" w:rsidRPr="003D0BBC" w:rsidRDefault="003D0BBC" w:rsidP="003D0BBC">
      <w:pPr>
        <w:tabs>
          <w:tab w:val="left" w:pos="284"/>
          <w:tab w:val="left" w:pos="567"/>
        </w:tabs>
        <w:ind w:firstLine="0"/>
        <w:contextualSpacing/>
        <w:rPr>
          <w:rFonts w:cs="Arial"/>
          <w:b/>
          <w:szCs w:val="20"/>
          <w:u w:val="single"/>
        </w:rPr>
      </w:pPr>
    </w:p>
    <w:p w:rsidR="003D0BBC" w:rsidRPr="003D0BBC" w:rsidRDefault="003D0BBC" w:rsidP="003D0BBC">
      <w:pPr>
        <w:tabs>
          <w:tab w:val="left" w:pos="284"/>
          <w:tab w:val="left" w:pos="567"/>
        </w:tabs>
        <w:ind w:firstLine="0"/>
        <w:contextualSpacing/>
        <w:rPr>
          <w:rFonts w:cs="Arial"/>
          <w:bCs/>
          <w:szCs w:val="20"/>
        </w:rPr>
      </w:pPr>
      <w:r w:rsidRPr="003D0BBC">
        <w:rPr>
          <w:rFonts w:cs="Arial"/>
          <w:bCs/>
          <w:szCs w:val="20"/>
        </w:rPr>
        <w:tab/>
        <w:t>Bài toán dẫn tàu trong tầm nhìn xa hạn chế là tổ hợp phức tạp các lĩnh vực chuyên môn hàng hải riêng biệt như: hàng hải cơ sở, điều động tàu, khí tượng thủy văn, an toàn môi trường biển, trang thiết bị thiết bị vô tuyến điện, luật hàng hải, … Với mục tiêu nghiên cứu phương pháp xác định tầm nhìn xa thực tế trên tàu biển, bài báo đã giải quyết được vấn đề đặt ra, cụ thể là:</w:t>
      </w:r>
    </w:p>
    <w:p w:rsidR="003D0BBC" w:rsidRPr="003D0BBC" w:rsidRDefault="003D0BBC" w:rsidP="003D0BBC">
      <w:pPr>
        <w:tabs>
          <w:tab w:val="left" w:pos="284"/>
          <w:tab w:val="left" w:pos="567"/>
        </w:tabs>
        <w:ind w:firstLine="0"/>
        <w:contextualSpacing/>
        <w:rPr>
          <w:rFonts w:cs="Arial"/>
          <w:bCs/>
          <w:szCs w:val="20"/>
        </w:rPr>
      </w:pPr>
      <w:r w:rsidRPr="003D0BBC">
        <w:rPr>
          <w:rFonts w:cs="Arial"/>
          <w:bCs/>
          <w:szCs w:val="20"/>
        </w:rPr>
        <w:tab/>
      </w:r>
      <w:r w:rsidRPr="003D0BBC">
        <w:rPr>
          <w:rFonts w:cs="Arial"/>
          <w:bCs/>
          <w:szCs w:val="20"/>
        </w:rPr>
        <w:tab/>
        <w:t>Chứng minh được tầm nhìn xa thực tế trên tàu biển trong các trường hợp cảnh giới tránh va là tầm nhìn xa đường chân trời nhìn thấy,</w:t>
      </w:r>
    </w:p>
    <w:p w:rsidR="003D0BBC" w:rsidRPr="003D0BBC" w:rsidRDefault="003D0BBC" w:rsidP="003D0BBC">
      <w:pPr>
        <w:tabs>
          <w:tab w:val="left" w:pos="284"/>
          <w:tab w:val="left" w:pos="567"/>
        </w:tabs>
        <w:ind w:firstLine="0"/>
        <w:contextualSpacing/>
        <w:rPr>
          <w:rFonts w:cs="Arial"/>
          <w:bCs/>
          <w:szCs w:val="20"/>
        </w:rPr>
      </w:pPr>
      <w:r w:rsidRPr="003D0BBC">
        <w:rPr>
          <w:rFonts w:cs="Arial"/>
          <w:bCs/>
          <w:szCs w:val="20"/>
        </w:rPr>
        <w:tab/>
      </w:r>
      <w:r w:rsidRPr="003D0BBC">
        <w:rPr>
          <w:rFonts w:cs="Arial"/>
          <w:bCs/>
          <w:szCs w:val="20"/>
        </w:rPr>
        <w:tab/>
        <w:t>Xác định được tầm nhìn xa thực tế trên tàu biển chính xác khi có mục tiêu hàng hải,</w:t>
      </w:r>
    </w:p>
    <w:p w:rsidR="003D0BBC" w:rsidRPr="003D0BBC" w:rsidRDefault="003D0BBC" w:rsidP="003D0BBC">
      <w:pPr>
        <w:tabs>
          <w:tab w:val="left" w:pos="284"/>
          <w:tab w:val="left" w:pos="567"/>
        </w:tabs>
        <w:ind w:firstLine="0"/>
        <w:contextualSpacing/>
        <w:rPr>
          <w:rFonts w:cs="Arial"/>
          <w:bCs/>
          <w:szCs w:val="20"/>
        </w:rPr>
      </w:pPr>
      <w:r w:rsidRPr="003D0BBC">
        <w:rPr>
          <w:rFonts w:cs="Arial"/>
          <w:bCs/>
          <w:szCs w:val="20"/>
        </w:rPr>
        <w:tab/>
      </w:r>
      <w:r w:rsidRPr="003D0BBC">
        <w:rPr>
          <w:rFonts w:cs="Arial"/>
          <w:bCs/>
          <w:szCs w:val="20"/>
        </w:rPr>
        <w:tab/>
        <w:t>Dự tính tầm nhìn xa thực tế trên tàu biển khi không có mục tiêu hàng hải.</w:t>
      </w:r>
    </w:p>
    <w:p w:rsidR="003D0BBC" w:rsidRPr="003D0BBC" w:rsidRDefault="003D0BBC" w:rsidP="003D0BBC">
      <w:pPr>
        <w:tabs>
          <w:tab w:val="left" w:pos="284"/>
          <w:tab w:val="left" w:pos="567"/>
        </w:tabs>
        <w:ind w:firstLine="0"/>
        <w:contextualSpacing/>
        <w:rPr>
          <w:rFonts w:cs="Arial"/>
          <w:bCs/>
          <w:szCs w:val="20"/>
        </w:rPr>
      </w:pPr>
      <w:r w:rsidRPr="003D0BBC">
        <w:rPr>
          <w:rFonts w:cs="Arial"/>
          <w:bCs/>
          <w:szCs w:val="20"/>
        </w:rPr>
        <w:tab/>
      </w:r>
      <w:r w:rsidRPr="003D0BBC">
        <w:rPr>
          <w:rFonts w:cs="Arial"/>
          <w:bCs/>
          <w:szCs w:val="20"/>
        </w:rPr>
        <w:tab/>
        <w:t>Tính toán được tầm nhìn xa lớn nhất của hải đăng trong điều kiện hàng hải thực tế.</w:t>
      </w:r>
    </w:p>
    <w:p w:rsidR="003D0BBC" w:rsidRPr="003D0BBC" w:rsidRDefault="003D0BBC" w:rsidP="003D0BBC">
      <w:pPr>
        <w:tabs>
          <w:tab w:val="left" w:pos="284"/>
          <w:tab w:val="left" w:pos="567"/>
        </w:tabs>
        <w:ind w:firstLine="0"/>
        <w:contextualSpacing/>
        <w:rPr>
          <w:rFonts w:cs="Arial"/>
          <w:bCs/>
          <w:szCs w:val="20"/>
        </w:rPr>
      </w:pPr>
      <w:r w:rsidRPr="003D0BBC">
        <w:rPr>
          <w:rFonts w:cs="Arial"/>
          <w:bCs/>
          <w:szCs w:val="20"/>
        </w:rPr>
        <w:tab/>
      </w:r>
      <w:r w:rsidRPr="003D0BBC">
        <w:rPr>
          <w:rFonts w:cs="Arial"/>
          <w:bCs/>
          <w:szCs w:val="20"/>
        </w:rPr>
        <w:tab/>
        <w:t>Kết quả nghiên cứu có thể giúp các sĩ quan trực ca độc lập trên tàu biển có cơ sở để đưa ra các quyết định hành động phù hợp với qui định của công ty, nâng cao an toàn dẫn tàu. Mặt khác, khi việc thu nhận và xác định tầm nhìn xa khí tượng trên tàu biển chính xác hơn, việc xác định tầm nhìn xa lớn nhất của hải đăng có thể tiến hành tự động, cho kết quả tin cậy.</w:t>
      </w:r>
    </w:p>
    <w:p w:rsidR="003D0BBC" w:rsidRPr="003D0BBC" w:rsidRDefault="003D0BBC" w:rsidP="003D0BBC">
      <w:pPr>
        <w:tabs>
          <w:tab w:val="left" w:pos="284"/>
          <w:tab w:val="left" w:pos="567"/>
        </w:tabs>
        <w:ind w:firstLine="0"/>
        <w:contextualSpacing/>
        <w:rPr>
          <w:rFonts w:cs="Arial"/>
          <w:bCs/>
          <w:szCs w:val="20"/>
        </w:rPr>
      </w:pPr>
    </w:p>
    <w:p w:rsidR="003D0BBC" w:rsidRPr="003D0BBC" w:rsidRDefault="003D0BBC" w:rsidP="003D0BBC">
      <w:pPr>
        <w:tabs>
          <w:tab w:val="left" w:pos="284"/>
          <w:tab w:val="left" w:pos="567"/>
        </w:tabs>
        <w:ind w:firstLine="0"/>
        <w:contextualSpacing/>
        <w:rPr>
          <w:rFonts w:cs="Arial"/>
          <w:b/>
          <w:szCs w:val="20"/>
        </w:rPr>
      </w:pPr>
      <w:r w:rsidRPr="003D0BBC">
        <w:rPr>
          <w:rFonts w:cs="Arial"/>
          <w:b/>
          <w:szCs w:val="20"/>
        </w:rPr>
        <w:lastRenderedPageBreak/>
        <w:t>Tài liệu tham khảo</w:t>
      </w:r>
    </w:p>
    <w:p w:rsidR="003D0BBC" w:rsidRPr="003D0BBC" w:rsidRDefault="003D0BBC" w:rsidP="003D0BBC">
      <w:pPr>
        <w:tabs>
          <w:tab w:val="left" w:pos="284"/>
        </w:tabs>
        <w:ind w:left="284" w:hanging="284"/>
        <w:rPr>
          <w:rFonts w:cs="Arial"/>
          <w:szCs w:val="20"/>
        </w:rPr>
      </w:pPr>
      <w:r w:rsidRPr="003D0BBC">
        <w:rPr>
          <w:rFonts w:cs="Arial"/>
          <w:szCs w:val="20"/>
        </w:rPr>
        <w:t xml:space="preserve">[1]  New Ocean Shipmanagement PTE LTD. </w:t>
      </w:r>
      <w:r w:rsidRPr="003D0BBC">
        <w:rPr>
          <w:rFonts w:cs="Arial"/>
          <w:i/>
          <w:iCs/>
          <w:szCs w:val="20"/>
        </w:rPr>
        <w:t>International Safety Management</w:t>
      </w:r>
      <w:r w:rsidRPr="003D0BBC">
        <w:rPr>
          <w:rFonts w:cs="Arial"/>
          <w:szCs w:val="20"/>
        </w:rPr>
        <w:t xml:space="preserve">, 2018. </w:t>
      </w:r>
    </w:p>
    <w:p w:rsidR="003D0BBC" w:rsidRPr="003D0BBC" w:rsidRDefault="003D0BBC" w:rsidP="003D0BBC">
      <w:pPr>
        <w:tabs>
          <w:tab w:val="left" w:pos="284"/>
        </w:tabs>
        <w:ind w:left="284" w:hanging="284"/>
        <w:rPr>
          <w:rFonts w:cs="Arial"/>
          <w:szCs w:val="20"/>
        </w:rPr>
      </w:pPr>
      <w:r w:rsidRPr="003D0BBC">
        <w:rPr>
          <w:rFonts w:cs="Arial"/>
          <w:szCs w:val="20"/>
        </w:rPr>
        <w:t xml:space="preserve">[2]  </w:t>
      </w:r>
      <w:r w:rsidRPr="003D0BBC">
        <w:rPr>
          <w:rFonts w:cs="Arial"/>
          <w:i/>
          <w:iCs/>
          <w:szCs w:val="20"/>
        </w:rPr>
        <w:t>Admiralty List of Light and Fog Signals, NP 79</w:t>
      </w:r>
      <w:r w:rsidRPr="003D0BBC">
        <w:rPr>
          <w:rFonts w:cs="Arial"/>
          <w:szCs w:val="20"/>
        </w:rPr>
        <w:t>. The United Kingdom Hydrographic office, 2018.</w:t>
      </w:r>
    </w:p>
    <w:p w:rsidR="003D0BBC" w:rsidRPr="003D0BBC" w:rsidRDefault="003D0BBC" w:rsidP="003D0BBC">
      <w:pPr>
        <w:tabs>
          <w:tab w:val="left" w:pos="284"/>
        </w:tabs>
        <w:ind w:left="284" w:hanging="284"/>
        <w:rPr>
          <w:rFonts w:eastAsia="Calibri" w:cs="Arial"/>
          <w:szCs w:val="20"/>
        </w:rPr>
      </w:pPr>
      <w:r w:rsidRPr="003D0BBC">
        <w:rPr>
          <w:rFonts w:cs="Arial"/>
          <w:szCs w:val="20"/>
        </w:rPr>
        <w:t xml:space="preserve">[3] </w:t>
      </w:r>
      <w:r w:rsidRPr="003D0BBC">
        <w:rPr>
          <w:rFonts w:eastAsia="Calibri" w:cs="Arial"/>
          <w:szCs w:val="20"/>
        </w:rPr>
        <w:t xml:space="preserve">Hirt, Christian; Guillaume, Sebastian; Wisbar, Annemarie; Bürki, Beat; Sternberg, Harald, </w:t>
      </w:r>
      <w:r w:rsidRPr="003D0BBC">
        <w:rPr>
          <w:rFonts w:eastAsia="Calibri" w:cs="Arial"/>
          <w:i/>
          <w:iCs/>
          <w:szCs w:val="20"/>
        </w:rPr>
        <w:t>Monitoring of the refraction coefficient in the lower atmosphere using a controlled setup of simultaneous reciprocal vertical angle measurements</w:t>
      </w:r>
      <w:r w:rsidRPr="003D0BBC">
        <w:rPr>
          <w:rFonts w:eastAsia="Calibri" w:cs="Arial"/>
          <w:szCs w:val="20"/>
        </w:rPr>
        <w:t>. Journal of Geophysical Research, </w:t>
      </w:r>
      <w:r w:rsidRPr="003D0BBC">
        <w:rPr>
          <w:rFonts w:eastAsia="Calibri" w:cs="Arial"/>
          <w:bCs/>
          <w:szCs w:val="20"/>
        </w:rPr>
        <w:t>115</w:t>
      </w:r>
      <w:r w:rsidRPr="003D0BBC">
        <w:rPr>
          <w:rFonts w:eastAsia="Calibri" w:cs="Arial"/>
          <w:szCs w:val="20"/>
        </w:rPr>
        <w:t> (D21), 2010.</w:t>
      </w:r>
    </w:p>
    <w:p w:rsidR="003D0BBC" w:rsidRPr="003D0BBC" w:rsidRDefault="003D0BBC" w:rsidP="003D0BBC">
      <w:pPr>
        <w:tabs>
          <w:tab w:val="left" w:pos="284"/>
        </w:tabs>
        <w:ind w:left="284" w:hanging="284"/>
        <w:rPr>
          <w:rFonts w:eastAsia="Calibri" w:cs="Arial"/>
          <w:szCs w:val="20"/>
          <w:u w:val="single"/>
        </w:rPr>
      </w:pPr>
      <w:r w:rsidRPr="003D0BBC">
        <w:rPr>
          <w:rFonts w:eastAsia="Calibri" w:cs="Arial"/>
          <w:szCs w:val="20"/>
        </w:rPr>
        <w:tab/>
        <w:t>D21102, </w:t>
      </w:r>
      <w:hyperlink r:id="rId61" w:tooltip="Bibcode (identifier)" w:history="1">
        <w:r w:rsidRPr="003D0BBC">
          <w:rPr>
            <w:rFonts w:eastAsia="Calibri" w:cs="Arial"/>
            <w:szCs w:val="20"/>
            <w:u w:val="single"/>
          </w:rPr>
          <w:t>Bibcode</w:t>
        </w:r>
      </w:hyperlink>
      <w:r w:rsidRPr="003D0BBC">
        <w:rPr>
          <w:rFonts w:eastAsia="Calibri" w:cs="Arial"/>
          <w:szCs w:val="20"/>
        </w:rPr>
        <w:t>:</w:t>
      </w:r>
      <w:hyperlink r:id="rId62" w:history="1">
        <w:r w:rsidRPr="003D0BBC">
          <w:rPr>
            <w:rFonts w:eastAsia="Calibri" w:cs="Arial"/>
            <w:szCs w:val="20"/>
            <w:u w:val="single"/>
          </w:rPr>
          <w:t>2010JGRD..11521102H</w:t>
        </w:r>
      </w:hyperlink>
      <w:r w:rsidRPr="003D0BBC">
        <w:rPr>
          <w:rFonts w:eastAsia="Calibri" w:cs="Arial"/>
          <w:szCs w:val="20"/>
        </w:rPr>
        <w:t>, </w:t>
      </w:r>
      <w:hyperlink r:id="rId63" w:tooltip="Doi (identifier)" w:history="1">
        <w:r w:rsidRPr="003D0BBC">
          <w:rPr>
            <w:rFonts w:eastAsia="Calibri" w:cs="Arial"/>
            <w:szCs w:val="20"/>
            <w:u w:val="single"/>
          </w:rPr>
          <w:t>doi</w:t>
        </w:r>
      </w:hyperlink>
      <w:r w:rsidRPr="003D0BBC">
        <w:rPr>
          <w:rFonts w:eastAsia="Calibri" w:cs="Arial"/>
          <w:szCs w:val="20"/>
        </w:rPr>
        <w:t>:</w:t>
      </w:r>
      <w:hyperlink r:id="rId64" w:history="1">
        <w:r w:rsidRPr="003D0BBC">
          <w:rPr>
            <w:rFonts w:eastAsia="Calibri" w:cs="Arial"/>
            <w:szCs w:val="20"/>
            <w:u w:val="single"/>
          </w:rPr>
          <w:t>10.1029/2010JD014067</w:t>
        </w:r>
      </w:hyperlink>
      <w:r w:rsidRPr="003D0BBC">
        <w:rPr>
          <w:rFonts w:eastAsia="Calibri" w:cs="Arial"/>
          <w:szCs w:val="20"/>
        </w:rPr>
        <w:t>, </w:t>
      </w:r>
      <w:hyperlink r:id="rId65" w:tooltip="Hdl (identifier)" w:history="1">
        <w:r w:rsidRPr="003D0BBC">
          <w:rPr>
            <w:rFonts w:eastAsia="Calibri" w:cs="Arial"/>
            <w:szCs w:val="20"/>
            <w:u w:val="single"/>
          </w:rPr>
          <w:t>hdl</w:t>
        </w:r>
      </w:hyperlink>
      <w:r w:rsidRPr="003D0BBC">
        <w:rPr>
          <w:rFonts w:eastAsia="Calibri" w:cs="Arial"/>
          <w:szCs w:val="20"/>
        </w:rPr>
        <w:t>:</w:t>
      </w:r>
      <w:hyperlink r:id="rId66" w:history="1">
        <w:r w:rsidRPr="003D0BBC">
          <w:rPr>
            <w:rFonts w:eastAsia="Calibri" w:cs="Arial"/>
            <w:szCs w:val="20"/>
            <w:u w:val="single"/>
          </w:rPr>
          <w:t>20.500.11937/2972</w:t>
        </w:r>
      </w:hyperlink>
    </w:p>
    <w:p w:rsidR="003D0BBC" w:rsidRPr="003D0BBC" w:rsidRDefault="003D0BBC" w:rsidP="003D0BBC">
      <w:pPr>
        <w:tabs>
          <w:tab w:val="left" w:pos="284"/>
        </w:tabs>
        <w:ind w:left="284" w:hanging="284"/>
        <w:rPr>
          <w:rFonts w:cs="Arial"/>
          <w:szCs w:val="20"/>
          <w:shd w:val="clear" w:color="auto" w:fill="FFFFFF"/>
        </w:rPr>
      </w:pPr>
      <w:r w:rsidRPr="003D0BBC">
        <w:rPr>
          <w:rFonts w:eastAsia="Calibri" w:cs="Arial"/>
          <w:szCs w:val="20"/>
        </w:rPr>
        <w:t xml:space="preserve">[4] </w:t>
      </w:r>
      <w:r w:rsidRPr="003D0BBC">
        <w:rPr>
          <w:rFonts w:cs="Arial"/>
          <w:szCs w:val="20"/>
          <w:shd w:val="clear" w:color="auto" w:fill="FFFFFF"/>
        </w:rPr>
        <w:t xml:space="preserve">Young, Andrew T. </w:t>
      </w:r>
      <w:r w:rsidRPr="003D0BBC">
        <w:rPr>
          <w:rFonts w:cs="Arial"/>
          <w:i/>
          <w:iCs/>
          <w:szCs w:val="20"/>
          <w:shd w:val="clear" w:color="auto" w:fill="FFFFFF"/>
        </w:rPr>
        <w:t>Understanding Astronomical Refraction</w:t>
      </w:r>
      <w:r w:rsidRPr="003D0BBC">
        <w:rPr>
          <w:rFonts w:cs="Arial"/>
          <w:szCs w:val="20"/>
          <w:shd w:val="clear" w:color="auto" w:fill="FFFFFF"/>
        </w:rPr>
        <w:t>. The Observatory. </w:t>
      </w:r>
      <w:r w:rsidRPr="003D0BBC">
        <w:rPr>
          <w:rFonts w:cs="Arial"/>
          <w:b/>
          <w:bCs/>
          <w:szCs w:val="20"/>
          <w:shd w:val="clear" w:color="auto" w:fill="FFFFFF"/>
        </w:rPr>
        <w:t>126</w:t>
      </w:r>
      <w:r w:rsidRPr="003D0BBC">
        <w:rPr>
          <w:rFonts w:cs="Arial"/>
          <w:szCs w:val="20"/>
          <w:shd w:val="clear" w:color="auto" w:fill="FFFFFF"/>
        </w:rPr>
        <w:t>: 82–115. </w:t>
      </w:r>
      <w:hyperlink r:id="rId67" w:history="1">
        <w:r w:rsidRPr="003D0BBC">
          <w:rPr>
            <w:rFonts w:cs="Arial"/>
            <w:szCs w:val="20"/>
            <w:shd w:val="clear" w:color="auto" w:fill="FFFFFF"/>
          </w:rPr>
          <w:t>Bibcode</w:t>
        </w:r>
      </w:hyperlink>
      <w:r w:rsidRPr="003D0BBC">
        <w:rPr>
          <w:rFonts w:cs="Arial"/>
          <w:szCs w:val="20"/>
          <w:shd w:val="clear" w:color="auto" w:fill="FFFFFF"/>
        </w:rPr>
        <w:t>:</w:t>
      </w:r>
      <w:hyperlink r:id="rId68" w:history="1">
        <w:r w:rsidRPr="003D0BBC">
          <w:rPr>
            <w:rFonts w:cs="Arial"/>
            <w:szCs w:val="20"/>
            <w:shd w:val="clear" w:color="auto" w:fill="FFFFFF"/>
          </w:rPr>
          <w:t>2006Obs...126...82Y</w:t>
        </w:r>
      </w:hyperlink>
      <w:r w:rsidRPr="003D0BBC">
        <w:rPr>
          <w:rFonts w:cs="Arial"/>
          <w:szCs w:val="20"/>
          <w:shd w:val="clear" w:color="auto" w:fill="FFFFFF"/>
        </w:rPr>
        <w:t>.</w:t>
      </w:r>
    </w:p>
    <w:p w:rsidR="003D0BBC" w:rsidRPr="003D0BBC" w:rsidRDefault="003D0BBC" w:rsidP="003D0BBC">
      <w:pPr>
        <w:ind w:left="284" w:hanging="284"/>
        <w:rPr>
          <w:rFonts w:cs="Arial"/>
          <w:szCs w:val="20"/>
          <w:lang w:eastAsia="vi-VN"/>
        </w:rPr>
      </w:pPr>
      <w:r w:rsidRPr="003D0BBC">
        <w:rPr>
          <w:rFonts w:cs="Arial"/>
          <w:szCs w:val="20"/>
          <w:lang w:eastAsia="vi-VN"/>
        </w:rPr>
        <w:t xml:space="preserve">[5] Nathaniel Bowditch. </w:t>
      </w:r>
      <w:r w:rsidRPr="003D0BBC">
        <w:rPr>
          <w:rFonts w:cs="Arial"/>
          <w:i/>
          <w:szCs w:val="20"/>
          <w:lang w:eastAsia="vi-VN"/>
        </w:rPr>
        <w:t>The American Pratical Navigator</w:t>
      </w:r>
      <w:r w:rsidRPr="003D0BBC">
        <w:rPr>
          <w:rFonts w:cs="Arial"/>
          <w:szCs w:val="20"/>
          <w:lang w:eastAsia="vi-VN"/>
        </w:rPr>
        <w:t>. National Imageryand Mapping Agency, Bethesda, Maryland, 1995.</w:t>
      </w:r>
    </w:p>
    <w:p w:rsidR="003D0BBC" w:rsidRPr="003D0BBC" w:rsidRDefault="003D0BBC" w:rsidP="003D0BBC">
      <w:pPr>
        <w:tabs>
          <w:tab w:val="left" w:pos="284"/>
        </w:tabs>
        <w:ind w:left="284" w:hanging="284"/>
        <w:rPr>
          <w:rFonts w:eastAsia="Calibri" w:cs="Arial"/>
          <w:szCs w:val="20"/>
        </w:rPr>
      </w:pPr>
      <w:r w:rsidRPr="003D0BBC">
        <w:rPr>
          <w:rFonts w:eastAsia="Calibri" w:cs="Arial"/>
          <w:szCs w:val="20"/>
        </w:rPr>
        <w:t xml:space="preserve">[6]  </w:t>
      </w:r>
      <w:r w:rsidRPr="003D0BBC">
        <w:rPr>
          <w:rFonts w:eastAsia="Calibri" w:cs="Arial"/>
          <w:i/>
          <w:iCs/>
          <w:szCs w:val="20"/>
        </w:rPr>
        <w:t xml:space="preserve">Mariner’s Handbook. </w:t>
      </w:r>
      <w:r w:rsidRPr="003D0BBC">
        <w:rPr>
          <w:rFonts w:eastAsia="Calibri" w:cs="Arial"/>
          <w:szCs w:val="20"/>
        </w:rPr>
        <w:t xml:space="preserve">Navy Hydrographer England, 1989. </w:t>
      </w:r>
    </w:p>
    <w:p w:rsidR="003D0BBC" w:rsidRPr="003D0BBC" w:rsidRDefault="003D0BBC" w:rsidP="003D0BBC">
      <w:pPr>
        <w:tabs>
          <w:tab w:val="left" w:pos="284"/>
        </w:tabs>
        <w:ind w:left="284" w:hanging="284"/>
        <w:rPr>
          <w:rFonts w:cs="Arial"/>
          <w:szCs w:val="20"/>
        </w:rPr>
      </w:pPr>
      <w:r w:rsidRPr="003D0BBC">
        <w:rPr>
          <w:rFonts w:eastAsia="Calibri" w:cs="Arial"/>
          <w:szCs w:val="20"/>
        </w:rPr>
        <w:t xml:space="preserve">[7]  </w:t>
      </w:r>
      <w:r w:rsidRPr="003D0BBC">
        <w:rPr>
          <w:rFonts w:eastAsia="Calibri" w:cs="Arial"/>
          <w:i/>
          <w:iCs/>
          <w:szCs w:val="20"/>
        </w:rPr>
        <w:t>Admiralty Manual of Navigation</w:t>
      </w:r>
      <w:r w:rsidRPr="003D0BBC">
        <w:rPr>
          <w:rFonts w:eastAsia="Calibri" w:cs="Arial"/>
          <w:szCs w:val="20"/>
        </w:rPr>
        <w:t>. London Her Majesty’s Stationery Office, 1987.</w:t>
      </w:r>
    </w:p>
    <w:p w:rsidR="003D0BBC" w:rsidRPr="003D0BBC" w:rsidRDefault="003D0BBC" w:rsidP="003D0BBC">
      <w:pPr>
        <w:tabs>
          <w:tab w:val="left" w:pos="284"/>
        </w:tabs>
        <w:ind w:left="284" w:hanging="284"/>
        <w:rPr>
          <w:rFonts w:cs="Arial"/>
          <w:szCs w:val="20"/>
        </w:rPr>
      </w:pPr>
    </w:p>
    <w:p w:rsidR="0009462B" w:rsidRDefault="0009462B" w:rsidP="0009462B">
      <w:pPr>
        <w:tabs>
          <w:tab w:val="left" w:pos="1088"/>
        </w:tabs>
        <w:ind w:firstLine="0"/>
        <w:rPr>
          <w:rFonts w:ascii="Times New Roman" w:hAnsi="Times New Roman"/>
          <w:sz w:val="22"/>
          <w:szCs w:val="22"/>
        </w:rPr>
      </w:pPr>
      <w:r>
        <w:rPr>
          <w:rFonts w:ascii="Times New Roman" w:hAnsi="Times New Roman"/>
          <w:sz w:val="22"/>
          <w:szCs w:val="22"/>
        </w:rPr>
        <w:t>-----------------------------------------------------------------------------------------------------------------------</w:t>
      </w:r>
    </w:p>
    <w:p w:rsidR="0009462B" w:rsidRDefault="0009462B" w:rsidP="0009462B">
      <w:pPr>
        <w:rPr>
          <w:rFonts w:ascii="Times New Roman" w:hAnsi="Times New Roman"/>
          <w:sz w:val="22"/>
          <w:szCs w:val="22"/>
        </w:rPr>
      </w:pPr>
    </w:p>
    <w:p w:rsidR="0009462B" w:rsidRDefault="0009462B" w:rsidP="0009462B">
      <w:pPr>
        <w:rPr>
          <w:rFonts w:ascii="Times New Roman" w:hAnsi="Times New Roman"/>
          <w:sz w:val="22"/>
          <w:szCs w:val="22"/>
        </w:rPr>
      </w:pPr>
    </w:p>
    <w:p w:rsidR="0009462B" w:rsidRPr="0009462B" w:rsidRDefault="0009462B" w:rsidP="0009462B">
      <w:pPr>
        <w:jc w:val="center"/>
        <w:rPr>
          <w:rFonts w:eastAsia="Malgun Gothic" w:cs="Arial"/>
          <w:sz w:val="24"/>
          <w:lang w:eastAsia="en-SG"/>
        </w:rPr>
      </w:pPr>
      <w:r>
        <w:rPr>
          <w:rFonts w:ascii="Times New Roman" w:hAnsi="Times New Roman"/>
          <w:sz w:val="22"/>
          <w:szCs w:val="22"/>
        </w:rPr>
        <w:tab/>
      </w:r>
      <w:r w:rsidRPr="0009462B">
        <w:rPr>
          <w:rFonts w:eastAsia="Malgun Gothic" w:cs="Arial"/>
          <w:b/>
          <w:sz w:val="24"/>
          <w:lang w:eastAsia="en-SG"/>
        </w:rPr>
        <w:t>NGUYÊN NHÂN VÀ LƯU Ý CHO SỸ QUAN HÀNG HẢI KHI CÁC TRẠM DGPS DỪNG HOẠT ĐỘNG</w:t>
      </w:r>
    </w:p>
    <w:p w:rsidR="0009462B" w:rsidRPr="0009462B" w:rsidRDefault="0009462B" w:rsidP="0009462B">
      <w:pPr>
        <w:spacing w:before="0"/>
        <w:ind w:firstLine="0"/>
        <w:jc w:val="center"/>
        <w:rPr>
          <w:rFonts w:eastAsia="Malgun Gothic" w:cs="Arial"/>
          <w:sz w:val="24"/>
          <w:lang w:eastAsia="en-SG"/>
        </w:rPr>
      </w:pPr>
    </w:p>
    <w:p w:rsidR="0009462B" w:rsidRPr="0009462B" w:rsidRDefault="0009462B" w:rsidP="0009462B">
      <w:pPr>
        <w:spacing w:before="0"/>
        <w:ind w:left="567" w:right="567" w:firstLine="0"/>
        <w:jc w:val="center"/>
        <w:rPr>
          <w:rFonts w:eastAsia="Malgun Gothic" w:cs="Arial"/>
          <w:b/>
          <w:sz w:val="24"/>
          <w:lang w:eastAsia="en-SG"/>
        </w:rPr>
      </w:pPr>
      <w:r w:rsidRPr="0009462B">
        <w:rPr>
          <w:rFonts w:eastAsia="Malgun Gothic" w:cs="Arial"/>
          <w:sz w:val="24"/>
          <w:lang w:eastAsia="en-SG"/>
        </w:rPr>
        <w:t xml:space="preserve">  </w:t>
      </w:r>
      <w:r w:rsidRPr="0009462B">
        <w:rPr>
          <w:rFonts w:eastAsia="Malgun Gothic" w:cs="Arial"/>
          <w:b/>
          <w:sz w:val="24"/>
          <w:lang w:eastAsia="en-SG"/>
        </w:rPr>
        <w:t>REASONS AND EFFECTS TO NAVIGATION WHEN DGPS STATIONS DISCONTINUE</w:t>
      </w:r>
    </w:p>
    <w:p w:rsidR="0009462B" w:rsidRPr="0009462B" w:rsidRDefault="0009462B" w:rsidP="0009462B">
      <w:pPr>
        <w:spacing w:before="0"/>
        <w:ind w:left="284" w:right="284" w:firstLine="0"/>
        <w:jc w:val="center"/>
        <w:rPr>
          <w:rFonts w:eastAsia="Malgun Gothic" w:cs="Arial"/>
          <w:b/>
          <w:sz w:val="24"/>
          <w:lang w:eastAsia="en-SG"/>
        </w:rPr>
      </w:pPr>
    </w:p>
    <w:p w:rsidR="0009462B" w:rsidRPr="0009462B" w:rsidRDefault="0009462B" w:rsidP="0009462B">
      <w:pPr>
        <w:spacing w:before="0"/>
        <w:ind w:firstLine="0"/>
        <w:jc w:val="right"/>
        <w:rPr>
          <w:rFonts w:eastAsia="Malgun Gothic" w:cs="Arial"/>
          <w:b/>
          <w:szCs w:val="20"/>
          <w:lang w:eastAsia="en-SG"/>
        </w:rPr>
      </w:pPr>
      <w:r w:rsidRPr="0009462B">
        <w:rPr>
          <w:rFonts w:eastAsia="Malgun Gothic" w:cs="Arial"/>
          <w:b/>
          <w:i/>
          <w:sz w:val="28"/>
          <w:szCs w:val="28"/>
          <w:lang w:eastAsia="en-SG"/>
        </w:rPr>
        <w:t xml:space="preserve">                                                                                 </w:t>
      </w:r>
      <w:r w:rsidRPr="0009462B">
        <w:rPr>
          <w:rFonts w:eastAsia="Malgun Gothic" w:cs="Arial"/>
          <w:b/>
          <w:szCs w:val="20"/>
          <w:lang w:eastAsia="en-SG"/>
        </w:rPr>
        <w:t xml:space="preserve">     </w:t>
      </w:r>
    </w:p>
    <w:p w:rsidR="0009462B" w:rsidRPr="0009462B" w:rsidRDefault="0009462B" w:rsidP="0009462B">
      <w:pPr>
        <w:spacing w:before="0"/>
        <w:ind w:firstLine="0"/>
        <w:jc w:val="right"/>
        <w:rPr>
          <w:rFonts w:eastAsia="Malgun Gothic" w:cs="Arial"/>
          <w:b/>
          <w:szCs w:val="20"/>
          <w:lang w:eastAsia="en-SG"/>
        </w:rPr>
      </w:pPr>
      <w:r w:rsidRPr="0009462B">
        <w:rPr>
          <w:rFonts w:eastAsia="Malgun Gothic" w:cs="Arial"/>
          <w:b/>
          <w:szCs w:val="20"/>
          <w:lang w:eastAsia="en-SG"/>
        </w:rPr>
        <w:t>VŨ SƠN TÙNG</w:t>
      </w:r>
    </w:p>
    <w:p w:rsidR="0009462B" w:rsidRPr="0009462B" w:rsidRDefault="0009462B" w:rsidP="0009462B">
      <w:pPr>
        <w:spacing w:before="0"/>
        <w:ind w:right="-630" w:firstLine="0"/>
        <w:jc w:val="left"/>
        <w:rPr>
          <w:rFonts w:eastAsia="Malgun Gothic" w:cs="Arial"/>
          <w:i/>
          <w:szCs w:val="20"/>
          <w:lang w:eastAsia="en-SG"/>
        </w:rPr>
      </w:pPr>
      <w:r w:rsidRPr="0009462B">
        <w:rPr>
          <w:rFonts w:eastAsia="Malgun Gothic" w:cs="Arial"/>
          <w:b/>
          <w:i/>
          <w:sz w:val="24"/>
          <w:lang w:eastAsia="en-SG"/>
        </w:rPr>
        <w:t xml:space="preserve">                                                                          </w:t>
      </w:r>
      <w:r w:rsidRPr="0009462B">
        <w:rPr>
          <w:rFonts w:eastAsia="Malgun Gothic" w:cs="Arial"/>
          <w:b/>
          <w:i/>
          <w:szCs w:val="20"/>
          <w:lang w:eastAsia="en-SG"/>
        </w:rPr>
        <w:t>Khoa Hàng hải – Trường ĐHHH Việt Nam</w:t>
      </w:r>
      <w:r w:rsidRPr="0009462B">
        <w:rPr>
          <w:rFonts w:eastAsia="Malgun Gothic" w:cs="Arial"/>
          <w:i/>
          <w:szCs w:val="20"/>
          <w:lang w:eastAsia="en-SG"/>
        </w:rPr>
        <w:t xml:space="preserve"> </w:t>
      </w:r>
    </w:p>
    <w:p w:rsidR="0009462B" w:rsidRPr="0009462B" w:rsidRDefault="0009462B" w:rsidP="0009462B">
      <w:pPr>
        <w:spacing w:before="0"/>
        <w:ind w:firstLine="0"/>
        <w:jc w:val="left"/>
        <w:rPr>
          <w:rFonts w:eastAsia="Malgun Gothic" w:cs="Arial"/>
          <w:sz w:val="28"/>
          <w:szCs w:val="28"/>
          <w:lang w:eastAsia="en-SG"/>
        </w:rPr>
      </w:pPr>
    </w:p>
    <w:p w:rsidR="0009462B" w:rsidRPr="0009462B" w:rsidRDefault="0009462B" w:rsidP="0009462B">
      <w:pPr>
        <w:spacing w:before="0"/>
        <w:ind w:firstLine="0"/>
        <w:rPr>
          <w:rFonts w:eastAsia="Malgun Gothic" w:cs="Arial"/>
          <w:sz w:val="28"/>
          <w:szCs w:val="28"/>
          <w:lang w:eastAsia="en-SG"/>
        </w:rPr>
      </w:pPr>
      <w:r w:rsidRPr="0009462B">
        <w:rPr>
          <w:rFonts w:eastAsia="Malgun Gothic" w:cs="Arial"/>
          <w:b/>
          <w:szCs w:val="20"/>
          <w:lang w:eastAsia="en-SG"/>
        </w:rPr>
        <w:t xml:space="preserve">Tóm tắt </w:t>
      </w:r>
      <w:r w:rsidRPr="0009462B">
        <w:rPr>
          <w:rFonts w:eastAsia="Malgun Gothic" w:cs="Arial"/>
          <w:sz w:val="28"/>
          <w:szCs w:val="28"/>
          <w:lang w:eastAsia="en-SG"/>
        </w:rPr>
        <w:t xml:space="preserve">           </w:t>
      </w:r>
    </w:p>
    <w:p w:rsidR="0009462B" w:rsidRPr="0009462B" w:rsidRDefault="0009462B" w:rsidP="0009462B">
      <w:pPr>
        <w:tabs>
          <w:tab w:val="left" w:pos="840"/>
        </w:tabs>
        <w:spacing w:before="0"/>
        <w:ind w:firstLine="0"/>
        <w:rPr>
          <w:rFonts w:eastAsia="Malgun Gothic" w:cs="Arial"/>
          <w:i/>
          <w:szCs w:val="20"/>
          <w:lang w:eastAsia="en-SG"/>
        </w:rPr>
      </w:pPr>
      <w:r w:rsidRPr="0009462B">
        <w:rPr>
          <w:rFonts w:eastAsia="Malgun Gothic" w:cs="Arial"/>
          <w:sz w:val="28"/>
          <w:szCs w:val="28"/>
          <w:lang w:eastAsia="en-SG"/>
        </w:rPr>
        <w:t xml:space="preserve">     </w:t>
      </w:r>
      <w:r w:rsidRPr="0009462B">
        <w:rPr>
          <w:rFonts w:eastAsia="Malgun Gothic" w:cs="Arial"/>
          <w:i/>
          <w:szCs w:val="20"/>
          <w:lang w:eastAsia="en-SG"/>
        </w:rPr>
        <w:t>Hệ thống vi phân GPS hàng hải DGPS đã được xây dựng từ những năm 1990 và vẫn được duy trì hoạt động cho đến ngày nay. Hệ thống nâng cao độ chính xác vị trí xác định bằng GPS đến dưới 10m từ đó đảm bảo nâng cao an toàn hàng hải khu vực ven bờ. Tuy nhiên, từ năm 2015 một số quốc gia như Mỹ, Nhật Bản, Nam Phi và Úc đã tuyên bố từng bước dừng hoạt động của các trạm DGPS. Bài báo sẽ chỉ ra các nguyên nhân và ảnh hưởng đến hàng hải khi các nước dừng hoạt động của các trạm DGPS.</w:t>
      </w:r>
    </w:p>
    <w:p w:rsidR="0009462B" w:rsidRPr="0009462B" w:rsidRDefault="0009462B" w:rsidP="0009462B">
      <w:pPr>
        <w:tabs>
          <w:tab w:val="left" w:pos="840"/>
        </w:tabs>
        <w:spacing w:before="0"/>
        <w:ind w:firstLine="0"/>
        <w:rPr>
          <w:rFonts w:eastAsia="Malgun Gothic" w:cs="Arial"/>
          <w:i/>
          <w:szCs w:val="20"/>
          <w:lang w:eastAsia="en-SG"/>
        </w:rPr>
      </w:pPr>
    </w:p>
    <w:p w:rsidR="0009462B" w:rsidRPr="0009462B" w:rsidRDefault="0009462B" w:rsidP="0009462B">
      <w:pPr>
        <w:tabs>
          <w:tab w:val="left" w:pos="840"/>
        </w:tabs>
        <w:spacing w:before="0"/>
        <w:ind w:firstLine="0"/>
        <w:rPr>
          <w:rFonts w:eastAsia="Malgun Gothic" w:cs="Arial"/>
          <w:b/>
          <w:i/>
          <w:szCs w:val="20"/>
          <w:lang w:eastAsia="en-SG"/>
        </w:rPr>
      </w:pPr>
      <w:r w:rsidRPr="0009462B">
        <w:rPr>
          <w:rFonts w:eastAsia="Malgun Gothic" w:cs="Arial"/>
          <w:b/>
          <w:szCs w:val="20"/>
          <w:lang w:eastAsia="en-SG"/>
        </w:rPr>
        <w:t xml:space="preserve">Từ khóa: </w:t>
      </w:r>
      <w:r w:rsidRPr="0009462B">
        <w:rPr>
          <w:rFonts w:eastAsia="Malgun Gothic" w:cs="Arial"/>
          <w:i/>
          <w:szCs w:val="20"/>
          <w:lang w:eastAsia="en-SG"/>
        </w:rPr>
        <w:t xml:space="preserve">Hệ thống DGPS, dừng hoạt động của các trạm DGPS, độ toàn vẹn của tín hiệu GPS </w:t>
      </w:r>
    </w:p>
    <w:p w:rsidR="0009462B" w:rsidRPr="0009462B" w:rsidRDefault="0009462B" w:rsidP="0009462B">
      <w:pPr>
        <w:spacing w:before="0"/>
        <w:ind w:firstLine="0"/>
        <w:rPr>
          <w:rFonts w:eastAsia="Malgun Gothic" w:cs="Arial"/>
          <w:sz w:val="28"/>
          <w:szCs w:val="28"/>
          <w:lang w:eastAsia="en-SG"/>
        </w:rPr>
      </w:pPr>
    </w:p>
    <w:p w:rsidR="0009462B" w:rsidRPr="0009462B" w:rsidRDefault="0009462B" w:rsidP="0009462B">
      <w:pPr>
        <w:spacing w:before="0"/>
        <w:ind w:firstLine="0"/>
        <w:rPr>
          <w:rFonts w:eastAsia="Malgun Gothic" w:cs="Arial"/>
          <w:b/>
          <w:szCs w:val="20"/>
          <w:lang w:eastAsia="en-SG"/>
        </w:rPr>
      </w:pPr>
      <w:r w:rsidRPr="0009462B">
        <w:rPr>
          <w:rFonts w:eastAsia="Malgun Gothic" w:cs="Arial"/>
          <w:b/>
          <w:szCs w:val="20"/>
          <w:lang w:eastAsia="en-SG"/>
        </w:rPr>
        <w:t>Abstract</w:t>
      </w:r>
    </w:p>
    <w:p w:rsidR="0009462B" w:rsidRPr="0009462B" w:rsidRDefault="0009462B" w:rsidP="0009462B">
      <w:pPr>
        <w:tabs>
          <w:tab w:val="left" w:pos="567"/>
        </w:tabs>
        <w:spacing w:before="0"/>
        <w:ind w:firstLine="0"/>
        <w:rPr>
          <w:rFonts w:eastAsia="Malgun Gothic" w:cs="Arial"/>
          <w:szCs w:val="20"/>
          <w:lang w:eastAsia="en-SG"/>
        </w:rPr>
      </w:pPr>
      <w:r w:rsidRPr="0009462B">
        <w:rPr>
          <w:rFonts w:eastAsia="Malgun Gothic" w:cs="Arial"/>
          <w:szCs w:val="20"/>
          <w:lang w:eastAsia="en-SG"/>
        </w:rPr>
        <w:tab/>
        <w:t xml:space="preserve">The Maritime Differential GPS system was established in the 1990s and still operates until now. The system increases the accuracy of GPS positioning to less than 10m, which improves the safety of coastal navigation. However, from 2015 some countries as US, Japan, South Africa and Australia announce the implementation of discontinuance of DGPS stations. This article gives the reasons of discontinuance of DGPS stations and effects to navigation.        </w:t>
      </w:r>
    </w:p>
    <w:p w:rsidR="0009462B" w:rsidRPr="0009462B" w:rsidRDefault="0009462B" w:rsidP="0009462B">
      <w:pPr>
        <w:spacing w:before="0"/>
        <w:ind w:firstLine="0"/>
        <w:rPr>
          <w:rFonts w:eastAsia="Malgun Gothic" w:cs="Arial"/>
          <w:b/>
          <w:szCs w:val="20"/>
          <w:lang w:eastAsia="en-SG"/>
        </w:rPr>
      </w:pPr>
    </w:p>
    <w:p w:rsidR="0009462B" w:rsidRPr="0009462B" w:rsidRDefault="0009462B" w:rsidP="0009462B">
      <w:pPr>
        <w:spacing w:before="0"/>
        <w:ind w:firstLine="0"/>
        <w:rPr>
          <w:rFonts w:eastAsia="Malgun Gothic" w:cs="Arial"/>
          <w:b/>
          <w:szCs w:val="20"/>
          <w:lang w:eastAsia="en-SG"/>
        </w:rPr>
      </w:pPr>
      <w:r w:rsidRPr="0009462B">
        <w:rPr>
          <w:rFonts w:eastAsia="Malgun Gothic" w:cs="Arial"/>
          <w:b/>
          <w:szCs w:val="20"/>
          <w:lang w:eastAsia="en-SG"/>
        </w:rPr>
        <w:t xml:space="preserve">Keyword: </w:t>
      </w:r>
      <w:r w:rsidRPr="0009462B">
        <w:rPr>
          <w:rFonts w:eastAsia="Malgun Gothic" w:cs="Arial"/>
          <w:i/>
          <w:szCs w:val="20"/>
          <w:lang w:eastAsia="en-SG"/>
        </w:rPr>
        <w:t xml:space="preserve">DGPS, discontinuance of DGPS service, integrity of GPS signal. </w:t>
      </w:r>
      <w:r w:rsidRPr="0009462B">
        <w:rPr>
          <w:rFonts w:eastAsia="Malgun Gothic" w:cs="Arial"/>
          <w:b/>
          <w:szCs w:val="20"/>
          <w:lang w:eastAsia="en-SG"/>
        </w:rPr>
        <w:t xml:space="preserve">  </w:t>
      </w:r>
    </w:p>
    <w:p w:rsidR="0009462B" w:rsidRPr="0009462B" w:rsidRDefault="0009462B" w:rsidP="0009462B">
      <w:pPr>
        <w:spacing w:before="0"/>
        <w:ind w:firstLine="0"/>
        <w:rPr>
          <w:rFonts w:eastAsia="Malgun Gothic" w:cs="Arial"/>
          <w:b/>
          <w:szCs w:val="20"/>
          <w:lang w:eastAsia="en-SG"/>
        </w:rPr>
      </w:pPr>
    </w:p>
    <w:p w:rsidR="0009462B" w:rsidRPr="0009462B" w:rsidRDefault="0009462B" w:rsidP="0009462B">
      <w:pPr>
        <w:spacing w:before="0"/>
        <w:ind w:firstLine="0"/>
        <w:rPr>
          <w:rFonts w:eastAsia="Malgun Gothic" w:cs="Arial"/>
          <w:b/>
          <w:szCs w:val="20"/>
          <w:lang w:eastAsia="en-SG"/>
        </w:rPr>
      </w:pPr>
      <w:r w:rsidRPr="0009462B">
        <w:rPr>
          <w:rFonts w:eastAsia="Malgun Gothic" w:cs="Arial"/>
          <w:b/>
          <w:szCs w:val="20"/>
          <w:lang w:eastAsia="en-SG"/>
        </w:rPr>
        <w:t>1. Các hệ thống GPS tăng cường</w:t>
      </w:r>
    </w:p>
    <w:p w:rsidR="0009462B" w:rsidRPr="0009462B" w:rsidRDefault="0009462B" w:rsidP="0009462B">
      <w:pPr>
        <w:spacing w:before="0"/>
        <w:ind w:firstLine="0"/>
        <w:rPr>
          <w:rFonts w:eastAsia="Malgun Gothic" w:cs="Arial"/>
          <w:b/>
          <w:szCs w:val="20"/>
          <w:lang w:eastAsia="en-SG"/>
        </w:rPr>
      </w:pPr>
    </w:p>
    <w:p w:rsidR="0009462B" w:rsidRPr="0009462B" w:rsidRDefault="0009462B" w:rsidP="0009462B">
      <w:pPr>
        <w:tabs>
          <w:tab w:val="left" w:pos="426"/>
          <w:tab w:val="left" w:pos="840"/>
        </w:tabs>
        <w:spacing w:before="0"/>
        <w:ind w:firstLine="0"/>
        <w:rPr>
          <w:rFonts w:eastAsia="Malgun Gothic" w:cs="Arial"/>
          <w:szCs w:val="20"/>
          <w:lang w:eastAsia="en-SG"/>
        </w:rPr>
      </w:pPr>
      <w:r w:rsidRPr="0009462B">
        <w:rPr>
          <w:rFonts w:eastAsia="Malgun Gothic" w:cs="Arial"/>
          <w:szCs w:val="20"/>
          <w:lang w:eastAsia="en-SG"/>
        </w:rPr>
        <w:t xml:space="preserve">       Các hệ thống GPS tăng cường được xây dựng với mục đích đánh giá và nâng cao độ chính xác của vị trí xác định bằng GPS. Các trạm cơ sở nhận tín hiệu từ các vệ tinh GPS so sánh với vi trí chính xác, tính toán các thông số hiệu chỉnh vị trí. Dựa theo phương thức truyền tín hiệu hiệu chỉnh đến các máy thu GPS, hệ thống GPS tăng cường có thể được chia thành hệ thống GPS tăng cường mặt đất và hệ thống GPS tăng cường vệ tinh.</w:t>
      </w:r>
    </w:p>
    <w:p w:rsidR="0009462B" w:rsidRPr="0009462B" w:rsidRDefault="0009462B" w:rsidP="0009462B">
      <w:pPr>
        <w:tabs>
          <w:tab w:val="left" w:pos="426"/>
          <w:tab w:val="left" w:pos="840"/>
        </w:tabs>
        <w:spacing w:before="0"/>
        <w:ind w:firstLine="0"/>
        <w:rPr>
          <w:rFonts w:eastAsia="Malgun Gothic" w:cs="Arial"/>
          <w:szCs w:val="20"/>
          <w:lang w:eastAsia="en-SG"/>
        </w:rPr>
      </w:pPr>
      <w:r w:rsidRPr="0009462B">
        <w:rPr>
          <w:rFonts w:eastAsia="Malgun Gothic" w:cs="Arial"/>
          <w:szCs w:val="20"/>
          <w:lang w:eastAsia="en-SG"/>
        </w:rPr>
        <w:tab/>
        <w:t>Hệ thống GPS tăng cường mặt đất (DGPS, LASS,…) gửi tín hiệu hiệu chỉnh đến các máy thu GPS thông qua hệ thống các trạm bờ. Do đó, chỉ có các máy thu nằm trong vùng hoạt động của các trạm bờ mới có thể nhận được tín hiệu hiệu chỉnh. Hệ thống DGPS phát tín hiệu hiệu chỉnh thông qua các trạm bờ ven biển hoạt động trên tần số MF. Độ chính xác của vị trí xác định bằng hệ thống DGPS là ít hơn 10m.</w:t>
      </w:r>
    </w:p>
    <w:p w:rsidR="0009462B" w:rsidRPr="0009462B" w:rsidRDefault="0009462B" w:rsidP="0009462B">
      <w:pPr>
        <w:tabs>
          <w:tab w:val="left" w:pos="426"/>
          <w:tab w:val="left" w:pos="840"/>
        </w:tabs>
        <w:spacing w:before="0"/>
        <w:ind w:firstLine="0"/>
        <w:rPr>
          <w:rFonts w:eastAsia="Malgun Gothic" w:cs="Arial"/>
          <w:szCs w:val="20"/>
          <w:lang w:eastAsia="en-SG"/>
        </w:rPr>
      </w:pPr>
      <w:r w:rsidRPr="0009462B">
        <w:rPr>
          <w:rFonts w:eastAsia="Malgun Gothic" w:cs="Arial"/>
          <w:szCs w:val="20"/>
          <w:lang w:eastAsia="en-SG"/>
        </w:rPr>
        <w:tab/>
        <w:t xml:space="preserve">Hệ thống GPS tăng cường vệ tinh (WASS của Mỹ, EGNOS của Châu Âu và MTSAT của Nhật) </w:t>
      </w:r>
      <w:r w:rsidRPr="0009462B">
        <w:rPr>
          <w:rFonts w:eastAsia="Malgun Gothic" w:cs="Arial"/>
          <w:szCs w:val="20"/>
          <w:lang w:val="en-SG" w:eastAsia="en-SG"/>
        </w:rPr>
        <w:t xml:space="preserve">đưa ra các tín hiệu so sánh từ các trạm cơ sở và phát đi trực tiếp các sai số cơ bản thông qua các vệ tinh địa tĩnh. Thuận lợi của phương pháp tiếp cận này là các sai số có thể tính toán cụ thể hơn trong suốt quá trình hiệu chỉnh và tăng cường phạm vi hoạt động của hệ thống. </w:t>
      </w:r>
      <w:r w:rsidRPr="0009462B">
        <w:rPr>
          <w:rFonts w:eastAsia="Malgun Gothic" w:cs="Arial"/>
          <w:szCs w:val="20"/>
          <w:lang w:val="vi-VN" w:eastAsia="en-SG"/>
        </w:rPr>
        <w:t xml:space="preserve">Hệ thống truyền đi dữ liệu hiệu chỉnh trên cùng tần số với hệ thống GPS, điều này cho phép việc sử dụng thiết bị thu giống như hệ thống GPS. </w:t>
      </w:r>
      <w:r w:rsidRPr="0009462B">
        <w:rPr>
          <w:rFonts w:eastAsia="Malgun Gothic" w:cs="Arial"/>
          <w:szCs w:val="20"/>
          <w:lang w:eastAsia="en-SG"/>
        </w:rPr>
        <w:t>Ngoài ra</w:t>
      </w:r>
      <w:r w:rsidRPr="0009462B">
        <w:rPr>
          <w:rFonts w:eastAsia="Malgun Gothic" w:cs="Arial"/>
          <w:szCs w:val="20"/>
          <w:lang w:val="vi-VN" w:eastAsia="en-SG"/>
        </w:rPr>
        <w:t>, do phát trên cùng tần số với hệ thống GPS nên cũng chỉ cần một anten thu</w:t>
      </w:r>
      <w:r w:rsidRPr="0009462B">
        <w:rPr>
          <w:rFonts w:eastAsia="Malgun Gothic" w:cs="Arial"/>
          <w:szCs w:val="20"/>
          <w:lang w:eastAsia="en-SG"/>
        </w:rPr>
        <w:t>.</w:t>
      </w:r>
    </w:p>
    <w:p w:rsidR="0009462B" w:rsidRPr="0009462B" w:rsidRDefault="0009462B" w:rsidP="0009462B">
      <w:pPr>
        <w:tabs>
          <w:tab w:val="left" w:pos="426"/>
          <w:tab w:val="left" w:pos="840"/>
        </w:tabs>
        <w:spacing w:before="0"/>
        <w:ind w:firstLine="0"/>
        <w:rPr>
          <w:rFonts w:eastAsia="Malgun Gothic" w:cs="Arial"/>
          <w:szCs w:val="20"/>
          <w:lang w:eastAsia="en-SG"/>
        </w:rPr>
      </w:pPr>
    </w:p>
    <w:p w:rsidR="0009462B" w:rsidRPr="0009462B" w:rsidRDefault="0009462B" w:rsidP="0009462B">
      <w:pPr>
        <w:spacing w:before="0"/>
        <w:ind w:firstLine="0"/>
        <w:jc w:val="left"/>
        <w:rPr>
          <w:rFonts w:eastAsia="Malgun Gothic" w:cs="Arial"/>
          <w:b/>
          <w:szCs w:val="20"/>
          <w:lang w:eastAsia="en-SG"/>
        </w:rPr>
      </w:pPr>
      <w:r w:rsidRPr="0009462B">
        <w:rPr>
          <w:rFonts w:eastAsia="Malgun Gothic" w:cs="Arial"/>
          <w:b/>
          <w:szCs w:val="20"/>
          <w:lang w:eastAsia="en-SG"/>
        </w:rPr>
        <w:t xml:space="preserve">2. Nguyên nhân các trạm DGPS dừng hoạt động  </w:t>
      </w:r>
    </w:p>
    <w:p w:rsidR="0009462B" w:rsidRPr="0009462B" w:rsidRDefault="0009462B" w:rsidP="0009462B">
      <w:pPr>
        <w:tabs>
          <w:tab w:val="left" w:pos="540"/>
        </w:tabs>
        <w:spacing w:before="60"/>
        <w:ind w:firstLine="0"/>
        <w:rPr>
          <w:rFonts w:eastAsia="Malgun Gothic" w:cs="Arial"/>
          <w:szCs w:val="20"/>
          <w:lang w:val="en-SG" w:eastAsia="en-SG"/>
        </w:rPr>
      </w:pPr>
      <w:r w:rsidRPr="0009462B">
        <w:rPr>
          <w:rFonts w:eastAsia="Malgun Gothic" w:cs="Arial"/>
          <w:szCs w:val="20"/>
          <w:vertAlign w:val="superscript"/>
          <w:lang w:eastAsia="en-SG"/>
        </w:rPr>
        <w:tab/>
      </w:r>
      <w:r w:rsidRPr="0009462B">
        <w:rPr>
          <w:rFonts w:eastAsia="Malgun Gothic" w:cs="Arial"/>
          <w:szCs w:val="20"/>
          <w:lang w:eastAsia="en-SG"/>
        </w:rPr>
        <w:t xml:space="preserve">Năm </w:t>
      </w:r>
      <w:r w:rsidRPr="0009462B">
        <w:rPr>
          <w:rFonts w:eastAsia="Malgun Gothic" w:cs="Arial"/>
          <w:szCs w:val="20"/>
          <w:lang w:val="en-SG" w:eastAsia="en-SG"/>
        </w:rPr>
        <w:t>2016, lực lượng bảo vệ bờ biển Mỹ US Coast Guard đã thông báo chỉ duy trì hoạt động của 46 trạm DGPS. Các trạm DGPS còn lại sẽ được đóng của theo giai đoạn từ tháng 9/2018 đến tháng 9/2020. AMSA thông báo các trạm DGPS của Úc sẽ dừng hoạt động từ 01/07/2020. Nhật và Nam Phi cũng đã dừng hoạt động của các trạm DGPS bắt đầu từ năm 2015.</w:t>
      </w:r>
    </w:p>
    <w:p w:rsidR="0009462B" w:rsidRPr="0009462B" w:rsidRDefault="0009462B" w:rsidP="0009462B">
      <w:pPr>
        <w:tabs>
          <w:tab w:val="left" w:pos="540"/>
        </w:tabs>
        <w:spacing w:before="60"/>
        <w:ind w:firstLine="0"/>
        <w:rPr>
          <w:rFonts w:eastAsia="Malgun Gothic" w:cs="Arial"/>
          <w:szCs w:val="20"/>
          <w:lang w:val="en-SG" w:eastAsia="en-SG"/>
        </w:rPr>
      </w:pPr>
      <w:r w:rsidRPr="0009462B">
        <w:rPr>
          <w:rFonts w:eastAsia="Malgun Gothic" w:cs="Arial"/>
          <w:szCs w:val="20"/>
          <w:lang w:val="en-SG" w:eastAsia="en-SG"/>
        </w:rPr>
        <w:tab/>
        <w:t>Các nguyên nhân sau là cơ sở các quốc gia quyết định dừng hoạt động của các trạm DGPS:</w:t>
      </w:r>
    </w:p>
    <w:p w:rsidR="0009462B" w:rsidRPr="0009462B" w:rsidRDefault="0009462B" w:rsidP="0009462B">
      <w:pPr>
        <w:tabs>
          <w:tab w:val="left" w:pos="540"/>
        </w:tabs>
        <w:spacing w:before="60"/>
        <w:ind w:firstLine="0"/>
        <w:rPr>
          <w:rFonts w:eastAsia="Malgun Gothic" w:cs="Arial"/>
          <w:szCs w:val="20"/>
          <w:lang w:val="en-SG" w:eastAsia="en-SG"/>
        </w:rPr>
      </w:pPr>
      <w:r w:rsidRPr="0009462B">
        <w:rPr>
          <w:rFonts w:eastAsia="Malgun Gothic" w:cs="Arial"/>
          <w:szCs w:val="20"/>
          <w:lang w:val="en-SG" w:eastAsia="en-SG"/>
        </w:rPr>
        <w:tab/>
        <w:t>- Khi bắt đầu xây dựng hệ thống DGPS, vị trí xác định bằng GPS chịu ảnh hưởng của sai số SA nên độ chính xác chỉ đạt 200m. Vào năm 2000, Mỹ đã tuyên bố loại bỏ sai số SA và không có dự định sử dụng sai số SA nữa. Độ chính xác của vị trí GPS đã được nâng lên dưới 10m. Theo một thống kê độ chính xác vị trí GPS được tiến hành năm 2018, độ chính xác vị trí trung bình là dưới 9m. Độ chính xác vị trí trung bình trong ngày là 1.3m. Tiêu chuẩn của IMO về hệ thống định vị khi hàng hải gần bờ và vùng nước trong cảng cung cấp thông tin vị trí với sai số không quá 10m. Độ chính xác vị trí của hệ thống DGPS là dưới 10m. Do đó, hiện nay vị trí xác định bằng GPS đã vượt qua yêu cầu của IMO và độ chính xác cung cấp bởi hệ thống DGPS.</w:t>
      </w:r>
    </w:p>
    <w:p w:rsidR="0009462B" w:rsidRPr="0009462B" w:rsidRDefault="0009462B" w:rsidP="0009462B">
      <w:pPr>
        <w:tabs>
          <w:tab w:val="left" w:pos="540"/>
        </w:tabs>
        <w:spacing w:before="60"/>
        <w:ind w:firstLine="0"/>
        <w:rPr>
          <w:rFonts w:eastAsia="Malgun Gothic" w:cs="Arial"/>
          <w:szCs w:val="20"/>
          <w:lang w:val="en-SG" w:eastAsia="en-SG"/>
        </w:rPr>
      </w:pPr>
      <w:r w:rsidRPr="0009462B">
        <w:rPr>
          <w:rFonts w:eastAsia="Malgun Gothic" w:cs="Arial"/>
          <w:szCs w:val="20"/>
          <w:lang w:val="en-SG" w:eastAsia="en-SG"/>
        </w:rPr>
        <w:tab/>
        <w:t>-  Năm 2003, IMO yêu cầu tất cả các máy thu GPS phải sử dụng kỹ thuật tự động giám sát tính toàn vẹn của tín hiệu GPS (Receiver Autonomous Integrity Monitoring – RAIM). Kỹ thuật này sẽ phát hiện được các sai lệch của vệ tinh và tín hiệu của vệ tính đó và cảnh báo cho người sử dụng. Từ đó, GPS có thể lựa chọn được các vệ tinh cho độ chính xác cao.</w:t>
      </w:r>
    </w:p>
    <w:p w:rsidR="0009462B" w:rsidRPr="0009462B" w:rsidRDefault="0009462B" w:rsidP="0009462B">
      <w:pPr>
        <w:tabs>
          <w:tab w:val="left" w:pos="540"/>
        </w:tabs>
        <w:spacing w:before="60"/>
        <w:ind w:firstLine="0"/>
        <w:rPr>
          <w:rFonts w:eastAsia="Malgun Gothic" w:cs="Arial"/>
          <w:szCs w:val="20"/>
          <w:lang w:val="en-SG" w:eastAsia="en-SG"/>
        </w:rPr>
      </w:pPr>
      <w:r w:rsidRPr="0009462B">
        <w:rPr>
          <w:rFonts w:eastAsia="Malgun Gothic" w:cs="Arial"/>
          <w:szCs w:val="20"/>
          <w:lang w:val="en-SG" w:eastAsia="en-SG"/>
        </w:rPr>
        <w:tab/>
        <w:t>- Hiện nay, hệ thống định vị GPS chỉ là một phần trọng hệ thống vệ tinh định vị hàng hải toàn cầu GNSS cùng với GLONASS của Nga, GALLIEO của châu Âu và Beidou của Trung Quốc. Theo thống kê, có 65% máy thu GNSS sử dụng hệ thống GPS và ít nhất hệ thống GNSS khác. Máy thu GNSS sử dụng nhiều hệ thống định vị nâng cao độ chính xác vị trí xác định và là xu hướng sẽ được lắp đặt trên tàu biển trong tương lai.</w:t>
      </w:r>
    </w:p>
    <w:p w:rsidR="0009462B" w:rsidRPr="0009462B" w:rsidRDefault="0009462B" w:rsidP="0009462B">
      <w:pPr>
        <w:tabs>
          <w:tab w:val="left" w:pos="540"/>
        </w:tabs>
        <w:spacing w:before="60"/>
        <w:ind w:firstLine="0"/>
        <w:rPr>
          <w:rFonts w:eastAsia="Malgun Gothic" w:cs="Arial"/>
          <w:szCs w:val="20"/>
          <w:lang w:val="en-SG" w:eastAsia="en-SG"/>
        </w:rPr>
      </w:pPr>
      <w:r w:rsidRPr="0009462B">
        <w:rPr>
          <w:rFonts w:eastAsia="Malgun Gothic" w:cs="Arial"/>
          <w:szCs w:val="20"/>
          <w:lang w:val="en-SG" w:eastAsia="en-SG"/>
        </w:rPr>
        <w:tab/>
        <w:t>- Các hệ thống GPS tăng cường vệ tinh đã được phát triển ở nhiều quốc gia như hệ thống WASS của Mỹ, EGNOS của châu Âu, MTSAT của Nhật đã nâng độ chính xác vị trí là 2-3m. Úc cũng có kế hoạch phát triển hệ thống GPS tăng cường vệ tinh trong 2-3 năm tới. Phạm vi hoạt động của các hệ thống này đã gần như phủ sóng toàn bộ các khu vực hàng hải ven bờ so với hệ thống DGPS. Để có độ chính xác cao hơn, máy thu GPS cần được thiết kế có thể nhận được tín hiệu từ các hệ thống GPS tăng cường vệ tinh.</w:t>
      </w:r>
    </w:p>
    <w:p w:rsidR="0009462B" w:rsidRPr="0009462B" w:rsidRDefault="0009462B" w:rsidP="0009462B">
      <w:pPr>
        <w:tabs>
          <w:tab w:val="left" w:pos="540"/>
        </w:tabs>
        <w:spacing w:before="60"/>
        <w:ind w:firstLine="0"/>
        <w:rPr>
          <w:rFonts w:eastAsia="Malgun Gothic" w:cs="Arial"/>
          <w:szCs w:val="20"/>
          <w:lang w:val="en-SG" w:eastAsia="en-SG"/>
        </w:rPr>
      </w:pPr>
      <w:r w:rsidRPr="0009462B">
        <w:rPr>
          <w:rFonts w:eastAsia="Malgun Gothic" w:cs="Arial"/>
          <w:szCs w:val="20"/>
          <w:lang w:val="en-SG" w:eastAsia="en-SG"/>
        </w:rPr>
        <w:tab/>
        <w:t>- Phần lớn các hãng sản xuất đã dừng hỗ trợ phần cứng và phần mềm cập nhật cho các trạm DGPS. Ngoài ra, chi phí duy trì các trạm DGPS cũng tương đối lớn trong khi phạm vi hoạt động có nhiều hạn chế.</w:t>
      </w:r>
    </w:p>
    <w:p w:rsidR="0009462B" w:rsidRPr="0009462B" w:rsidRDefault="0009462B" w:rsidP="0009462B">
      <w:pPr>
        <w:tabs>
          <w:tab w:val="left" w:pos="540"/>
        </w:tabs>
        <w:spacing w:before="60"/>
        <w:ind w:firstLine="0"/>
        <w:rPr>
          <w:rFonts w:eastAsia="Malgun Gothic" w:cs="Arial"/>
          <w:szCs w:val="20"/>
          <w:lang w:val="en-SG" w:eastAsia="en-SG"/>
        </w:rPr>
      </w:pPr>
    </w:p>
    <w:p w:rsidR="0009462B" w:rsidRPr="0009462B" w:rsidRDefault="0009462B" w:rsidP="0009462B">
      <w:pPr>
        <w:spacing w:before="0"/>
        <w:ind w:firstLine="0"/>
        <w:jc w:val="left"/>
        <w:rPr>
          <w:rFonts w:eastAsia="Malgun Gothic" w:cs="Arial"/>
          <w:b/>
          <w:szCs w:val="20"/>
          <w:lang w:eastAsia="en-SG"/>
        </w:rPr>
      </w:pPr>
      <w:r w:rsidRPr="0009462B">
        <w:rPr>
          <w:rFonts w:eastAsia="Malgun Gothic" w:cs="Arial"/>
          <w:b/>
          <w:szCs w:val="20"/>
          <w:lang w:eastAsia="en-SG"/>
        </w:rPr>
        <w:t>3. Ảnh hưởng đến hàng hải khi các trạm DGPS dừng hoạt động</w:t>
      </w:r>
    </w:p>
    <w:p w:rsidR="0009462B" w:rsidRPr="0009462B" w:rsidRDefault="0009462B" w:rsidP="0009462B">
      <w:pPr>
        <w:tabs>
          <w:tab w:val="left" w:pos="540"/>
        </w:tabs>
        <w:spacing w:before="60"/>
        <w:ind w:firstLine="0"/>
        <w:rPr>
          <w:rFonts w:eastAsia="Malgun Gothic" w:cs="Arial"/>
          <w:szCs w:val="20"/>
          <w:lang w:eastAsia="en-SG"/>
        </w:rPr>
      </w:pPr>
      <w:r w:rsidRPr="0009462B">
        <w:rPr>
          <w:rFonts w:eastAsia="Malgun Gothic" w:cs="Arial"/>
          <w:szCs w:val="20"/>
          <w:vertAlign w:val="superscript"/>
          <w:lang w:eastAsia="en-SG"/>
        </w:rPr>
        <w:lastRenderedPageBreak/>
        <w:tab/>
      </w:r>
      <w:r w:rsidRPr="0009462B">
        <w:rPr>
          <w:rFonts w:eastAsia="Malgun Gothic" w:cs="Arial"/>
          <w:szCs w:val="20"/>
          <w:lang w:eastAsia="en-SG"/>
        </w:rPr>
        <w:t>Với các nguyên nhân nêu trên, về cơ bản phần lớn các máy thu GPS hàng hải không bị ảnh hưởng đến độ chính xác vị trí xác định khi các trạm DGPS dừng hoạt động. Ảnh hưởng đến máy thu GPS được tóm tắt như sau:</w:t>
      </w:r>
    </w:p>
    <w:p w:rsidR="0009462B" w:rsidRPr="0009462B" w:rsidRDefault="0009462B" w:rsidP="0009462B">
      <w:pPr>
        <w:tabs>
          <w:tab w:val="left" w:pos="540"/>
        </w:tabs>
        <w:spacing w:before="60"/>
        <w:ind w:firstLine="0"/>
        <w:rPr>
          <w:rFonts w:eastAsia="Malgun Gothic" w:cs="Arial"/>
          <w:szCs w:val="20"/>
          <w:lang w:val="en-SG" w:eastAsia="en-SG"/>
        </w:rPr>
      </w:pPr>
      <w:r w:rsidRPr="0009462B">
        <w:rPr>
          <w:rFonts w:eastAsia="Malgun Gothic" w:cs="Arial"/>
          <w:szCs w:val="20"/>
          <w:lang w:eastAsia="en-SG"/>
        </w:rPr>
        <w:tab/>
        <w:t>-</w:t>
      </w:r>
      <w:r w:rsidRPr="0009462B">
        <w:rPr>
          <w:rFonts w:eastAsia="Malgun Gothic" w:cs="Arial"/>
          <w:szCs w:val="20"/>
          <w:lang w:eastAsia="en-SG"/>
        </w:rPr>
        <w:tab/>
        <w:t xml:space="preserve"> Đối với máy thu GPS và DGPS được lắp đặt trước 2003: Nếu máy thu có chức năng DGPS, máy thu sẽ không nhận được tín hiệu DGPS nữa nhưng vẫn nhận tín hiệu GPS. Độ chính xác vị trí xác định khoảng 10m. Nếu máy thu được lắp đặt trước 2003 không có khả năng </w:t>
      </w:r>
      <w:r w:rsidRPr="0009462B">
        <w:rPr>
          <w:rFonts w:eastAsia="Malgun Gothic" w:cs="Arial"/>
          <w:szCs w:val="20"/>
          <w:lang w:val="en-SG" w:eastAsia="en-SG"/>
        </w:rPr>
        <w:t>tự động giám sát tính toàn vẹn của tín hiệu GPS (Receiver Autonomous Integrity Monitoring – RAIM), sẽ không có cảnh báo khi tính toàn vẹn của tín hiệu vệ tinh bị suy giảm. Sỹ quan hàng hải cần chú ý kiểm tra so sánh độ chính xác vị trí GPS bằng các phương pháp địa văn khi hàng hải gần bờ.</w:t>
      </w:r>
    </w:p>
    <w:p w:rsidR="0009462B" w:rsidRPr="0009462B" w:rsidRDefault="0009462B" w:rsidP="0009462B">
      <w:pPr>
        <w:tabs>
          <w:tab w:val="left" w:pos="540"/>
        </w:tabs>
        <w:spacing w:before="60"/>
        <w:ind w:firstLine="0"/>
        <w:rPr>
          <w:rFonts w:eastAsia="Malgun Gothic" w:cs="Arial"/>
          <w:szCs w:val="20"/>
          <w:lang w:eastAsia="en-SG"/>
        </w:rPr>
      </w:pPr>
      <w:r w:rsidRPr="0009462B">
        <w:rPr>
          <w:rFonts w:eastAsia="Malgun Gothic" w:cs="Arial"/>
          <w:szCs w:val="20"/>
          <w:lang w:eastAsia="en-SG"/>
        </w:rPr>
        <w:t xml:space="preserve"> </w:t>
      </w:r>
      <w:r w:rsidRPr="0009462B">
        <w:rPr>
          <w:rFonts w:eastAsia="Malgun Gothic" w:cs="Arial"/>
          <w:szCs w:val="20"/>
          <w:lang w:eastAsia="en-SG"/>
        </w:rPr>
        <w:tab/>
        <w:t xml:space="preserve">- Đối với máy thu GPS và DGPS được lắp đặt sau 2003: Nếu máy thu có chức năng DGPS, máy thu sẽ không nhận được tín hiệu DGPS nữa nhưng vẫn nhận tín hiệu GPS. Độ chính xác vị trí xác định khoảng 10m. Nếu máy thu được lắp đặt sau 2003, máy thu có khả năng </w:t>
      </w:r>
      <w:r w:rsidRPr="0009462B">
        <w:rPr>
          <w:rFonts w:eastAsia="Malgun Gothic" w:cs="Arial"/>
          <w:szCs w:val="20"/>
          <w:lang w:val="en-SG" w:eastAsia="en-SG"/>
        </w:rPr>
        <w:t>tự động giám sát tính toàn vẹn của tín hiệu GPS (Receiver Autonomous Integrity Monitoring – RAIM), sẽ có cảnh báo cho sỹ quan hàng hải khi tính toàn vẹn của tín hiệu vệ tinh bị suy giảm.</w:t>
      </w:r>
    </w:p>
    <w:p w:rsidR="0009462B" w:rsidRPr="0009462B" w:rsidRDefault="0009462B" w:rsidP="0009462B">
      <w:pPr>
        <w:tabs>
          <w:tab w:val="left" w:pos="540"/>
        </w:tabs>
        <w:spacing w:before="0"/>
        <w:ind w:firstLine="0"/>
        <w:rPr>
          <w:rFonts w:eastAsia="Malgun Gothic" w:cs="Arial"/>
          <w:szCs w:val="20"/>
          <w:lang w:val="pt-BR" w:eastAsia="en-SG"/>
        </w:rPr>
      </w:pPr>
      <w:r w:rsidRPr="0009462B">
        <w:rPr>
          <w:rFonts w:eastAsia="Malgun Gothic" w:cs="Arial"/>
          <w:szCs w:val="20"/>
          <w:lang w:val="pt-BR" w:eastAsia="en-SG"/>
        </w:rPr>
        <w:t xml:space="preserve">        </w:t>
      </w:r>
    </w:p>
    <w:p w:rsidR="0009462B" w:rsidRPr="0009462B" w:rsidRDefault="0009462B" w:rsidP="0009462B">
      <w:pPr>
        <w:tabs>
          <w:tab w:val="left" w:pos="1455"/>
        </w:tabs>
        <w:spacing w:before="0"/>
        <w:ind w:firstLine="0"/>
        <w:jc w:val="left"/>
        <w:rPr>
          <w:rFonts w:eastAsia="Malgun Gothic" w:cs="Arial"/>
          <w:b/>
          <w:szCs w:val="20"/>
          <w:lang w:eastAsia="en-SG"/>
        </w:rPr>
      </w:pPr>
    </w:p>
    <w:p w:rsidR="0009462B" w:rsidRPr="0009462B" w:rsidRDefault="0009462B" w:rsidP="0009462B">
      <w:pPr>
        <w:tabs>
          <w:tab w:val="left" w:pos="1455"/>
        </w:tabs>
        <w:spacing w:before="0"/>
        <w:ind w:firstLine="0"/>
        <w:jc w:val="left"/>
        <w:rPr>
          <w:rFonts w:eastAsia="Malgun Gothic" w:cs="Arial"/>
          <w:b/>
          <w:szCs w:val="20"/>
          <w:lang w:eastAsia="en-SG"/>
        </w:rPr>
      </w:pPr>
      <w:r w:rsidRPr="0009462B">
        <w:rPr>
          <w:rFonts w:eastAsia="Malgun Gothic" w:cs="Arial"/>
          <w:b/>
          <w:szCs w:val="20"/>
          <w:lang w:eastAsia="en-SG"/>
        </w:rPr>
        <w:t>Tài liệu tham khảo:</w:t>
      </w:r>
    </w:p>
    <w:p w:rsidR="0009462B" w:rsidRPr="0009462B" w:rsidRDefault="0009462B" w:rsidP="0009462B">
      <w:pPr>
        <w:tabs>
          <w:tab w:val="left" w:pos="1455"/>
        </w:tabs>
        <w:spacing w:before="0"/>
        <w:ind w:firstLine="0"/>
        <w:jc w:val="left"/>
        <w:rPr>
          <w:rFonts w:eastAsia="Malgun Gothic" w:cs="Arial"/>
          <w:b/>
          <w:szCs w:val="20"/>
          <w:lang w:eastAsia="en-SG"/>
        </w:rPr>
      </w:pPr>
    </w:p>
    <w:p w:rsidR="0009462B" w:rsidRPr="0009462B" w:rsidRDefault="0009462B" w:rsidP="0009462B">
      <w:pPr>
        <w:tabs>
          <w:tab w:val="left" w:pos="1455"/>
        </w:tabs>
        <w:spacing w:before="0"/>
        <w:ind w:firstLine="0"/>
        <w:rPr>
          <w:rFonts w:eastAsia="Malgun Gothic" w:cs="Arial"/>
          <w:szCs w:val="20"/>
          <w:lang w:eastAsia="en-SG"/>
        </w:rPr>
      </w:pPr>
      <w:r w:rsidRPr="0009462B">
        <w:rPr>
          <w:rFonts w:eastAsia="Malgun Gothic" w:cs="Arial"/>
          <w:szCs w:val="20"/>
          <w:lang w:eastAsia="en-SG"/>
        </w:rPr>
        <w:t xml:space="preserve"> [1].  NDGPS Federal Register Notice USCG-2018-0133: The U.S. Coast Guard (USCG) announces the discontinuance of its remaining 38 maritime DGPS sites   </w:t>
      </w:r>
    </w:p>
    <w:p w:rsidR="0009462B" w:rsidRPr="0009462B" w:rsidRDefault="0009462B" w:rsidP="0009462B">
      <w:pPr>
        <w:tabs>
          <w:tab w:val="left" w:pos="1455"/>
        </w:tabs>
        <w:spacing w:before="0"/>
        <w:ind w:firstLine="0"/>
        <w:rPr>
          <w:rFonts w:eastAsia="Malgun Gothic" w:cs="Arial"/>
          <w:szCs w:val="20"/>
          <w:lang w:val="en-SG" w:eastAsia="en-SG"/>
        </w:rPr>
      </w:pPr>
      <w:r w:rsidRPr="0009462B">
        <w:rPr>
          <w:rFonts w:eastAsia="Malgun Gothic" w:cs="Arial"/>
          <w:szCs w:val="20"/>
          <w:lang w:eastAsia="en-SG"/>
        </w:rPr>
        <w:t xml:space="preserve"> [2].  AMSA notice 03/2020 </w:t>
      </w:r>
    </w:p>
    <w:p w:rsidR="0009462B" w:rsidRPr="0009462B" w:rsidRDefault="0009462B" w:rsidP="0009462B">
      <w:pPr>
        <w:tabs>
          <w:tab w:val="left" w:pos="1455"/>
        </w:tabs>
        <w:spacing w:before="0"/>
        <w:ind w:firstLine="0"/>
        <w:jc w:val="left"/>
        <w:rPr>
          <w:rFonts w:eastAsia="Malgun Gothic" w:cs="Arial"/>
          <w:szCs w:val="20"/>
          <w:lang w:eastAsia="en-SG"/>
        </w:rPr>
      </w:pPr>
      <w:r w:rsidRPr="0009462B">
        <w:rPr>
          <w:rFonts w:eastAsia="Malgun Gothic" w:cs="Arial"/>
          <w:szCs w:val="20"/>
          <w:lang w:eastAsia="en-SG"/>
        </w:rPr>
        <w:t xml:space="preserve"> </w:t>
      </w:r>
    </w:p>
    <w:p w:rsidR="0009462B" w:rsidRPr="0009462B" w:rsidRDefault="0009462B" w:rsidP="0009462B">
      <w:pPr>
        <w:tabs>
          <w:tab w:val="left" w:pos="1455"/>
        </w:tabs>
        <w:spacing w:before="0"/>
        <w:ind w:firstLine="0"/>
        <w:jc w:val="left"/>
        <w:rPr>
          <w:rFonts w:eastAsia="Malgun Gothic" w:cs="Arial"/>
          <w:sz w:val="28"/>
          <w:szCs w:val="28"/>
          <w:lang w:eastAsia="en-SG"/>
        </w:rPr>
      </w:pPr>
    </w:p>
    <w:p w:rsidR="0009462B" w:rsidRPr="0009462B" w:rsidRDefault="0009462B" w:rsidP="0009462B">
      <w:pPr>
        <w:tabs>
          <w:tab w:val="left" w:pos="1455"/>
        </w:tabs>
        <w:spacing w:before="0"/>
        <w:ind w:firstLine="0"/>
        <w:jc w:val="left"/>
        <w:rPr>
          <w:rFonts w:eastAsia="Malgun Gothic" w:cs="Arial"/>
          <w:szCs w:val="20"/>
          <w:lang w:eastAsia="en-SG"/>
        </w:rPr>
      </w:pPr>
      <w:r>
        <w:rPr>
          <w:rFonts w:eastAsia="Malgun Gothic" w:cs="Arial"/>
          <w:szCs w:val="20"/>
          <w:lang w:eastAsia="en-SG"/>
        </w:rPr>
        <w:t>-----------------------------------------------------------------------------------------------------------------------------------</w:t>
      </w:r>
    </w:p>
    <w:p w:rsidR="0009462B" w:rsidRPr="0009462B" w:rsidRDefault="0009462B" w:rsidP="0009462B">
      <w:pPr>
        <w:tabs>
          <w:tab w:val="left" w:pos="1455"/>
        </w:tabs>
        <w:spacing w:before="0"/>
        <w:ind w:firstLine="0"/>
        <w:jc w:val="left"/>
        <w:rPr>
          <w:rFonts w:eastAsia="Malgun Gothic" w:cs="Arial"/>
          <w:sz w:val="28"/>
          <w:szCs w:val="28"/>
          <w:lang w:eastAsia="en-SG"/>
        </w:rPr>
      </w:pPr>
    </w:p>
    <w:p w:rsidR="009B4D25" w:rsidRPr="009B4D25" w:rsidRDefault="009B4D25" w:rsidP="009B4D25">
      <w:pPr>
        <w:spacing w:after="120"/>
        <w:ind w:firstLine="0"/>
        <w:jc w:val="center"/>
        <w:rPr>
          <w:rFonts w:eastAsia="Batang" w:cs="Arial"/>
          <w:b/>
          <w:caps/>
          <w:sz w:val="24"/>
          <w:lang w:eastAsia="ko-KR"/>
        </w:rPr>
      </w:pPr>
      <w:r w:rsidRPr="009B4D25">
        <w:rPr>
          <w:rFonts w:eastAsia="Batang" w:cs="Arial"/>
          <w:b/>
          <w:caps/>
          <w:sz w:val="24"/>
          <w:lang w:eastAsia="ko-KR"/>
        </w:rPr>
        <w:t>GIỚI THIỆU CHUYỂN ĐỘNG LẮC NGANG VÀ CÁC THIẾT BỊ GIẢM LẮC NGANG CHO TÀU THỦY</w:t>
      </w:r>
    </w:p>
    <w:p w:rsidR="009B4D25" w:rsidRPr="009B4D25" w:rsidRDefault="009B4D25" w:rsidP="009B4D25">
      <w:pPr>
        <w:spacing w:before="0"/>
        <w:ind w:firstLine="357"/>
        <w:jc w:val="right"/>
        <w:rPr>
          <w:rFonts w:cs="Arial"/>
          <w:b/>
          <w:szCs w:val="20"/>
        </w:rPr>
      </w:pPr>
      <w:r w:rsidRPr="009B4D25">
        <w:rPr>
          <w:rFonts w:cs="Arial"/>
          <w:b/>
          <w:szCs w:val="20"/>
        </w:rPr>
        <w:t>NGUYỄN QUANG DUY</w:t>
      </w:r>
    </w:p>
    <w:p w:rsidR="009B4D25" w:rsidRPr="009B4D25" w:rsidRDefault="009B4D25" w:rsidP="009B4D25">
      <w:pPr>
        <w:spacing w:before="0"/>
        <w:ind w:firstLine="357"/>
        <w:jc w:val="right"/>
        <w:rPr>
          <w:rFonts w:cs="Arial"/>
          <w:b/>
          <w:szCs w:val="20"/>
        </w:rPr>
      </w:pPr>
      <w:r w:rsidRPr="009B4D25">
        <w:rPr>
          <w:rFonts w:cs="Arial"/>
          <w:b/>
          <w:szCs w:val="20"/>
        </w:rPr>
        <w:t>LÊ XUÂN VIỆT</w:t>
      </w:r>
    </w:p>
    <w:p w:rsidR="009B4D25" w:rsidRPr="009B4D25" w:rsidRDefault="009B4D25" w:rsidP="009B4D25">
      <w:pPr>
        <w:spacing w:before="0"/>
        <w:ind w:firstLine="0"/>
        <w:jc w:val="right"/>
        <w:rPr>
          <w:rFonts w:cs="Arial"/>
          <w:b/>
          <w:i/>
          <w:iCs/>
          <w:szCs w:val="20"/>
        </w:rPr>
      </w:pPr>
      <w:r w:rsidRPr="009B4D25">
        <w:rPr>
          <w:rFonts w:cs="Arial"/>
          <w:b/>
          <w:i/>
          <w:iCs/>
          <w:szCs w:val="20"/>
          <w:lang w:val="vi-VN"/>
        </w:rPr>
        <w:t xml:space="preserve">Khoa </w:t>
      </w:r>
      <w:r w:rsidRPr="009B4D25">
        <w:rPr>
          <w:rFonts w:cs="Arial"/>
          <w:b/>
          <w:i/>
          <w:iCs/>
          <w:szCs w:val="20"/>
        </w:rPr>
        <w:t>Hàng hải</w:t>
      </w:r>
      <w:r w:rsidRPr="009B4D25">
        <w:rPr>
          <w:rFonts w:cs="Arial"/>
          <w:b/>
          <w:i/>
          <w:iCs/>
          <w:szCs w:val="20"/>
          <w:lang w:val="vi-VN"/>
        </w:rPr>
        <w:t>, trường Đ</w:t>
      </w:r>
      <w:r w:rsidRPr="009B4D25">
        <w:rPr>
          <w:rFonts w:cs="Arial"/>
          <w:b/>
          <w:i/>
          <w:iCs/>
          <w:szCs w:val="20"/>
        </w:rPr>
        <w:t>HHH Việt Nam</w:t>
      </w:r>
    </w:p>
    <w:p w:rsidR="009B4D25" w:rsidRPr="009B4D25" w:rsidRDefault="009B4D25" w:rsidP="009B4D25">
      <w:pPr>
        <w:spacing w:before="0" w:after="120"/>
        <w:ind w:firstLine="0"/>
        <w:rPr>
          <w:rFonts w:cs="Arial"/>
          <w:b/>
          <w:szCs w:val="20"/>
        </w:rPr>
      </w:pPr>
      <w:r w:rsidRPr="009B4D25">
        <w:rPr>
          <w:rFonts w:cs="Arial"/>
          <w:b/>
          <w:szCs w:val="20"/>
        </w:rPr>
        <w:t>Tóm tắt:</w:t>
      </w:r>
    </w:p>
    <w:p w:rsidR="009B4D25" w:rsidRPr="009B4D25" w:rsidRDefault="009B4D25" w:rsidP="009B4D25">
      <w:pPr>
        <w:spacing w:before="0" w:after="120"/>
        <w:ind w:firstLine="426"/>
        <w:rPr>
          <w:rFonts w:cs="Arial"/>
          <w:i/>
          <w:szCs w:val="20"/>
        </w:rPr>
      </w:pPr>
      <w:r w:rsidRPr="009B4D25">
        <w:rPr>
          <w:rFonts w:cs="Arial"/>
          <w:i/>
          <w:szCs w:val="20"/>
        </w:rPr>
        <w:t>Bài báo đề cập tới chuyển động lắc ngang và mô hình toán học chuyển động lắc ngang của tàu thuỷ, đồng thời cũng giới thiệu về các thiết bị được lắp đặt trên tàu để giảm lắc ngang cho tàu thủy. Chuyển động lắc ngang làm ảnh hưởng không nhỏ tới ổn định, sự an toàn của con tàu và của thuyền viên, làm giảm hiệu quả khai thác của các tàu. Việc mô hình toán học chuyển động lắc ngang của con tàu được nghiên cứu và đưa ra sẽ là nền tảng vững chắc để phát triển hơn nữa các phương pháp giảm lắc cho tàu. Bài báo cũng giới thiệu về các phương pháp giảm lắc cho tàu đã được nghiên cứu và ứng dụng, giúp bạn đọc có cái nhìn tổng quát hơn nữa về lịch sử nghiên cứu và phát triển của lĩnh vực nghiên cứu giảm lắc cho tàu, một lĩnh vực mà hiện nay vẫn đang nhận được nhiều sự quan tâm từ các nhà nghiên cứu.</w:t>
      </w:r>
    </w:p>
    <w:p w:rsidR="009B4D25" w:rsidRPr="009B4D25" w:rsidRDefault="009B4D25" w:rsidP="009B4D25">
      <w:pPr>
        <w:spacing w:before="0" w:after="120"/>
        <w:ind w:firstLine="0"/>
        <w:rPr>
          <w:rFonts w:cs="Arial"/>
          <w:i/>
          <w:szCs w:val="20"/>
        </w:rPr>
      </w:pPr>
      <w:r w:rsidRPr="009B4D25">
        <w:rPr>
          <w:rFonts w:cs="Arial"/>
          <w:b/>
          <w:szCs w:val="20"/>
        </w:rPr>
        <w:t>Từ khoá</w:t>
      </w:r>
      <w:r w:rsidRPr="009B4D25">
        <w:rPr>
          <w:rFonts w:cs="Arial"/>
          <w:i/>
          <w:szCs w:val="20"/>
        </w:rPr>
        <w:t>: Chuyển động lắc ngang tàu thủy, thiết bị giảm lắc tàu thủy, mô hình toán học chuyển động lắc ngang tàu thủy.</w:t>
      </w:r>
    </w:p>
    <w:p w:rsidR="009B4D25" w:rsidRPr="009B4D25" w:rsidRDefault="009B4D25" w:rsidP="00E13F1C">
      <w:pPr>
        <w:numPr>
          <w:ilvl w:val="0"/>
          <w:numId w:val="31"/>
        </w:numPr>
        <w:tabs>
          <w:tab w:val="num" w:pos="266"/>
        </w:tabs>
        <w:spacing w:before="0" w:after="120"/>
        <w:ind w:left="0" w:firstLine="0"/>
        <w:jc w:val="left"/>
        <w:rPr>
          <w:rFonts w:cs="Arial"/>
          <w:b/>
          <w:szCs w:val="20"/>
        </w:rPr>
      </w:pPr>
      <w:r w:rsidRPr="009B4D25">
        <w:rPr>
          <w:rFonts w:cs="Arial"/>
          <w:b/>
          <w:szCs w:val="20"/>
        </w:rPr>
        <w:t>Giới thiệu chung</w:t>
      </w:r>
    </w:p>
    <w:p w:rsidR="009B4D25" w:rsidRPr="009B4D25" w:rsidRDefault="009B4D25" w:rsidP="009B4D25">
      <w:pPr>
        <w:spacing w:before="0" w:after="120"/>
        <w:ind w:firstLine="426"/>
        <w:rPr>
          <w:rFonts w:cs="Arial"/>
          <w:szCs w:val="20"/>
        </w:rPr>
      </w:pPr>
      <w:r w:rsidRPr="009B4D25">
        <w:rPr>
          <w:rFonts w:cs="Arial"/>
          <w:szCs w:val="20"/>
        </w:rPr>
        <w:t>Khi hành trình trên biển, chuyển động lắc của tàu được tạo ra do sự tác động của các yếu tố bên ngoài như sóng, gió, dòng chảy [1] thường có tác động tiêu cực tới tàu. Chuyển động này sẽ làm giảm hiệu suất khai thác của các tàu, ảnh hưởng tới an toàn của thuyền viên và hàng hóa cũng như hoạt động thường ngày của tàu và thuyền viên. Do đó, làm thế nào để giảm chuyển động lắc ngang của tàu là một nhiệm vụ quan trọng. Để giải quyết vấn đề này, từ thời gian rất sớm trước đây đã có nhiều thiết bị được nghiên cứu và lắp đặt trên tàu để giảm lắc cho tàu như két nước giảm lắc, bánh lái giảm lắc, vây giảm lắc bị động, vây giảm lắc chủ động,vv.</w:t>
      </w:r>
    </w:p>
    <w:p w:rsidR="009B4D25" w:rsidRPr="009B4D25" w:rsidRDefault="009B4D25" w:rsidP="009B4D25">
      <w:pPr>
        <w:spacing w:before="0" w:after="120"/>
        <w:ind w:firstLine="426"/>
        <w:rPr>
          <w:rFonts w:cs="Arial"/>
          <w:szCs w:val="20"/>
        </w:rPr>
      </w:pPr>
      <w:r w:rsidRPr="009B4D25">
        <w:rPr>
          <w:rFonts w:cs="Arial"/>
          <w:szCs w:val="20"/>
        </w:rPr>
        <w:t xml:space="preserve">Những hiểu biết chính xác về đặc tính chuyển đông của tàu sẽ tạo điều kiện mô tả chính xác hơn quá trình điều khiển giảm lắc ngang cho các tàu. Bài báo đề cập tới chuyển động lắc ngang và </w:t>
      </w:r>
      <w:r w:rsidRPr="009B4D25">
        <w:rPr>
          <w:rFonts w:cs="Arial"/>
          <w:szCs w:val="20"/>
        </w:rPr>
        <w:lastRenderedPageBreak/>
        <w:t xml:space="preserve">mô hình chuyển động lắc ngang của tàu, có hai loại mô hình chuyển động lắc ngang của tàu được đưa ra là mô hình tuyến tính và mô hình phi tuyến tính chuyển động lắc ngang của tàu, các mô hình này sẽ là cơ sở để nghiên cứu phát triển hơn nữa các phương pháp giảm lắc ngang cho tàu. </w:t>
      </w:r>
    </w:p>
    <w:p w:rsidR="009B4D25" w:rsidRPr="009B4D25" w:rsidRDefault="009B4D25" w:rsidP="00E13F1C">
      <w:pPr>
        <w:numPr>
          <w:ilvl w:val="0"/>
          <w:numId w:val="31"/>
        </w:numPr>
        <w:tabs>
          <w:tab w:val="num" w:pos="266"/>
        </w:tabs>
        <w:spacing w:before="0" w:after="120"/>
        <w:ind w:left="0" w:firstLine="0"/>
        <w:jc w:val="left"/>
        <w:rPr>
          <w:rFonts w:cs="Arial"/>
          <w:b/>
          <w:szCs w:val="20"/>
          <w:lang w:val="pt-BR"/>
        </w:rPr>
      </w:pPr>
      <w:r w:rsidRPr="009B4D25">
        <w:rPr>
          <w:rFonts w:cs="Arial"/>
          <w:b/>
          <w:szCs w:val="20"/>
          <w:lang w:val="pt-BR"/>
        </w:rPr>
        <w:t>Mô tả tóm tắt về chuyển động lắc ngang của tàu thủy</w:t>
      </w:r>
    </w:p>
    <w:p w:rsidR="009B4D25" w:rsidRPr="009B4D25" w:rsidRDefault="009B4D25" w:rsidP="009B4D25">
      <w:pPr>
        <w:spacing w:before="0" w:after="120"/>
        <w:ind w:firstLine="426"/>
        <w:rPr>
          <w:rFonts w:cs="Arial"/>
          <w:szCs w:val="20"/>
          <w:lang w:val="pt-BR"/>
        </w:rPr>
      </w:pPr>
      <w:r w:rsidRPr="009B4D25">
        <w:rPr>
          <w:rFonts w:cs="Arial"/>
          <w:szCs w:val="20"/>
          <w:lang w:val="pt-BR"/>
        </w:rPr>
        <w:t>Chuyển động lắc ngang của tàu là một trong 6 chuyển động tự do của tàu (Hình 1,2) [2], thường được sinh ra do tác động của các yếu tố bên ngoài như sóng, gió và dòng chảy. Trong 6 chuyển động này thì chuyển động lắc ngang có tác động tiêu cực lớn tới ổn định, sự an toàn của con tàu, ảnh hưởng tới sinh hoạt thường ngày và an toàn của thuyền viên.</w:t>
      </w:r>
    </w:p>
    <w:p w:rsidR="009B4D25" w:rsidRPr="009B4D25" w:rsidRDefault="009B4D25" w:rsidP="009B4D25">
      <w:pPr>
        <w:spacing w:before="0" w:after="120"/>
        <w:ind w:firstLine="0"/>
        <w:jc w:val="center"/>
        <w:rPr>
          <w:rFonts w:cs="Arial"/>
          <w:szCs w:val="20"/>
          <w:lang w:val="pt-BR"/>
        </w:rPr>
      </w:pPr>
      <w:r w:rsidRPr="009B4D25">
        <w:rPr>
          <w:rFonts w:cs="Arial"/>
          <w:noProof/>
          <w:szCs w:val="20"/>
        </w:rPr>
        <w:drawing>
          <wp:inline distT="0" distB="0" distL="0" distR="0">
            <wp:extent cx="4353560" cy="2470150"/>
            <wp:effectExtent l="0" t="0" r="8890" b="6350"/>
            <wp:docPr id="211" name="Picture 21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Picture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53560" cy="2470150"/>
                    </a:xfrm>
                    <a:prstGeom prst="rect">
                      <a:avLst/>
                    </a:prstGeom>
                    <a:solidFill>
                      <a:srgbClr val="EEECE1"/>
                    </a:solidFill>
                    <a:ln>
                      <a:noFill/>
                    </a:ln>
                  </pic:spPr>
                </pic:pic>
              </a:graphicData>
            </a:graphic>
          </wp:inline>
        </w:drawing>
      </w:r>
    </w:p>
    <w:p w:rsidR="009B4D25" w:rsidRPr="009B4D25" w:rsidRDefault="009B4D25" w:rsidP="009B4D25">
      <w:pPr>
        <w:spacing w:before="0" w:after="120"/>
        <w:ind w:firstLine="720"/>
        <w:jc w:val="center"/>
        <w:rPr>
          <w:rFonts w:cs="Arial"/>
          <w:i/>
          <w:szCs w:val="20"/>
          <w:lang w:val="pt-BR"/>
        </w:rPr>
      </w:pPr>
      <w:r w:rsidRPr="009B4D25">
        <w:rPr>
          <w:rFonts w:cs="Arial"/>
          <w:i/>
          <w:szCs w:val="20"/>
          <w:lang w:val="pt-BR"/>
        </w:rPr>
        <w:t xml:space="preserve">Hình 1: Các chuyển động chính của tàu </w:t>
      </w:r>
    </w:p>
    <w:p w:rsidR="009B4D25" w:rsidRPr="009B4D25" w:rsidRDefault="009B4D25" w:rsidP="009B4D25">
      <w:pPr>
        <w:spacing w:before="0" w:after="120"/>
        <w:ind w:firstLine="0"/>
        <w:jc w:val="center"/>
        <w:rPr>
          <w:rFonts w:cs="Arial"/>
          <w:szCs w:val="20"/>
          <w:lang w:val="pt-BR"/>
        </w:rPr>
      </w:pPr>
      <w:r w:rsidRPr="009B4D25">
        <w:rPr>
          <w:rFonts w:cs="Arial"/>
          <w:noProof/>
          <w:szCs w:val="20"/>
        </w:rPr>
        <w:drawing>
          <wp:inline distT="0" distB="0" distL="0" distR="0">
            <wp:extent cx="4326255" cy="2566035"/>
            <wp:effectExtent l="0" t="0" r="0" b="5715"/>
            <wp:docPr id="210" name="Picture 210" descr="Description: C:\Users\Admin\Desktop\30_in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Desktop\30_injh.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6255" cy="2566035"/>
                    </a:xfrm>
                    <a:prstGeom prst="rect">
                      <a:avLst/>
                    </a:prstGeom>
                    <a:noFill/>
                    <a:ln>
                      <a:noFill/>
                    </a:ln>
                  </pic:spPr>
                </pic:pic>
              </a:graphicData>
            </a:graphic>
          </wp:inline>
        </w:drawing>
      </w:r>
    </w:p>
    <w:p w:rsidR="009B4D25" w:rsidRPr="009B4D25" w:rsidRDefault="009B4D25" w:rsidP="009B4D25">
      <w:pPr>
        <w:spacing w:before="0" w:after="120"/>
        <w:ind w:firstLine="0"/>
        <w:jc w:val="center"/>
        <w:rPr>
          <w:rFonts w:cs="Arial"/>
          <w:i/>
          <w:szCs w:val="20"/>
          <w:lang w:val="pt-BR"/>
        </w:rPr>
      </w:pPr>
      <w:r w:rsidRPr="009B4D25">
        <w:rPr>
          <w:rFonts w:cs="Arial"/>
          <w:i/>
          <w:szCs w:val="20"/>
          <w:lang w:val="pt-BR"/>
        </w:rPr>
        <w:t>Hình 2: Tàu lắc ngang</w:t>
      </w:r>
    </w:p>
    <w:p w:rsidR="009B4D25" w:rsidRPr="009B4D25" w:rsidRDefault="009B4D25" w:rsidP="00E13F1C">
      <w:pPr>
        <w:numPr>
          <w:ilvl w:val="1"/>
          <w:numId w:val="31"/>
        </w:numPr>
        <w:spacing w:before="0" w:after="120"/>
        <w:jc w:val="left"/>
        <w:rPr>
          <w:rFonts w:cs="Arial"/>
          <w:i/>
          <w:szCs w:val="20"/>
          <w:lang w:val="pt-BR"/>
        </w:rPr>
      </w:pPr>
      <w:r w:rsidRPr="009B4D25">
        <w:rPr>
          <w:rFonts w:cs="Arial"/>
          <w:i/>
          <w:szCs w:val="20"/>
          <w:lang w:val="pt-BR"/>
        </w:rPr>
        <w:t>Mô hình  tuyến tính chuyển động lắc ngang của tàu</w:t>
      </w:r>
    </w:p>
    <w:p w:rsidR="009B4D25" w:rsidRPr="009B4D25" w:rsidRDefault="009B4D25" w:rsidP="009B4D25">
      <w:pPr>
        <w:spacing w:before="0" w:after="120"/>
        <w:ind w:firstLine="360"/>
        <w:rPr>
          <w:rFonts w:cs="Arial"/>
          <w:szCs w:val="20"/>
        </w:rPr>
      </w:pPr>
      <w:r w:rsidRPr="009B4D25">
        <w:rPr>
          <w:rFonts w:cs="Arial"/>
          <w:szCs w:val="20"/>
        </w:rPr>
        <w:t>Khi hành trình trên biển, tàu thuyền thường chịu tác động của nhiễu động bên ngoài như sóng, gió, dòng chảy, vv. Khi góc lắc ngang của tàu nhỏ, mô hình ổn định vây tuyến tính của tàu được thiết lập dựa trên lý thuyết Conolly. Mô hình này được sử dụng rộng rãi để điều khiển giảm lắc cho tàu và được mô tả như sau [3]</w:t>
      </w:r>
    </w:p>
    <w:tbl>
      <w:tblPr>
        <w:tblW w:w="4887" w:type="pct"/>
        <w:tblInd w:w="108" w:type="dxa"/>
        <w:tblLook w:val="04A0" w:firstRow="1" w:lastRow="0" w:firstColumn="1" w:lastColumn="0" w:noHBand="0" w:noVBand="1"/>
      </w:tblPr>
      <w:tblGrid>
        <w:gridCol w:w="1249"/>
        <w:gridCol w:w="6303"/>
        <w:gridCol w:w="1248"/>
      </w:tblGrid>
      <w:tr w:rsidR="009B4D25" w:rsidRPr="009B4D25" w:rsidTr="00111095">
        <w:tc>
          <w:tcPr>
            <w:tcW w:w="710" w:type="pct"/>
          </w:tcPr>
          <w:p w:rsidR="009B4D25" w:rsidRPr="009B4D25" w:rsidRDefault="009B4D25" w:rsidP="009B4D25">
            <w:pPr>
              <w:spacing w:before="0"/>
              <w:ind w:firstLine="0"/>
              <w:jc w:val="left"/>
              <w:rPr>
                <w:rFonts w:cs="Arial"/>
                <w:color w:val="000000"/>
                <w:szCs w:val="20"/>
              </w:rPr>
            </w:pPr>
          </w:p>
        </w:tc>
        <w:tc>
          <w:tcPr>
            <w:tcW w:w="3581" w:type="pct"/>
          </w:tcPr>
          <w:p w:rsidR="009B4D25" w:rsidRPr="009B4D25" w:rsidRDefault="009B4D25" w:rsidP="009B4D25">
            <w:pPr>
              <w:spacing w:before="0"/>
              <w:ind w:firstLine="0"/>
              <w:jc w:val="center"/>
              <w:rPr>
                <w:rFonts w:cs="Arial"/>
                <w:color w:val="000000"/>
                <w:szCs w:val="20"/>
              </w:rPr>
            </w:pPr>
            <w:r w:rsidRPr="009B4D25">
              <w:rPr>
                <w:rFonts w:cs="Arial"/>
                <w:color w:val="000000"/>
                <w:position w:val="-14"/>
                <w:szCs w:val="20"/>
                <w:lang w:val="vi-VN"/>
              </w:rPr>
              <w:object w:dxaOrig="4500" w:dyaOrig="380">
                <v:shape id="_x0000_i1041" type="#_x0000_t75" style="width:186.3pt;height:15.65pt" o:ole="">
                  <v:imagedata r:id="rId71" o:title=""/>
                </v:shape>
                <o:OLEObject Type="Embed" ProgID="Equation.DSMT4" ShapeID="_x0000_i1041" DrawAspect="Content" ObjectID="_1667148670" r:id="rId72"/>
              </w:object>
            </w:r>
          </w:p>
        </w:tc>
        <w:tc>
          <w:tcPr>
            <w:tcW w:w="709" w:type="pct"/>
            <w:vAlign w:val="center"/>
          </w:tcPr>
          <w:p w:rsidR="009B4D25" w:rsidRPr="009B4D25" w:rsidRDefault="009B4D25" w:rsidP="009B4D25">
            <w:pPr>
              <w:spacing w:before="0"/>
              <w:ind w:firstLine="0"/>
              <w:jc w:val="right"/>
              <w:rPr>
                <w:rFonts w:cs="Arial"/>
                <w:color w:val="000000"/>
                <w:szCs w:val="20"/>
              </w:rPr>
            </w:pPr>
            <w:r w:rsidRPr="009B4D25">
              <w:rPr>
                <w:rFonts w:cs="Arial"/>
                <w:color w:val="000000"/>
                <w:position w:val="-12"/>
                <w:szCs w:val="20"/>
              </w:rPr>
              <w:t xml:space="preserve">         (1)</w:t>
            </w:r>
          </w:p>
        </w:tc>
      </w:tr>
    </w:tbl>
    <w:p w:rsidR="009B4D25" w:rsidRPr="009B4D25" w:rsidRDefault="009B4D25" w:rsidP="009B4D25">
      <w:pPr>
        <w:spacing w:before="0" w:after="120"/>
        <w:ind w:firstLine="426"/>
        <w:rPr>
          <w:rFonts w:cs="Arial"/>
          <w:szCs w:val="20"/>
        </w:rPr>
      </w:pPr>
      <w:r w:rsidRPr="009B4D25">
        <w:rPr>
          <w:rFonts w:cs="Arial"/>
          <w:szCs w:val="20"/>
        </w:rPr>
        <w:lastRenderedPageBreak/>
        <w:t xml:space="preserve">Trong đó: </w:t>
      </w:r>
      <w:r w:rsidRPr="009B4D25">
        <w:rPr>
          <w:rFonts w:cs="Arial"/>
          <w:position w:val="-12"/>
          <w:szCs w:val="20"/>
        </w:rPr>
        <w:object w:dxaOrig="380" w:dyaOrig="360">
          <v:shape id="_x0000_i1042" type="#_x0000_t75" style="width:20.05pt;height:18.15pt" o:ole="">
            <v:imagedata r:id="rId73" o:title=""/>
          </v:shape>
          <o:OLEObject Type="Embed" ProgID="Equation.DSMT4" ShapeID="_x0000_i1042" DrawAspect="Content" ObjectID="_1667148671" r:id="rId74"/>
        </w:object>
      </w:r>
      <w:r w:rsidRPr="009B4D25">
        <w:rPr>
          <w:rFonts w:cs="Arial"/>
          <w:szCs w:val="20"/>
        </w:rPr>
        <w:t xml:space="preserve"> và </w:t>
      </w:r>
      <w:r w:rsidRPr="009B4D25">
        <w:rPr>
          <w:rFonts w:cs="Arial"/>
          <w:position w:val="-12"/>
          <w:szCs w:val="20"/>
        </w:rPr>
        <w:object w:dxaOrig="520" w:dyaOrig="360">
          <v:shape id="_x0000_i1043" type="#_x0000_t75" style="width:27.55pt;height:18.15pt" o:ole="">
            <v:imagedata r:id="rId75" o:title=""/>
          </v:shape>
          <o:OLEObject Type="Embed" ProgID="Equation.DSMT4" ShapeID="_x0000_i1043" DrawAspect="Content" ObjectID="_1667148672" r:id="rId76"/>
        </w:object>
      </w:r>
      <w:r w:rsidRPr="009B4D25">
        <w:rPr>
          <w:rFonts w:cs="Arial"/>
          <w:szCs w:val="20"/>
        </w:rPr>
        <w:t xml:space="preserve">là mô men quán tính lắc và mô men quán tính lắc tăng thêm của tàu. </w:t>
      </w:r>
      <w:r w:rsidRPr="009B4D25">
        <w:rPr>
          <w:rFonts w:cs="Arial"/>
          <w:position w:val="-10"/>
          <w:szCs w:val="20"/>
        </w:rPr>
        <w:object w:dxaOrig="220" w:dyaOrig="260">
          <v:shape id="_x0000_i1044" type="#_x0000_t75" style="width:11.25pt;height:12.5pt" o:ole="">
            <v:imagedata r:id="rId77" o:title=""/>
          </v:shape>
          <o:OLEObject Type="Embed" ProgID="Equation.DSMT4" ShapeID="_x0000_i1044" DrawAspect="Content" ObjectID="_1667148673" r:id="rId78"/>
        </w:object>
      </w:r>
      <w:r w:rsidRPr="009B4D25">
        <w:rPr>
          <w:rFonts w:cs="Arial"/>
          <w:szCs w:val="20"/>
        </w:rPr>
        <w:t xml:space="preserve"> là góc lắc ngang của tàu, </w:t>
      </w:r>
      <w:r w:rsidRPr="009B4D25">
        <w:rPr>
          <w:rFonts w:cs="Arial"/>
          <w:position w:val="-10"/>
          <w:szCs w:val="20"/>
        </w:rPr>
        <w:object w:dxaOrig="220" w:dyaOrig="300">
          <v:shape id="_x0000_i1045" type="#_x0000_t75" style="width:10.65pt;height:15.05pt" o:ole="">
            <v:imagedata r:id="rId79" o:title=""/>
          </v:shape>
          <o:OLEObject Type="Embed" ProgID="Equation.DSMT4" ShapeID="_x0000_i1045" DrawAspect="Content" ObjectID="_1667148674" r:id="rId80"/>
        </w:object>
      </w:r>
      <w:r w:rsidRPr="009B4D25">
        <w:rPr>
          <w:rFonts w:cs="Arial"/>
          <w:szCs w:val="20"/>
        </w:rPr>
        <w:t xml:space="preserve"> là tốc độ lắc ngang, </w:t>
      </w:r>
      <w:r w:rsidRPr="009B4D25">
        <w:rPr>
          <w:rFonts w:cs="Arial"/>
          <w:position w:val="-6"/>
          <w:szCs w:val="20"/>
        </w:rPr>
        <w:object w:dxaOrig="200" w:dyaOrig="300">
          <v:shape id="_x0000_i1046" type="#_x0000_t75" style="width:10.35pt;height:15.05pt" o:ole="">
            <v:imagedata r:id="rId81" o:title=""/>
          </v:shape>
          <o:OLEObject Type="Embed" ProgID="Equation.DSMT4" ShapeID="_x0000_i1046" DrawAspect="Content" ObjectID="_1667148675" r:id="rId82"/>
        </w:object>
      </w:r>
      <w:r w:rsidRPr="009B4D25">
        <w:rPr>
          <w:rFonts w:cs="Arial"/>
          <w:szCs w:val="20"/>
        </w:rPr>
        <w:t xml:space="preserve"> là chiều cao khuynh tâm ban đầu của tàu, </w:t>
      </w:r>
      <w:r w:rsidRPr="009B4D25">
        <w:rPr>
          <w:rFonts w:cs="Arial"/>
          <w:position w:val="-4"/>
          <w:szCs w:val="20"/>
        </w:rPr>
        <w:object w:dxaOrig="240" w:dyaOrig="240">
          <v:shape id="_x0000_i1047" type="#_x0000_t75" style="width:12.2pt;height:11.9pt" o:ole="">
            <v:imagedata r:id="rId83" o:title=""/>
          </v:shape>
          <o:OLEObject Type="Embed" ProgID="Equation.DSMT4" ShapeID="_x0000_i1047" DrawAspect="Content" ObjectID="_1667148676" r:id="rId84"/>
        </w:object>
      </w:r>
      <w:r w:rsidRPr="009B4D25">
        <w:rPr>
          <w:rFonts w:cs="Arial"/>
          <w:szCs w:val="20"/>
        </w:rPr>
        <w:t xml:space="preserve"> biểu thị lượng giãn nước của tàu, </w:t>
      </w:r>
      <w:r w:rsidRPr="009B4D25">
        <w:rPr>
          <w:rFonts w:cs="Arial"/>
          <w:position w:val="-12"/>
          <w:szCs w:val="20"/>
        </w:rPr>
        <w:object w:dxaOrig="460" w:dyaOrig="360">
          <v:shape id="_x0000_i1048" type="#_x0000_t75" style="width:22.55pt;height:18.15pt" o:ole="">
            <v:imagedata r:id="rId85" o:title=""/>
          </v:shape>
          <o:OLEObject Type="Embed" ProgID="Equation.DSMT4" ShapeID="_x0000_i1048" DrawAspect="Content" ObjectID="_1667148677" r:id="rId86"/>
        </w:object>
      </w:r>
      <w:r w:rsidRPr="009B4D25">
        <w:rPr>
          <w:rFonts w:cs="Arial"/>
          <w:position w:val="-12"/>
          <w:szCs w:val="20"/>
        </w:rPr>
        <w:t xml:space="preserve"> </w:t>
      </w:r>
      <w:r w:rsidRPr="009B4D25">
        <w:rPr>
          <w:rFonts w:cs="Arial"/>
          <w:szCs w:val="20"/>
        </w:rPr>
        <w:t xml:space="preserve">biểu thị hệ số suy giảm của chuyển động lắc của tàu. </w:t>
      </w:r>
      <w:r w:rsidRPr="009B4D25">
        <w:rPr>
          <w:rFonts w:cs="Arial"/>
          <w:position w:val="-12"/>
          <w:szCs w:val="20"/>
        </w:rPr>
        <w:object w:dxaOrig="279" w:dyaOrig="360">
          <v:shape id="_x0000_i1049" type="#_x0000_t75" style="width:14.4pt;height:18.15pt" o:ole="">
            <v:imagedata r:id="rId87" o:title=""/>
          </v:shape>
          <o:OLEObject Type="Embed" ProgID="Equation.DSMT4" ShapeID="_x0000_i1049" DrawAspect="Content" ObjectID="_1667148678" r:id="rId88"/>
        </w:object>
      </w:r>
      <w:r w:rsidRPr="009B4D25">
        <w:rPr>
          <w:rFonts w:cs="Arial"/>
          <w:szCs w:val="20"/>
        </w:rPr>
        <w:t xml:space="preserve"> biểu thị hiệu số gây nghiêng của sóng, </w:t>
      </w:r>
      <w:r w:rsidRPr="009B4D25">
        <w:rPr>
          <w:rFonts w:cs="Arial"/>
          <w:position w:val="-12"/>
          <w:szCs w:val="20"/>
        </w:rPr>
        <w:object w:dxaOrig="320" w:dyaOrig="360">
          <v:shape id="_x0000_i1050" type="#_x0000_t75" style="width:15.65pt;height:18.15pt" o:ole="">
            <v:imagedata r:id="rId89" o:title=""/>
          </v:shape>
          <o:OLEObject Type="Embed" ProgID="Equation.DSMT4" ShapeID="_x0000_i1050" DrawAspect="Content" ObjectID="_1667148679" r:id="rId90"/>
        </w:object>
      </w:r>
      <w:r w:rsidRPr="009B4D25">
        <w:rPr>
          <w:rFonts w:cs="Arial"/>
          <w:szCs w:val="20"/>
        </w:rPr>
        <w:t xml:space="preserve"> biểu thị mô men do vây giảm lắc sinh ra tác động vào tàu, có dạng như sau:</w:t>
      </w:r>
    </w:p>
    <w:tbl>
      <w:tblPr>
        <w:tblW w:w="4887" w:type="pct"/>
        <w:tblInd w:w="108" w:type="dxa"/>
        <w:tblLook w:val="04A0" w:firstRow="1" w:lastRow="0" w:firstColumn="1" w:lastColumn="0" w:noHBand="0" w:noVBand="1"/>
      </w:tblPr>
      <w:tblGrid>
        <w:gridCol w:w="1249"/>
        <w:gridCol w:w="6303"/>
        <w:gridCol w:w="1248"/>
      </w:tblGrid>
      <w:tr w:rsidR="009B4D25" w:rsidRPr="009B4D25" w:rsidTr="00111095">
        <w:tc>
          <w:tcPr>
            <w:tcW w:w="710" w:type="pct"/>
          </w:tcPr>
          <w:p w:rsidR="009B4D25" w:rsidRPr="009B4D25" w:rsidRDefault="009B4D25" w:rsidP="009B4D25">
            <w:pPr>
              <w:spacing w:before="0"/>
              <w:ind w:firstLine="0"/>
              <w:jc w:val="left"/>
              <w:rPr>
                <w:rFonts w:cs="Arial"/>
                <w:color w:val="000000"/>
                <w:szCs w:val="20"/>
              </w:rPr>
            </w:pPr>
          </w:p>
        </w:tc>
        <w:tc>
          <w:tcPr>
            <w:tcW w:w="3581" w:type="pct"/>
          </w:tcPr>
          <w:p w:rsidR="009B4D25" w:rsidRPr="009B4D25" w:rsidRDefault="009B4D25" w:rsidP="009B4D25">
            <w:pPr>
              <w:spacing w:before="0"/>
              <w:ind w:firstLine="0"/>
              <w:jc w:val="center"/>
              <w:rPr>
                <w:rFonts w:cs="Arial"/>
                <w:color w:val="000000"/>
                <w:szCs w:val="20"/>
              </w:rPr>
            </w:pPr>
            <w:r w:rsidRPr="009B4D25">
              <w:rPr>
                <w:rFonts w:cs="Arial"/>
                <w:color w:val="000000"/>
                <w:position w:val="-14"/>
                <w:szCs w:val="20"/>
                <w:lang w:val="vi-VN"/>
              </w:rPr>
              <w:object w:dxaOrig="1719" w:dyaOrig="380">
                <v:shape id="_x0000_i1051" type="#_x0000_t75" style="width:72.05pt;height:15.35pt" o:ole="">
                  <v:imagedata r:id="rId91" o:title=""/>
                </v:shape>
                <o:OLEObject Type="Embed" ProgID="Equation.DSMT4" ShapeID="_x0000_i1051" DrawAspect="Content" ObjectID="_1667148680" r:id="rId92"/>
              </w:object>
            </w:r>
          </w:p>
        </w:tc>
        <w:tc>
          <w:tcPr>
            <w:tcW w:w="709" w:type="pct"/>
            <w:vAlign w:val="center"/>
          </w:tcPr>
          <w:p w:rsidR="009B4D25" w:rsidRPr="009B4D25" w:rsidRDefault="009B4D25" w:rsidP="009B4D25">
            <w:pPr>
              <w:spacing w:before="0"/>
              <w:ind w:firstLine="0"/>
              <w:jc w:val="right"/>
              <w:rPr>
                <w:rFonts w:cs="Arial"/>
                <w:color w:val="000000"/>
                <w:szCs w:val="20"/>
              </w:rPr>
            </w:pPr>
            <w:r w:rsidRPr="009B4D25">
              <w:rPr>
                <w:rFonts w:cs="Arial"/>
                <w:color w:val="000000"/>
                <w:position w:val="-12"/>
                <w:szCs w:val="20"/>
              </w:rPr>
              <w:t xml:space="preserve">         (2)</w:t>
            </w:r>
          </w:p>
        </w:tc>
      </w:tr>
    </w:tbl>
    <w:p w:rsidR="009B4D25" w:rsidRPr="009B4D25" w:rsidRDefault="009B4D25" w:rsidP="009B4D25">
      <w:pPr>
        <w:spacing w:before="0" w:after="120"/>
        <w:ind w:firstLine="426"/>
        <w:rPr>
          <w:rFonts w:cs="Arial"/>
          <w:szCs w:val="20"/>
        </w:rPr>
      </w:pPr>
      <w:r w:rsidRPr="009B4D25">
        <w:rPr>
          <w:rFonts w:cs="Arial"/>
          <w:szCs w:val="20"/>
        </w:rPr>
        <w:t xml:space="preserve">Trong đó </w:t>
      </w:r>
      <w:r w:rsidRPr="009B4D25">
        <w:rPr>
          <w:rFonts w:cs="Arial"/>
          <w:position w:val="-4"/>
          <w:szCs w:val="20"/>
        </w:rPr>
        <w:object w:dxaOrig="220" w:dyaOrig="260">
          <v:shape id="_x0000_i1052" type="#_x0000_t75" style="width:10.95pt;height:13.15pt" o:ole="">
            <v:imagedata r:id="rId93" o:title=""/>
          </v:shape>
          <o:OLEObject Type="Embed" ProgID="Equation.DSMT4" ShapeID="_x0000_i1052" DrawAspect="Content" ObjectID="_1667148681" r:id="rId94"/>
        </w:object>
      </w:r>
      <w:r w:rsidRPr="009B4D25">
        <w:rPr>
          <w:rFonts w:cs="Arial"/>
          <w:szCs w:val="20"/>
        </w:rPr>
        <w:t xml:space="preserve"> là hệ số lực nâng của tàu được gây ra bới vây giảm lắc, </w:t>
      </w:r>
      <w:r w:rsidRPr="009B4D25">
        <w:rPr>
          <w:rFonts w:cs="Arial"/>
          <w:position w:val="-14"/>
          <w:szCs w:val="20"/>
        </w:rPr>
        <w:object w:dxaOrig="240" w:dyaOrig="380">
          <v:shape id="_x0000_i1053" type="#_x0000_t75" style="width:11.9pt;height:19.1pt" o:ole="">
            <v:imagedata r:id="rId95" o:title=""/>
          </v:shape>
          <o:OLEObject Type="Embed" ProgID="Equation.DSMT4" ShapeID="_x0000_i1053" DrawAspect="Content" ObjectID="_1667148682" r:id="rId96"/>
        </w:object>
      </w:r>
      <w:r w:rsidRPr="009B4D25">
        <w:rPr>
          <w:rFonts w:cs="Arial"/>
          <w:szCs w:val="20"/>
        </w:rPr>
        <w:t xml:space="preserve">là cánh tay đòn lực nâng của vây, </w:t>
      </w:r>
      <w:r w:rsidRPr="009B4D25">
        <w:rPr>
          <w:rFonts w:cs="Arial"/>
          <w:position w:val="-6"/>
          <w:szCs w:val="20"/>
        </w:rPr>
        <w:object w:dxaOrig="240" w:dyaOrig="220">
          <v:shape id="_x0000_i1054" type="#_x0000_t75" style="width:11.9pt;height:10.95pt" o:ole="">
            <v:imagedata r:id="rId97" o:title=""/>
          </v:shape>
          <o:OLEObject Type="Embed" ProgID="Equation.DSMT4" ShapeID="_x0000_i1054" DrawAspect="Content" ObjectID="_1667148683" r:id="rId98"/>
        </w:object>
      </w:r>
      <w:r w:rsidRPr="009B4D25">
        <w:rPr>
          <w:rFonts w:cs="Arial"/>
          <w:szCs w:val="20"/>
        </w:rPr>
        <w:t xml:space="preserve"> là góc của vây, góc này là góc giữa trục thẳng đứng và đường tâm của vây giảm lắc.</w:t>
      </w:r>
    </w:p>
    <w:p w:rsidR="009B4D25" w:rsidRPr="009B4D25" w:rsidRDefault="009B4D25" w:rsidP="009B4D25">
      <w:pPr>
        <w:spacing w:before="0" w:after="120"/>
        <w:ind w:firstLine="426"/>
        <w:rPr>
          <w:rFonts w:ascii="Times New Roman" w:hAnsi="Times New Roman"/>
          <w:sz w:val="24"/>
        </w:rPr>
      </w:pPr>
      <w:r w:rsidRPr="009B4D25">
        <w:rPr>
          <w:rFonts w:cs="Arial"/>
          <w:szCs w:val="20"/>
        </w:rPr>
        <w:t>Công thức (1) được sắp xếp lại như sau:</w:t>
      </w:r>
    </w:p>
    <w:tbl>
      <w:tblPr>
        <w:tblW w:w="4887" w:type="pct"/>
        <w:tblInd w:w="108" w:type="dxa"/>
        <w:tblLook w:val="04A0" w:firstRow="1" w:lastRow="0" w:firstColumn="1" w:lastColumn="0" w:noHBand="0" w:noVBand="1"/>
      </w:tblPr>
      <w:tblGrid>
        <w:gridCol w:w="1249"/>
        <w:gridCol w:w="6303"/>
        <w:gridCol w:w="1248"/>
      </w:tblGrid>
      <w:tr w:rsidR="009B4D25" w:rsidRPr="009B4D25" w:rsidTr="00111095">
        <w:tc>
          <w:tcPr>
            <w:tcW w:w="710" w:type="pct"/>
          </w:tcPr>
          <w:p w:rsidR="009B4D25" w:rsidRPr="009B4D25" w:rsidRDefault="009B4D25" w:rsidP="009B4D25">
            <w:pPr>
              <w:spacing w:before="0"/>
              <w:ind w:firstLine="0"/>
              <w:jc w:val="left"/>
              <w:rPr>
                <w:rFonts w:cs="Arial"/>
                <w:color w:val="000000"/>
                <w:szCs w:val="20"/>
              </w:rPr>
            </w:pPr>
          </w:p>
        </w:tc>
        <w:tc>
          <w:tcPr>
            <w:tcW w:w="3581" w:type="pct"/>
          </w:tcPr>
          <w:p w:rsidR="009B4D25" w:rsidRPr="009B4D25" w:rsidRDefault="009B4D25" w:rsidP="009B4D25">
            <w:pPr>
              <w:spacing w:before="0"/>
              <w:ind w:firstLine="0"/>
              <w:jc w:val="center"/>
              <w:rPr>
                <w:rFonts w:cs="Arial"/>
                <w:color w:val="000000"/>
                <w:szCs w:val="20"/>
              </w:rPr>
            </w:pPr>
            <w:r w:rsidRPr="009B4D25">
              <w:rPr>
                <w:rFonts w:cs="Arial"/>
                <w:color w:val="000000"/>
                <w:position w:val="-30"/>
                <w:szCs w:val="20"/>
                <w:lang w:val="vi-VN"/>
              </w:rPr>
              <w:object w:dxaOrig="5060" w:dyaOrig="680">
                <v:shape id="_x0000_i1055" type="#_x0000_t75" style="width:211.5pt;height:27.55pt" o:ole="">
                  <v:imagedata r:id="rId99" o:title=""/>
                </v:shape>
                <o:OLEObject Type="Embed" ProgID="Equation.DSMT4" ShapeID="_x0000_i1055" DrawAspect="Content" ObjectID="_1667148684" r:id="rId100"/>
              </w:object>
            </w:r>
          </w:p>
        </w:tc>
        <w:tc>
          <w:tcPr>
            <w:tcW w:w="709" w:type="pct"/>
            <w:vAlign w:val="center"/>
          </w:tcPr>
          <w:p w:rsidR="009B4D25" w:rsidRPr="009B4D25" w:rsidRDefault="009B4D25" w:rsidP="009B4D25">
            <w:pPr>
              <w:spacing w:before="0"/>
              <w:ind w:firstLine="0"/>
              <w:jc w:val="right"/>
              <w:rPr>
                <w:rFonts w:cs="Arial"/>
                <w:color w:val="000000"/>
                <w:szCs w:val="20"/>
              </w:rPr>
            </w:pPr>
            <w:r w:rsidRPr="009B4D25">
              <w:rPr>
                <w:rFonts w:cs="Arial"/>
                <w:color w:val="000000"/>
                <w:position w:val="-12"/>
                <w:szCs w:val="20"/>
              </w:rPr>
              <w:t xml:space="preserve">         (3)</w:t>
            </w:r>
          </w:p>
        </w:tc>
      </w:tr>
    </w:tbl>
    <w:p w:rsidR="009B4D25" w:rsidRPr="009B4D25" w:rsidRDefault="009B4D25" w:rsidP="009B4D25">
      <w:pPr>
        <w:tabs>
          <w:tab w:val="left" w:pos="270"/>
        </w:tabs>
        <w:spacing w:before="0" w:after="120"/>
        <w:ind w:firstLine="426"/>
        <w:jc w:val="left"/>
        <w:rPr>
          <w:rFonts w:cs="Arial"/>
          <w:color w:val="000000"/>
          <w:szCs w:val="20"/>
        </w:rPr>
      </w:pPr>
      <w:r w:rsidRPr="009B4D25">
        <w:rPr>
          <w:rFonts w:cs="Arial"/>
          <w:color w:val="000000"/>
          <w:szCs w:val="20"/>
        </w:rPr>
        <w:t xml:space="preserve">Biểu thị </w:t>
      </w:r>
      <w:r w:rsidRPr="009B4D25">
        <w:rPr>
          <w:rFonts w:cs="Arial"/>
          <w:color w:val="000000"/>
          <w:position w:val="-12"/>
          <w:szCs w:val="20"/>
        </w:rPr>
        <w:object w:dxaOrig="1960" w:dyaOrig="420">
          <v:shape id="_x0000_i1056" type="#_x0000_t75" style="width:97.6pt;height:20.05pt" o:ole="">
            <v:imagedata r:id="rId101" o:title=""/>
          </v:shape>
          <o:OLEObject Type="Embed" ProgID="Equation.DSMT4" ShapeID="_x0000_i1056" DrawAspect="Content" ObjectID="_1667148685" r:id="rId102"/>
        </w:object>
      </w:r>
      <w:r w:rsidRPr="009B4D25">
        <w:rPr>
          <w:rFonts w:cs="Arial"/>
          <w:color w:val="000000"/>
          <w:szCs w:val="20"/>
        </w:rPr>
        <w:t xml:space="preserve"> là các biến trạng thái, do đó (3) được viết lại như sau: </w:t>
      </w:r>
    </w:p>
    <w:tbl>
      <w:tblPr>
        <w:tblW w:w="4887" w:type="pct"/>
        <w:tblInd w:w="108" w:type="dxa"/>
        <w:tblLook w:val="04A0" w:firstRow="1" w:lastRow="0" w:firstColumn="1" w:lastColumn="0" w:noHBand="0" w:noVBand="1"/>
      </w:tblPr>
      <w:tblGrid>
        <w:gridCol w:w="1249"/>
        <w:gridCol w:w="6303"/>
        <w:gridCol w:w="1248"/>
      </w:tblGrid>
      <w:tr w:rsidR="009B4D25" w:rsidRPr="009B4D25" w:rsidTr="00111095">
        <w:tc>
          <w:tcPr>
            <w:tcW w:w="710" w:type="pct"/>
          </w:tcPr>
          <w:p w:rsidR="009B4D25" w:rsidRPr="009B4D25" w:rsidRDefault="009B4D25" w:rsidP="009B4D25">
            <w:pPr>
              <w:spacing w:before="0" w:after="120"/>
              <w:ind w:firstLine="720"/>
              <w:jc w:val="left"/>
              <w:rPr>
                <w:rFonts w:cs="Arial"/>
                <w:color w:val="000000"/>
                <w:szCs w:val="20"/>
              </w:rPr>
            </w:pPr>
          </w:p>
        </w:tc>
        <w:tc>
          <w:tcPr>
            <w:tcW w:w="3581" w:type="pct"/>
          </w:tcPr>
          <w:p w:rsidR="009B4D25" w:rsidRPr="009B4D25" w:rsidRDefault="009B4D25" w:rsidP="009B4D25">
            <w:pPr>
              <w:spacing w:before="0" w:after="120"/>
              <w:ind w:firstLine="720"/>
              <w:jc w:val="center"/>
              <w:rPr>
                <w:rFonts w:cs="Arial"/>
                <w:color w:val="000000"/>
                <w:szCs w:val="20"/>
              </w:rPr>
            </w:pPr>
            <w:r w:rsidRPr="009B4D25">
              <w:rPr>
                <w:rFonts w:cs="Arial"/>
                <w:color w:val="000000"/>
                <w:position w:val="-34"/>
                <w:szCs w:val="20"/>
              </w:rPr>
              <w:object w:dxaOrig="3620" w:dyaOrig="800">
                <v:shape id="_x0000_i1057" type="#_x0000_t75" style="width:151.5pt;height:34.45pt" o:ole="">
                  <v:imagedata r:id="rId103" o:title=""/>
                </v:shape>
                <o:OLEObject Type="Embed" ProgID="Equation.DSMT4" ShapeID="_x0000_i1057" DrawAspect="Content" ObjectID="_1667148686" r:id="rId104"/>
              </w:object>
            </w:r>
          </w:p>
        </w:tc>
        <w:tc>
          <w:tcPr>
            <w:tcW w:w="709" w:type="pct"/>
            <w:vAlign w:val="center"/>
          </w:tcPr>
          <w:p w:rsidR="009B4D25" w:rsidRPr="009B4D25" w:rsidRDefault="009B4D25" w:rsidP="009B4D25">
            <w:pPr>
              <w:spacing w:before="0" w:after="120"/>
              <w:ind w:firstLine="720"/>
              <w:jc w:val="right"/>
              <w:rPr>
                <w:rFonts w:cs="Arial"/>
                <w:color w:val="000000"/>
                <w:szCs w:val="20"/>
              </w:rPr>
            </w:pPr>
            <w:r w:rsidRPr="009B4D25">
              <w:rPr>
                <w:rFonts w:cs="Arial"/>
                <w:color w:val="000000"/>
                <w:position w:val="-12"/>
                <w:szCs w:val="20"/>
              </w:rPr>
              <w:t xml:space="preserve">         (4)</w:t>
            </w:r>
          </w:p>
        </w:tc>
      </w:tr>
    </w:tbl>
    <w:p w:rsidR="009B4D25" w:rsidRPr="009B4D25" w:rsidRDefault="009B4D25" w:rsidP="009B4D25">
      <w:pPr>
        <w:tabs>
          <w:tab w:val="left" w:pos="7676"/>
        </w:tabs>
        <w:spacing w:before="0" w:after="120"/>
        <w:ind w:firstLine="0"/>
        <w:jc w:val="left"/>
        <w:rPr>
          <w:rFonts w:cs="Arial"/>
          <w:color w:val="000000"/>
          <w:szCs w:val="20"/>
        </w:rPr>
      </w:pPr>
      <w:r w:rsidRPr="009B4D25">
        <w:rPr>
          <w:rFonts w:cs="Arial"/>
          <w:color w:val="000000"/>
          <w:szCs w:val="20"/>
        </w:rPr>
        <w:t xml:space="preserve">        Trong đó: </w:t>
      </w:r>
      <w:r w:rsidRPr="009B4D25">
        <w:rPr>
          <w:rFonts w:cs="Arial"/>
          <w:color w:val="000000"/>
          <w:position w:val="-12"/>
          <w:szCs w:val="20"/>
        </w:rPr>
        <w:object w:dxaOrig="999" w:dyaOrig="360">
          <v:shape id="_x0000_i1058" type="#_x0000_t75" style="width:49.45pt;height:18.15pt" o:ole="">
            <v:imagedata r:id="rId105" o:title=""/>
          </v:shape>
          <o:OLEObject Type="Embed" ProgID="Equation.DSMT4" ShapeID="_x0000_i1058" DrawAspect="Content" ObjectID="_1667148687" r:id="rId106"/>
        </w:object>
      </w:r>
      <w:r w:rsidRPr="009B4D25">
        <w:rPr>
          <w:rFonts w:cs="Arial"/>
          <w:color w:val="000000"/>
          <w:szCs w:val="20"/>
        </w:rPr>
        <w:t xml:space="preserve"> là các ma trận hệ số và được tính toán như sau:</w:t>
      </w:r>
    </w:p>
    <w:tbl>
      <w:tblPr>
        <w:tblW w:w="4887" w:type="pct"/>
        <w:tblInd w:w="108" w:type="dxa"/>
        <w:tblLook w:val="04A0" w:firstRow="1" w:lastRow="0" w:firstColumn="1" w:lastColumn="0" w:noHBand="0" w:noVBand="1"/>
      </w:tblPr>
      <w:tblGrid>
        <w:gridCol w:w="1249"/>
        <w:gridCol w:w="6303"/>
        <w:gridCol w:w="1248"/>
      </w:tblGrid>
      <w:tr w:rsidR="009B4D25" w:rsidRPr="009B4D25" w:rsidTr="00111095">
        <w:tc>
          <w:tcPr>
            <w:tcW w:w="710" w:type="pct"/>
          </w:tcPr>
          <w:p w:rsidR="009B4D25" w:rsidRPr="009B4D25" w:rsidRDefault="009B4D25" w:rsidP="009B4D25">
            <w:pPr>
              <w:spacing w:before="0" w:after="120"/>
              <w:ind w:firstLine="720"/>
              <w:jc w:val="left"/>
              <w:rPr>
                <w:rFonts w:cs="Arial"/>
                <w:color w:val="000000"/>
                <w:szCs w:val="20"/>
              </w:rPr>
            </w:pPr>
          </w:p>
        </w:tc>
        <w:tc>
          <w:tcPr>
            <w:tcW w:w="3581" w:type="pct"/>
          </w:tcPr>
          <w:p w:rsidR="009B4D25" w:rsidRPr="009B4D25" w:rsidRDefault="009B4D25" w:rsidP="009B4D25">
            <w:pPr>
              <w:spacing w:before="0" w:after="120"/>
              <w:ind w:firstLine="720"/>
              <w:jc w:val="center"/>
              <w:rPr>
                <w:rFonts w:cs="Arial"/>
                <w:color w:val="000000"/>
                <w:szCs w:val="20"/>
              </w:rPr>
            </w:pPr>
            <w:r w:rsidRPr="009B4D25">
              <w:rPr>
                <w:rFonts w:cs="Arial"/>
                <w:color w:val="000000"/>
                <w:position w:val="-30"/>
                <w:szCs w:val="20"/>
                <w:lang w:val="vi-VN"/>
              </w:rPr>
              <w:object w:dxaOrig="5940" w:dyaOrig="720">
                <v:shape id="_x0000_i1059" type="#_x0000_t75" style="width:248.6pt;height:30.05pt" o:ole="">
                  <v:imagedata r:id="rId107" o:title=""/>
                </v:shape>
                <o:OLEObject Type="Embed" ProgID="Equation.DSMT4" ShapeID="_x0000_i1059" DrawAspect="Content" ObjectID="_1667148688" r:id="rId108"/>
              </w:object>
            </w:r>
          </w:p>
        </w:tc>
        <w:tc>
          <w:tcPr>
            <w:tcW w:w="709" w:type="pct"/>
            <w:vAlign w:val="center"/>
          </w:tcPr>
          <w:p w:rsidR="009B4D25" w:rsidRPr="009B4D25" w:rsidRDefault="009B4D25" w:rsidP="009B4D25">
            <w:pPr>
              <w:spacing w:before="0" w:after="120"/>
              <w:ind w:firstLine="720"/>
              <w:jc w:val="right"/>
              <w:rPr>
                <w:rFonts w:cs="Arial"/>
                <w:color w:val="000000"/>
                <w:szCs w:val="20"/>
              </w:rPr>
            </w:pPr>
            <w:r w:rsidRPr="009B4D25">
              <w:rPr>
                <w:rFonts w:cs="Arial"/>
                <w:color w:val="000000"/>
                <w:position w:val="-12"/>
                <w:szCs w:val="20"/>
              </w:rPr>
              <w:t xml:space="preserve">         (5)</w:t>
            </w:r>
          </w:p>
        </w:tc>
      </w:tr>
    </w:tbl>
    <w:p w:rsidR="009B4D25" w:rsidRPr="009B4D25" w:rsidRDefault="009B4D25" w:rsidP="009B4D25">
      <w:pPr>
        <w:tabs>
          <w:tab w:val="left" w:pos="450"/>
        </w:tabs>
        <w:spacing w:before="0" w:after="120"/>
        <w:ind w:firstLine="0"/>
        <w:rPr>
          <w:rFonts w:cs="Arial"/>
          <w:color w:val="000000"/>
          <w:position w:val="-12"/>
          <w:szCs w:val="20"/>
        </w:rPr>
      </w:pPr>
      <w:r w:rsidRPr="009B4D25">
        <w:rPr>
          <w:rFonts w:cs="Arial"/>
          <w:color w:val="000000"/>
          <w:position w:val="-12"/>
          <w:szCs w:val="20"/>
        </w:rPr>
        <w:tab/>
        <w:t>Công thức (3) được viết lại dưới dạng mô hình trạng thái không gian như sau:</w:t>
      </w:r>
    </w:p>
    <w:tbl>
      <w:tblPr>
        <w:tblW w:w="4887" w:type="pct"/>
        <w:tblInd w:w="108" w:type="dxa"/>
        <w:tblLook w:val="04A0" w:firstRow="1" w:lastRow="0" w:firstColumn="1" w:lastColumn="0" w:noHBand="0" w:noVBand="1"/>
      </w:tblPr>
      <w:tblGrid>
        <w:gridCol w:w="1249"/>
        <w:gridCol w:w="6303"/>
        <w:gridCol w:w="1248"/>
      </w:tblGrid>
      <w:tr w:rsidR="009B4D25" w:rsidRPr="009B4D25" w:rsidTr="00111095">
        <w:tc>
          <w:tcPr>
            <w:tcW w:w="710" w:type="pct"/>
          </w:tcPr>
          <w:p w:rsidR="009B4D25" w:rsidRPr="009B4D25" w:rsidRDefault="009B4D25" w:rsidP="009B4D25">
            <w:pPr>
              <w:spacing w:before="0" w:after="120"/>
              <w:ind w:firstLine="720"/>
              <w:rPr>
                <w:rFonts w:cs="Arial"/>
                <w:color w:val="000000"/>
                <w:szCs w:val="20"/>
              </w:rPr>
            </w:pPr>
          </w:p>
        </w:tc>
        <w:tc>
          <w:tcPr>
            <w:tcW w:w="3581" w:type="pct"/>
          </w:tcPr>
          <w:p w:rsidR="009B4D25" w:rsidRPr="009B4D25" w:rsidRDefault="009B4D25" w:rsidP="009B4D25">
            <w:pPr>
              <w:spacing w:before="0" w:after="120"/>
              <w:ind w:firstLine="720"/>
              <w:jc w:val="center"/>
              <w:rPr>
                <w:rFonts w:cs="Arial"/>
                <w:color w:val="000000"/>
                <w:szCs w:val="20"/>
              </w:rPr>
            </w:pPr>
            <w:r w:rsidRPr="009B4D25">
              <w:rPr>
                <w:rFonts w:cs="Arial"/>
                <w:color w:val="000000"/>
                <w:position w:val="-12"/>
                <w:szCs w:val="20"/>
              </w:rPr>
              <w:object w:dxaOrig="2960" w:dyaOrig="360">
                <v:shape id="_x0000_i1060" type="#_x0000_t75" style="width:124pt;height:15.35pt" o:ole="">
                  <v:imagedata r:id="rId109" o:title=""/>
                </v:shape>
                <o:OLEObject Type="Embed" ProgID="Equation.DSMT4" ShapeID="_x0000_i1060" DrawAspect="Content" ObjectID="_1667148689" r:id="rId110"/>
              </w:object>
            </w:r>
          </w:p>
        </w:tc>
        <w:tc>
          <w:tcPr>
            <w:tcW w:w="709" w:type="pct"/>
            <w:vAlign w:val="center"/>
          </w:tcPr>
          <w:p w:rsidR="009B4D25" w:rsidRPr="009B4D25" w:rsidRDefault="009B4D25" w:rsidP="009B4D25">
            <w:pPr>
              <w:spacing w:before="0" w:after="120"/>
              <w:ind w:firstLine="720"/>
              <w:rPr>
                <w:rFonts w:cs="Arial"/>
                <w:color w:val="000000"/>
                <w:szCs w:val="20"/>
              </w:rPr>
            </w:pPr>
            <w:r w:rsidRPr="009B4D25">
              <w:rPr>
                <w:rFonts w:cs="Arial"/>
                <w:color w:val="000000"/>
                <w:position w:val="-12"/>
                <w:szCs w:val="20"/>
              </w:rPr>
              <w:t xml:space="preserve"> (6)</w:t>
            </w:r>
          </w:p>
        </w:tc>
      </w:tr>
    </w:tbl>
    <w:p w:rsidR="009B4D25" w:rsidRPr="009B4D25" w:rsidRDefault="009B4D25" w:rsidP="009B4D25">
      <w:pPr>
        <w:spacing w:before="0" w:after="120"/>
        <w:ind w:firstLine="360"/>
        <w:rPr>
          <w:rFonts w:cs="Arial"/>
          <w:szCs w:val="20"/>
        </w:rPr>
      </w:pPr>
      <w:r w:rsidRPr="009B4D25">
        <w:rPr>
          <w:rFonts w:cs="Arial"/>
          <w:color w:val="000000"/>
          <w:szCs w:val="20"/>
        </w:rPr>
        <w:t>Trong đó</w:t>
      </w:r>
      <w:r w:rsidRPr="009B4D25">
        <w:rPr>
          <w:rFonts w:cs="Arial"/>
          <w:color w:val="000000"/>
          <w:position w:val="-30"/>
          <w:szCs w:val="20"/>
        </w:rPr>
        <w:object w:dxaOrig="1900" w:dyaOrig="720">
          <v:shape id="_x0000_i1061" type="#_x0000_t75" style="width:94.5pt;height:36.95pt" o:ole="">
            <v:imagedata r:id="rId111" o:title=""/>
          </v:shape>
          <o:OLEObject Type="Embed" ProgID="Equation.DSMT4" ShapeID="_x0000_i1061" DrawAspect="Content" ObjectID="_1667148690" r:id="rId112"/>
        </w:object>
      </w:r>
      <w:r w:rsidRPr="009B4D25">
        <w:rPr>
          <w:rFonts w:cs="Arial"/>
          <w:color w:val="000000"/>
          <w:szCs w:val="20"/>
        </w:rPr>
        <w:t xml:space="preserve"> là ma trận biến trạng thái, </w:t>
      </w:r>
      <w:r w:rsidRPr="009B4D25">
        <w:rPr>
          <w:rFonts w:cs="Arial"/>
          <w:color w:val="000000"/>
          <w:position w:val="-32"/>
          <w:szCs w:val="20"/>
        </w:rPr>
        <w:object w:dxaOrig="1820" w:dyaOrig="760">
          <v:shape id="_x0000_i1062" type="#_x0000_t75" style="width:90.2pt;height:38.2pt" o:ole="">
            <v:imagedata r:id="rId113" o:title=""/>
          </v:shape>
          <o:OLEObject Type="Embed" ProgID="Equation.DSMT4" ShapeID="_x0000_i1062" DrawAspect="Content" ObjectID="_1667148691" r:id="rId114"/>
        </w:object>
      </w:r>
      <w:r w:rsidRPr="009B4D25">
        <w:rPr>
          <w:rFonts w:cs="Arial"/>
          <w:color w:val="000000"/>
          <w:szCs w:val="20"/>
        </w:rPr>
        <w:t>là ma trận đầu vào. Ngoài ra,</w:t>
      </w:r>
      <w:r w:rsidRPr="009B4D25">
        <w:rPr>
          <w:rFonts w:cs="Arial"/>
          <w:position w:val="-6"/>
          <w:szCs w:val="20"/>
        </w:rPr>
        <w:object w:dxaOrig="240" w:dyaOrig="220">
          <v:shape id="_x0000_i1063" type="#_x0000_t75" style="width:11.9pt;height:11.25pt" o:ole="">
            <v:imagedata r:id="rId115" o:title=""/>
          </v:shape>
          <o:OLEObject Type="Embed" ProgID="Equation.DSMT4" ShapeID="_x0000_i1063" DrawAspect="Content" ObjectID="_1667148692" r:id="rId116"/>
        </w:object>
      </w:r>
      <w:r w:rsidRPr="009B4D25">
        <w:rPr>
          <w:rFonts w:cs="Arial"/>
          <w:position w:val="-6"/>
          <w:szCs w:val="20"/>
        </w:rPr>
        <w:t xml:space="preserve"> </w:t>
      </w:r>
      <w:r w:rsidRPr="009B4D25">
        <w:rPr>
          <w:rFonts w:cs="Arial"/>
          <w:szCs w:val="20"/>
        </w:rPr>
        <w:t xml:space="preserve">biểu thị các nhiễu bên ngoài, </w:t>
      </w:r>
      <w:r w:rsidRPr="009B4D25">
        <w:rPr>
          <w:rFonts w:cs="Arial"/>
          <w:position w:val="-6"/>
          <w:szCs w:val="20"/>
        </w:rPr>
        <w:object w:dxaOrig="200" w:dyaOrig="220">
          <v:shape id="_x0000_i1064" type="#_x0000_t75" style="width:10.65pt;height:11.25pt" o:ole="">
            <v:imagedata r:id="rId117" o:title=""/>
          </v:shape>
          <o:OLEObject Type="Embed" ProgID="Equation.DSMT4" ShapeID="_x0000_i1064" DrawAspect="Content" ObjectID="_1667148693" r:id="rId118"/>
        </w:object>
      </w:r>
      <w:r w:rsidRPr="009B4D25">
        <w:rPr>
          <w:rFonts w:cs="Arial"/>
          <w:position w:val="-6"/>
          <w:szCs w:val="20"/>
        </w:rPr>
        <w:t xml:space="preserve"> </w:t>
      </w:r>
      <w:r w:rsidRPr="009B4D25">
        <w:rPr>
          <w:rFonts w:cs="Arial"/>
          <w:szCs w:val="20"/>
        </w:rPr>
        <w:t>biểu thị tín hiệu đầu vào của hệ thống, và cũng là mô men điều khiển được sinh ra bởi vây giảm lắc. Mô hình (6) là mô hình tuyến tính chuyến động lắc ngang của tàu.</w:t>
      </w:r>
    </w:p>
    <w:p w:rsidR="009B4D25" w:rsidRPr="009B4D25" w:rsidRDefault="009B4D25" w:rsidP="00E13F1C">
      <w:pPr>
        <w:numPr>
          <w:ilvl w:val="1"/>
          <w:numId w:val="31"/>
        </w:numPr>
        <w:spacing w:before="0" w:after="120"/>
        <w:jc w:val="left"/>
        <w:rPr>
          <w:rFonts w:cs="Arial"/>
          <w:i/>
          <w:szCs w:val="20"/>
          <w:lang w:val="pt-BR"/>
        </w:rPr>
      </w:pPr>
      <w:r w:rsidRPr="009B4D25">
        <w:rPr>
          <w:rFonts w:cs="Arial"/>
          <w:i/>
          <w:szCs w:val="20"/>
          <w:lang w:val="pt-BR"/>
        </w:rPr>
        <w:t>Mô hình phi tuyến tính chuyển động lắc ngang của tàu</w:t>
      </w:r>
    </w:p>
    <w:p w:rsidR="009B4D25" w:rsidRPr="009B4D25" w:rsidRDefault="009B4D25" w:rsidP="009B4D25">
      <w:pPr>
        <w:autoSpaceDE w:val="0"/>
        <w:autoSpaceDN w:val="0"/>
        <w:spacing w:before="0" w:after="120"/>
        <w:ind w:firstLine="360"/>
        <w:rPr>
          <w:rFonts w:cs="Arial"/>
          <w:color w:val="000000"/>
          <w:szCs w:val="20"/>
        </w:rPr>
      </w:pPr>
      <w:r w:rsidRPr="009B4D25">
        <w:rPr>
          <w:rFonts w:cs="Arial"/>
          <w:color w:val="000000"/>
          <w:szCs w:val="20"/>
        </w:rPr>
        <w:t xml:space="preserve">Khi hành hải trong điều kiện thời tiết xấu, chuyển động lắc tác động tới ổn định của tàu nhiều hơn các chuyển động khác, và rất khó để xác định chính xác các yếu tố động lực học tác động lên chuyển động của con tàu. Đã có một vài mô hình được đưa ra với mục đích nghiên cứu ổn định cho tàu, các mô hình này là sự kết hợp của chuyển động lắc với các chuyển động khác. Trong bài báo này, tác giả giới thiệu mô hình ổn định của tàu liên quan tới chuyển động lắc ngang. Khi góc lắc ngang của tàu là lớn, các yếu tố phi tuyến tính xuất hiện và tác động vào con tàu, do đó mô hình động lực học chuyển động lắc ngang của con tàu được mô tả như sau [4]: </w:t>
      </w:r>
    </w:p>
    <w:p w:rsidR="009B4D25" w:rsidRPr="009B4D25" w:rsidRDefault="009B4D25" w:rsidP="009B4D25">
      <w:pPr>
        <w:snapToGrid w:val="0"/>
        <w:spacing w:after="120" w:line="300" w:lineRule="auto"/>
        <w:ind w:firstLineChars="200" w:firstLine="400"/>
        <w:jc w:val="right"/>
        <w:rPr>
          <w:rFonts w:cs="Arial"/>
          <w:szCs w:val="20"/>
          <w:lang w:eastAsia="zh-CN" w:bidi="en-US"/>
        </w:rPr>
      </w:pPr>
      <w:r w:rsidRPr="009B4D25">
        <w:rPr>
          <w:rFonts w:cs="Arial"/>
          <w:position w:val="-12"/>
          <w:szCs w:val="20"/>
          <w:lang w:bidi="en-US"/>
        </w:rPr>
        <w:object w:dxaOrig="5120" w:dyaOrig="400">
          <v:shape id="_x0000_i1065" type="#_x0000_t75" style="width:250.35pt;height:17.2pt" o:ole="">
            <v:imagedata r:id="rId119" o:title=""/>
          </v:shape>
          <o:OLEObject Type="Embed" ProgID="Equation.DSMT4" ShapeID="_x0000_i1065" DrawAspect="Content" ObjectID="_1667148694" r:id="rId120"/>
        </w:object>
      </w:r>
      <w:r w:rsidRPr="009B4D25">
        <w:rPr>
          <w:rFonts w:cs="Arial"/>
          <w:szCs w:val="20"/>
          <w:lang w:eastAsia="zh-CN" w:bidi="en-US"/>
        </w:rPr>
        <w:t xml:space="preserve">               (7)</w:t>
      </w:r>
    </w:p>
    <w:p w:rsidR="009B4D25" w:rsidRPr="009B4D25" w:rsidRDefault="009B4D25" w:rsidP="009B4D25">
      <w:pPr>
        <w:spacing w:before="0" w:after="120"/>
        <w:ind w:firstLine="400"/>
        <w:rPr>
          <w:rFonts w:cs="Arial"/>
          <w:szCs w:val="20"/>
        </w:rPr>
      </w:pPr>
      <w:r w:rsidRPr="009B4D25">
        <w:rPr>
          <w:rFonts w:cs="Arial"/>
          <w:szCs w:val="20"/>
        </w:rPr>
        <w:t xml:space="preserve">Trong đó </w:t>
      </w:r>
      <w:r w:rsidRPr="009B4D25">
        <w:rPr>
          <w:rFonts w:cs="Arial"/>
          <w:position w:val="-12"/>
          <w:szCs w:val="20"/>
        </w:rPr>
        <w:object w:dxaOrig="320" w:dyaOrig="360">
          <v:shape id="_x0000_i1066" type="#_x0000_t75" style="width:16.9pt;height:18.45pt" o:ole="">
            <v:imagedata r:id="rId121" o:title=""/>
          </v:shape>
          <o:OLEObject Type="Embed" ProgID="Equation.DSMT4" ShapeID="_x0000_i1066" DrawAspect="Content" ObjectID="_1667148695" r:id="rId122"/>
        </w:object>
      </w:r>
      <w:r w:rsidRPr="009B4D25">
        <w:rPr>
          <w:rFonts w:cs="Arial"/>
          <w:szCs w:val="20"/>
        </w:rPr>
        <w:t xml:space="preserve"> là tổng mô men lắc của tàu, </w:t>
      </w:r>
      <w:r w:rsidRPr="009B4D25">
        <w:rPr>
          <w:rFonts w:cs="Arial"/>
          <w:i/>
          <w:szCs w:val="20"/>
        </w:rPr>
        <w:t>φ</w:t>
      </w:r>
      <w:r w:rsidRPr="009B4D25">
        <w:rPr>
          <w:rFonts w:cs="Arial"/>
          <w:szCs w:val="20"/>
        </w:rPr>
        <w:t xml:space="preserve"> là góc lắc, </w:t>
      </w:r>
      <w:r w:rsidRPr="009B4D25">
        <w:rPr>
          <w:rFonts w:cs="Arial"/>
          <w:position w:val="-10"/>
          <w:szCs w:val="20"/>
        </w:rPr>
        <w:object w:dxaOrig="220" w:dyaOrig="320">
          <v:shape id="_x0000_i1067" type="#_x0000_t75" style="width:10.65pt;height:15.95pt" o:ole="">
            <v:imagedata r:id="rId123" o:title=""/>
          </v:shape>
          <o:OLEObject Type="Embed" ProgID="Equation.DSMT4" ShapeID="_x0000_i1067" DrawAspect="Content" ObjectID="_1667148696" r:id="rId124"/>
        </w:object>
      </w:r>
      <w:r w:rsidRPr="009B4D25">
        <w:rPr>
          <w:rFonts w:cs="Arial"/>
          <w:szCs w:val="20"/>
        </w:rPr>
        <w:t xml:space="preserve"> là tốc độ lắc ngang, </w:t>
      </w:r>
      <w:r w:rsidRPr="009B4D25">
        <w:rPr>
          <w:rFonts w:cs="Arial"/>
          <w:position w:val="-12"/>
          <w:szCs w:val="20"/>
        </w:rPr>
        <w:object w:dxaOrig="279" w:dyaOrig="360">
          <v:shape id="_x0000_i1068" type="#_x0000_t75" style="width:13.75pt;height:18.45pt" o:ole="">
            <v:imagedata r:id="rId125" o:title=""/>
          </v:shape>
          <o:OLEObject Type="Embed" ProgID="Equation.DSMT4" ShapeID="_x0000_i1068" DrawAspect="Content" ObjectID="_1667148697" r:id="rId126"/>
        </w:object>
      </w:r>
      <w:r w:rsidRPr="009B4D25">
        <w:rPr>
          <w:rFonts w:cs="Arial"/>
          <w:szCs w:val="20"/>
        </w:rPr>
        <w:t xml:space="preserve"> là góc ngập nước của tàu, </w:t>
      </w:r>
      <w:r w:rsidRPr="009B4D25">
        <w:rPr>
          <w:rFonts w:cs="Arial"/>
          <w:position w:val="-6"/>
          <w:szCs w:val="20"/>
        </w:rPr>
        <w:object w:dxaOrig="200" w:dyaOrig="300">
          <v:shape id="_x0000_i1069" type="#_x0000_t75" style="width:10pt;height:15.05pt" o:ole="">
            <v:imagedata r:id="rId127" o:title=""/>
          </v:shape>
          <o:OLEObject Type="Embed" ProgID="Equation.DSMT4" ShapeID="_x0000_i1069" DrawAspect="Content" ObjectID="_1667148698" r:id="rId128"/>
        </w:object>
      </w:r>
      <w:r w:rsidRPr="009B4D25">
        <w:rPr>
          <w:rFonts w:cs="Arial"/>
          <w:szCs w:val="20"/>
        </w:rPr>
        <w:t xml:space="preserve"> is chiều cao khuynh tâm ban đầu của tàu, </w:t>
      </w:r>
      <w:r w:rsidRPr="009B4D25">
        <w:rPr>
          <w:rFonts w:cs="Arial"/>
          <w:position w:val="-12"/>
          <w:szCs w:val="20"/>
        </w:rPr>
        <w:object w:dxaOrig="240" w:dyaOrig="360">
          <v:shape id="_x0000_i1070" type="#_x0000_t75" style="width:12.2pt;height:18.45pt" o:ole="">
            <v:imagedata r:id="rId129" o:title=""/>
          </v:shape>
          <o:OLEObject Type="Embed" ProgID="Equation.DSMT4" ShapeID="_x0000_i1070" DrawAspect="Content" ObjectID="_1667148699" r:id="rId130"/>
        </w:object>
      </w:r>
      <w:r w:rsidRPr="009B4D25">
        <w:rPr>
          <w:rFonts w:cs="Arial"/>
          <w:position w:val="-12"/>
          <w:szCs w:val="20"/>
        </w:rPr>
        <w:t xml:space="preserve"> </w:t>
      </w:r>
      <w:r w:rsidRPr="009B4D25">
        <w:rPr>
          <w:rFonts w:cs="Arial"/>
          <w:szCs w:val="20"/>
        </w:rPr>
        <w:t xml:space="preserve">là mô men điều khiển được tạo ra bởi vây giảm lắc, </w:t>
      </w:r>
      <w:r w:rsidRPr="009B4D25">
        <w:rPr>
          <w:rFonts w:cs="Arial"/>
          <w:position w:val="-12"/>
          <w:szCs w:val="20"/>
        </w:rPr>
        <w:object w:dxaOrig="300" w:dyaOrig="360">
          <v:shape id="_x0000_i1071" type="#_x0000_t75" style="width:15.35pt;height:18.45pt" o:ole="">
            <v:imagedata r:id="rId131" o:title=""/>
          </v:shape>
          <o:OLEObject Type="Embed" ProgID="Equation.DSMT4" ShapeID="_x0000_i1071" DrawAspect="Content" ObjectID="_1667148700" r:id="rId132"/>
        </w:object>
      </w:r>
      <w:r w:rsidRPr="009B4D25">
        <w:rPr>
          <w:rFonts w:cs="Arial"/>
          <w:position w:val="-12"/>
          <w:szCs w:val="20"/>
        </w:rPr>
        <w:t xml:space="preserve"> </w:t>
      </w:r>
      <w:r w:rsidRPr="009B4D25">
        <w:rPr>
          <w:rFonts w:cs="Arial"/>
          <w:szCs w:val="20"/>
        </w:rPr>
        <w:t xml:space="preserve">là mô men tác động vào tàu do sóng biển gây ra, </w:t>
      </w:r>
      <w:r w:rsidRPr="009B4D25">
        <w:rPr>
          <w:rFonts w:cs="Arial"/>
          <w:i/>
          <w:szCs w:val="20"/>
        </w:rPr>
        <w:t>D</w:t>
      </w:r>
      <w:r w:rsidRPr="009B4D25">
        <w:rPr>
          <w:rFonts w:cs="Arial"/>
          <w:szCs w:val="20"/>
        </w:rPr>
        <w:t xml:space="preserve"> là lượng giãn nước của tàu, </w:t>
      </w:r>
      <w:r w:rsidRPr="009B4D25">
        <w:rPr>
          <w:rFonts w:cs="Arial"/>
          <w:position w:val="-12"/>
          <w:szCs w:val="20"/>
        </w:rPr>
        <w:object w:dxaOrig="279" w:dyaOrig="360">
          <v:shape id="_x0000_i1072" type="#_x0000_t75" style="width:13.75pt;height:18.45pt" o:ole="">
            <v:imagedata r:id="rId133" o:title=""/>
          </v:shape>
          <o:OLEObject Type="Embed" ProgID="Equation.DSMT4" ShapeID="_x0000_i1072" DrawAspect="Content" ObjectID="_1667148701" r:id="rId134"/>
        </w:object>
      </w:r>
      <w:r w:rsidRPr="009B4D25">
        <w:rPr>
          <w:rFonts w:cs="Arial"/>
          <w:position w:val="-12"/>
          <w:szCs w:val="20"/>
        </w:rPr>
        <w:t xml:space="preserve"> </w:t>
      </w:r>
      <w:r w:rsidRPr="009B4D25">
        <w:rPr>
          <w:rFonts w:cs="Arial"/>
          <w:szCs w:val="20"/>
        </w:rPr>
        <w:t xml:space="preserve">và </w:t>
      </w:r>
      <w:r w:rsidRPr="009B4D25">
        <w:rPr>
          <w:rFonts w:cs="Arial"/>
          <w:position w:val="-12"/>
          <w:szCs w:val="20"/>
        </w:rPr>
        <w:object w:dxaOrig="320" w:dyaOrig="360">
          <v:shape id="_x0000_i1073" type="#_x0000_t75" style="width:16.3pt;height:18.45pt" o:ole="">
            <v:imagedata r:id="rId135" o:title=""/>
          </v:shape>
          <o:OLEObject Type="Embed" ProgID="Equation.DSMT4" ShapeID="_x0000_i1073" DrawAspect="Content" ObjectID="_1667148702" r:id="rId136"/>
        </w:object>
      </w:r>
      <w:r w:rsidRPr="009B4D25">
        <w:rPr>
          <w:rFonts w:cs="Arial"/>
          <w:position w:val="-12"/>
          <w:szCs w:val="20"/>
        </w:rPr>
        <w:t xml:space="preserve"> </w:t>
      </w:r>
      <w:r w:rsidRPr="009B4D25">
        <w:rPr>
          <w:rFonts w:cs="Arial"/>
          <w:szCs w:val="20"/>
        </w:rPr>
        <w:t xml:space="preserve">là các hệ số. </w:t>
      </w:r>
      <w:r w:rsidRPr="009B4D25">
        <w:rPr>
          <w:rFonts w:cs="Arial"/>
          <w:position w:val="-12"/>
          <w:szCs w:val="20"/>
        </w:rPr>
        <w:object w:dxaOrig="320" w:dyaOrig="360">
          <v:shape id="_x0000_i1074" type="#_x0000_t75" style="width:16.9pt;height:18.45pt" o:ole="">
            <v:imagedata r:id="rId121" o:title=""/>
          </v:shape>
          <o:OLEObject Type="Embed" ProgID="Equation.DSMT4" ShapeID="_x0000_i1074" DrawAspect="Content" ObjectID="_1667148703" r:id="rId137"/>
        </w:object>
      </w:r>
      <w:r w:rsidRPr="009B4D25">
        <w:rPr>
          <w:rFonts w:cs="Arial"/>
          <w:szCs w:val="20"/>
        </w:rPr>
        <w:t xml:space="preserve">, </w:t>
      </w:r>
      <w:r w:rsidRPr="009B4D25">
        <w:rPr>
          <w:rFonts w:cs="Arial"/>
          <w:position w:val="-12"/>
          <w:szCs w:val="20"/>
        </w:rPr>
        <w:object w:dxaOrig="279" w:dyaOrig="360">
          <v:shape id="_x0000_i1075" type="#_x0000_t75" style="width:13.75pt;height:18.45pt" o:ole="">
            <v:imagedata r:id="rId138" o:title=""/>
          </v:shape>
          <o:OLEObject Type="Embed" ProgID="Equation.DSMT4" ShapeID="_x0000_i1075" DrawAspect="Content" ObjectID="_1667148704" r:id="rId139"/>
        </w:object>
      </w:r>
      <w:r w:rsidRPr="009B4D25">
        <w:rPr>
          <w:rFonts w:cs="Arial"/>
          <w:szCs w:val="20"/>
        </w:rPr>
        <w:t xml:space="preserve">, </w:t>
      </w:r>
      <w:r w:rsidRPr="009B4D25">
        <w:rPr>
          <w:rFonts w:cs="Arial"/>
          <w:position w:val="-12"/>
          <w:szCs w:val="20"/>
        </w:rPr>
        <w:object w:dxaOrig="320" w:dyaOrig="360">
          <v:shape id="_x0000_i1076" type="#_x0000_t75" style="width:16.3pt;height:18.45pt" o:ole="">
            <v:imagedata r:id="rId140" o:title=""/>
          </v:shape>
          <o:OLEObject Type="Embed" ProgID="Equation.DSMT4" ShapeID="_x0000_i1076" DrawAspect="Content" ObjectID="_1667148705" r:id="rId141"/>
        </w:object>
      </w:r>
      <w:r w:rsidRPr="009B4D25">
        <w:rPr>
          <w:rFonts w:cs="Arial"/>
          <w:szCs w:val="20"/>
        </w:rPr>
        <w:t xml:space="preserve">, </w:t>
      </w:r>
      <w:r w:rsidRPr="009B4D25">
        <w:rPr>
          <w:rFonts w:cs="Arial"/>
          <w:position w:val="-12"/>
          <w:szCs w:val="20"/>
        </w:rPr>
        <w:object w:dxaOrig="240" w:dyaOrig="360">
          <v:shape id="_x0000_i1077" type="#_x0000_t75" style="width:12.2pt;height:18.45pt" o:ole="">
            <v:imagedata r:id="rId142" o:title=""/>
          </v:shape>
          <o:OLEObject Type="Embed" ProgID="Equation.DSMT4" ShapeID="_x0000_i1077" DrawAspect="Content" ObjectID="_1667148706" r:id="rId143"/>
        </w:object>
      </w:r>
      <w:r w:rsidRPr="009B4D25">
        <w:rPr>
          <w:rFonts w:cs="Arial"/>
          <w:position w:val="-12"/>
          <w:szCs w:val="20"/>
        </w:rPr>
        <w:t xml:space="preserve"> </w:t>
      </w:r>
      <w:r w:rsidRPr="009B4D25">
        <w:rPr>
          <w:rFonts w:cs="Arial"/>
          <w:szCs w:val="20"/>
        </w:rPr>
        <w:t>có thể biểu thị như sau:</w:t>
      </w:r>
    </w:p>
    <w:p w:rsidR="009B4D25" w:rsidRPr="009B4D25" w:rsidRDefault="009B4D25" w:rsidP="009B4D25">
      <w:pPr>
        <w:snapToGrid w:val="0"/>
        <w:spacing w:after="120" w:line="300" w:lineRule="auto"/>
        <w:ind w:firstLineChars="200" w:firstLine="400"/>
        <w:jc w:val="right"/>
        <w:rPr>
          <w:rFonts w:cs="Arial"/>
          <w:szCs w:val="20"/>
          <w:lang w:eastAsia="zh-CN" w:bidi="en-US"/>
        </w:rPr>
      </w:pPr>
      <w:r w:rsidRPr="009B4D25">
        <w:rPr>
          <w:rFonts w:cs="Arial"/>
          <w:position w:val="-30"/>
          <w:szCs w:val="20"/>
          <w:lang w:bidi="en-US"/>
        </w:rPr>
        <w:object w:dxaOrig="4300" w:dyaOrig="740">
          <v:shape id="_x0000_i1078" type="#_x0000_t75" style="width:181.05pt;height:31.6pt" o:ole="">
            <v:imagedata r:id="rId144" o:title=""/>
          </v:shape>
          <o:OLEObject Type="Embed" ProgID="Equation.DSMT4" ShapeID="_x0000_i1078" DrawAspect="Content" ObjectID="_1667148707" r:id="rId145"/>
        </w:object>
      </w:r>
      <w:r w:rsidRPr="009B4D25">
        <w:rPr>
          <w:rFonts w:cs="Arial"/>
          <w:szCs w:val="20"/>
          <w:lang w:eastAsia="zh-CN" w:bidi="en-US"/>
        </w:rPr>
        <w:t xml:space="preserve">                               (8)</w:t>
      </w:r>
    </w:p>
    <w:p w:rsidR="009B4D25" w:rsidRPr="009B4D25" w:rsidRDefault="009B4D25" w:rsidP="009B4D25">
      <w:pPr>
        <w:snapToGrid w:val="0"/>
        <w:spacing w:after="120" w:line="300" w:lineRule="auto"/>
        <w:ind w:firstLineChars="200" w:firstLine="400"/>
        <w:jc w:val="right"/>
        <w:rPr>
          <w:rFonts w:cs="Arial"/>
          <w:szCs w:val="20"/>
          <w:lang w:eastAsia="zh-CN" w:bidi="en-US"/>
        </w:rPr>
      </w:pPr>
      <w:r w:rsidRPr="009B4D25">
        <w:rPr>
          <w:rFonts w:cs="Arial"/>
          <w:position w:val="-26"/>
          <w:szCs w:val="20"/>
          <w:lang w:bidi="en-US"/>
        </w:rPr>
        <w:object w:dxaOrig="1640" w:dyaOrig="740">
          <v:shape id="_x0000_i1079" type="#_x0000_t75" style="width:69.8pt;height:31.6pt" o:ole="">
            <v:imagedata r:id="rId146" o:title=""/>
          </v:shape>
          <o:OLEObject Type="Embed" ProgID="Equation.DSMT4" ShapeID="_x0000_i1079" DrawAspect="Content" ObjectID="_1667148708" r:id="rId147"/>
        </w:object>
      </w:r>
      <w:r w:rsidRPr="009B4D25">
        <w:rPr>
          <w:rFonts w:cs="Arial"/>
          <w:szCs w:val="20"/>
          <w:lang w:eastAsia="zh-CN" w:bidi="en-US"/>
        </w:rPr>
        <w:t xml:space="preserve">   </w:t>
      </w:r>
      <w:r w:rsidRPr="009B4D25">
        <w:rPr>
          <w:rFonts w:cs="Arial"/>
          <w:position w:val="-26"/>
          <w:szCs w:val="20"/>
          <w:lang w:bidi="en-US"/>
        </w:rPr>
        <w:object w:dxaOrig="1260" w:dyaOrig="680">
          <v:shape id="_x0000_i1080" type="#_x0000_t75" style="width:53.15pt;height:28.5pt" o:ole="">
            <v:imagedata r:id="rId148" o:title=""/>
          </v:shape>
          <o:OLEObject Type="Embed" ProgID="Equation.DSMT4" ShapeID="_x0000_i1080" DrawAspect="Content" ObjectID="_1667148709" r:id="rId149"/>
        </w:object>
      </w:r>
      <w:r w:rsidRPr="009B4D25">
        <w:rPr>
          <w:rFonts w:cs="Arial"/>
          <w:szCs w:val="20"/>
          <w:lang w:eastAsia="zh-CN" w:bidi="en-US"/>
        </w:rPr>
        <w:t xml:space="preserve">                                         (9)</w:t>
      </w:r>
    </w:p>
    <w:p w:rsidR="009B4D25" w:rsidRPr="009B4D25" w:rsidRDefault="009B4D25" w:rsidP="009B4D25">
      <w:pPr>
        <w:snapToGrid w:val="0"/>
        <w:spacing w:after="120" w:line="300" w:lineRule="auto"/>
        <w:ind w:firstLineChars="200" w:firstLine="400"/>
        <w:jc w:val="right"/>
        <w:rPr>
          <w:rFonts w:cs="Arial"/>
          <w:szCs w:val="20"/>
          <w:lang w:eastAsia="zh-CN" w:bidi="en-US"/>
        </w:rPr>
      </w:pPr>
      <w:r w:rsidRPr="009B4D25">
        <w:rPr>
          <w:rFonts w:cs="Arial"/>
          <w:position w:val="-26"/>
          <w:szCs w:val="20"/>
          <w:lang w:bidi="en-US"/>
        </w:rPr>
        <w:object w:dxaOrig="2700" w:dyaOrig="680">
          <v:shape id="_x0000_i1081" type="#_x0000_t75" style="width:113.25pt;height:29.1pt" o:ole="">
            <v:imagedata r:id="rId150" o:title=""/>
          </v:shape>
          <o:OLEObject Type="Embed" ProgID="Equation.DSMT4" ShapeID="_x0000_i1081" DrawAspect="Content" ObjectID="_1667148710" r:id="rId151"/>
        </w:object>
      </w:r>
      <w:r w:rsidRPr="009B4D25">
        <w:rPr>
          <w:rFonts w:cs="Arial"/>
          <w:szCs w:val="20"/>
          <w:lang w:eastAsia="zh-CN" w:bidi="en-US"/>
        </w:rPr>
        <w:t xml:space="preserve">                                           (10)</w:t>
      </w:r>
    </w:p>
    <w:p w:rsidR="009B4D25" w:rsidRPr="009B4D25" w:rsidRDefault="009B4D25" w:rsidP="009B4D25">
      <w:pPr>
        <w:spacing w:before="0"/>
        <w:ind w:firstLine="400"/>
        <w:rPr>
          <w:rFonts w:cs="Arial"/>
          <w:szCs w:val="20"/>
        </w:rPr>
      </w:pPr>
      <w:r w:rsidRPr="009B4D25">
        <w:rPr>
          <w:rFonts w:cs="Arial"/>
          <w:szCs w:val="20"/>
        </w:rPr>
        <w:t xml:space="preserve">Trong đó B là chiều rộng của tàu, </w:t>
      </w:r>
      <w:r w:rsidRPr="009B4D25">
        <w:rPr>
          <w:rFonts w:cs="Arial"/>
          <w:i/>
          <w:iCs/>
          <w:szCs w:val="20"/>
        </w:rPr>
        <w:t xml:space="preserve">g </w:t>
      </w:r>
      <w:r w:rsidRPr="009B4D25">
        <w:rPr>
          <w:rFonts w:cs="Arial"/>
          <w:szCs w:val="20"/>
        </w:rPr>
        <w:t xml:space="preserve">là trọng lực, </w:t>
      </w:r>
      <w:r w:rsidRPr="009B4D25">
        <w:rPr>
          <w:rFonts w:cs="Arial"/>
          <w:position w:val="-12"/>
          <w:szCs w:val="20"/>
        </w:rPr>
        <w:object w:dxaOrig="380" w:dyaOrig="360">
          <v:shape id="_x0000_i1082" type="#_x0000_t75" style="width:19.1pt;height:18.45pt" o:ole="">
            <v:imagedata r:id="rId152" o:title=""/>
          </v:shape>
          <o:OLEObject Type="Embed" ProgID="Equation.DSMT4" ShapeID="_x0000_i1082" DrawAspect="Content" ObjectID="_1667148711" r:id="rId153"/>
        </w:object>
      </w:r>
      <w:r w:rsidRPr="009B4D25">
        <w:rPr>
          <w:rFonts w:cs="Arial"/>
          <w:szCs w:val="20"/>
        </w:rPr>
        <w:t xml:space="preserve"> là chiều dài tính toán của tàu, </w:t>
      </w:r>
      <w:r w:rsidRPr="009B4D25">
        <w:rPr>
          <w:rFonts w:cs="Arial"/>
          <w:i/>
          <w:szCs w:val="20"/>
        </w:rPr>
        <w:t>d</w:t>
      </w:r>
      <w:r w:rsidRPr="009B4D25">
        <w:rPr>
          <w:rFonts w:cs="Arial"/>
          <w:szCs w:val="20"/>
        </w:rPr>
        <w:t xml:space="preserve"> là mớn nước của tàu, </w:t>
      </w:r>
      <w:r w:rsidRPr="009B4D25">
        <w:rPr>
          <w:rFonts w:cs="Arial"/>
          <w:position w:val="-12"/>
          <w:szCs w:val="20"/>
        </w:rPr>
        <w:object w:dxaOrig="240" w:dyaOrig="360">
          <v:shape id="_x0000_i1083" type="#_x0000_t75" style="width:12.2pt;height:18.45pt" o:ole="">
            <v:imagedata r:id="rId154" o:title=""/>
          </v:shape>
          <o:OLEObject Type="Embed" ProgID="Equation.DSMT4" ShapeID="_x0000_i1083" DrawAspect="Content" ObjectID="_1667148712" r:id="rId155"/>
        </w:object>
      </w:r>
      <w:r w:rsidRPr="009B4D25">
        <w:rPr>
          <w:rFonts w:cs="Arial"/>
          <w:szCs w:val="20"/>
        </w:rPr>
        <w:t xml:space="preserve">, </w:t>
      </w:r>
      <w:r w:rsidRPr="009B4D25">
        <w:rPr>
          <w:rFonts w:cs="Arial"/>
          <w:position w:val="-12"/>
          <w:szCs w:val="20"/>
        </w:rPr>
        <w:object w:dxaOrig="260" w:dyaOrig="360">
          <v:shape id="_x0000_i1084" type="#_x0000_t75" style="width:13.15pt;height:18.45pt" o:ole="">
            <v:imagedata r:id="rId156" o:title=""/>
          </v:shape>
          <o:OLEObject Type="Embed" ProgID="Equation.DSMT4" ShapeID="_x0000_i1084" DrawAspect="Content" ObjectID="_1667148713" r:id="rId157"/>
        </w:object>
      </w:r>
      <w:r w:rsidRPr="009B4D25">
        <w:rPr>
          <w:rFonts w:cs="Arial"/>
          <w:szCs w:val="20"/>
        </w:rPr>
        <w:t xml:space="preserve"> là các hệ số, </w:t>
      </w:r>
      <w:r w:rsidRPr="009B4D25">
        <w:rPr>
          <w:rFonts w:cs="Arial"/>
          <w:position w:val="-10"/>
          <w:szCs w:val="20"/>
        </w:rPr>
        <w:object w:dxaOrig="240" w:dyaOrig="260">
          <v:shape id="_x0000_i1085" type="#_x0000_t75" style="width:12.2pt;height:13.15pt" o:ole="">
            <v:imagedata r:id="rId158" o:title=""/>
          </v:shape>
          <o:OLEObject Type="Embed" ProgID="Equation.DSMT4" ShapeID="_x0000_i1085" DrawAspect="Content" ObjectID="_1667148714" r:id="rId159"/>
        </w:object>
      </w:r>
      <w:r w:rsidRPr="009B4D25">
        <w:rPr>
          <w:rFonts w:cs="Arial"/>
          <w:szCs w:val="20"/>
        </w:rPr>
        <w:t xml:space="preserve">là tỉ trọng nước biển, </w:t>
      </w:r>
      <w:r w:rsidRPr="009B4D25">
        <w:rPr>
          <w:rFonts w:cs="Arial"/>
          <w:position w:val="-6"/>
          <w:szCs w:val="20"/>
        </w:rPr>
        <w:object w:dxaOrig="180" w:dyaOrig="220">
          <v:shape id="_x0000_i1086" type="#_x0000_t75" style="width:8.45pt;height:10.65pt" o:ole="">
            <v:imagedata r:id="rId160" o:title=""/>
          </v:shape>
          <o:OLEObject Type="Embed" ProgID="Equation.DSMT4" ShapeID="_x0000_i1086" DrawAspect="Content" ObjectID="_1667148715" r:id="rId161"/>
        </w:object>
      </w:r>
      <w:r w:rsidRPr="009B4D25">
        <w:rPr>
          <w:rFonts w:cs="Arial"/>
          <w:position w:val="-6"/>
          <w:szCs w:val="20"/>
        </w:rPr>
        <w:t xml:space="preserve"> </w:t>
      </w:r>
      <w:r w:rsidRPr="009B4D25">
        <w:rPr>
          <w:rFonts w:cs="Arial"/>
          <w:szCs w:val="20"/>
        </w:rPr>
        <w:t xml:space="preserve">là tốc độ của tàu, </w:t>
      </w:r>
      <w:r w:rsidRPr="009B4D25">
        <w:rPr>
          <w:rFonts w:cs="Arial"/>
          <w:position w:val="-12"/>
          <w:szCs w:val="20"/>
        </w:rPr>
        <w:object w:dxaOrig="300" w:dyaOrig="360">
          <v:shape id="_x0000_i1087" type="#_x0000_t75" style="width:15.05pt;height:18.15pt" o:ole="">
            <v:imagedata r:id="rId162" o:title=""/>
          </v:shape>
          <o:OLEObject Type="Embed" ProgID="Equation.DSMT4" ShapeID="_x0000_i1087" DrawAspect="Content" ObjectID="_1667148716" r:id="rId163"/>
        </w:object>
      </w:r>
      <w:r w:rsidRPr="009B4D25">
        <w:rPr>
          <w:rFonts w:cs="Arial"/>
          <w:szCs w:val="20"/>
        </w:rPr>
        <w:t xml:space="preserve"> là diện tích của vây giảm lắc, </w:t>
      </w:r>
      <w:r w:rsidRPr="009B4D25">
        <w:rPr>
          <w:rFonts w:cs="Arial"/>
          <w:position w:val="-12"/>
          <w:szCs w:val="20"/>
        </w:rPr>
        <w:object w:dxaOrig="200" w:dyaOrig="360">
          <v:shape id="_x0000_i1088" type="#_x0000_t75" style="width:10.35pt;height:18.15pt" o:ole="">
            <v:imagedata r:id="rId164" o:title=""/>
          </v:shape>
          <o:OLEObject Type="Embed" ProgID="Equation.DSMT4" ShapeID="_x0000_i1088" DrawAspect="Content" ObjectID="_1667148717" r:id="rId165"/>
        </w:object>
      </w:r>
      <w:r w:rsidRPr="009B4D25">
        <w:rPr>
          <w:rFonts w:cs="Arial"/>
          <w:szCs w:val="20"/>
        </w:rPr>
        <w:t xml:space="preserve"> là cánh tay đòn lực nâng của vây, </w:t>
      </w:r>
      <w:r w:rsidRPr="009B4D25">
        <w:rPr>
          <w:rFonts w:cs="Arial"/>
          <w:position w:val="-12"/>
          <w:szCs w:val="20"/>
        </w:rPr>
        <w:object w:dxaOrig="260" w:dyaOrig="360">
          <v:shape id="_x0000_i1089" type="#_x0000_t75" style="width:13.15pt;height:18.15pt" o:ole="">
            <v:imagedata r:id="rId166" o:title=""/>
          </v:shape>
          <o:OLEObject Type="Embed" ProgID="Equation.DSMT4" ShapeID="_x0000_i1089" DrawAspect="Content" ObjectID="_1667148718" r:id="rId167"/>
        </w:object>
      </w:r>
      <w:r w:rsidRPr="009B4D25">
        <w:rPr>
          <w:rFonts w:cs="Arial"/>
          <w:szCs w:val="20"/>
        </w:rPr>
        <w:t xml:space="preserve"> là hệ số nâng của vây, </w:t>
      </w:r>
      <w:r w:rsidRPr="009B4D25">
        <w:rPr>
          <w:rFonts w:cs="Arial"/>
          <w:position w:val="-12"/>
          <w:szCs w:val="20"/>
        </w:rPr>
        <w:object w:dxaOrig="300" w:dyaOrig="360">
          <v:shape id="_x0000_i1090" type="#_x0000_t75" style="width:15.05pt;height:18.15pt" o:ole="">
            <v:imagedata r:id="rId168" o:title=""/>
          </v:shape>
          <o:OLEObject Type="Embed" ProgID="Equation.DSMT4" ShapeID="_x0000_i1090" DrawAspect="Content" ObjectID="_1667148719" r:id="rId169"/>
        </w:object>
      </w:r>
      <w:r w:rsidRPr="009B4D25">
        <w:rPr>
          <w:rFonts w:cs="Arial"/>
          <w:szCs w:val="20"/>
        </w:rPr>
        <w:t xml:space="preserve"> là góc của vây. Thay </w:t>
      </w:r>
      <w:r w:rsidRPr="009B4D25">
        <w:rPr>
          <w:rFonts w:cs="Arial"/>
          <w:position w:val="-12"/>
          <w:szCs w:val="20"/>
        </w:rPr>
        <w:object w:dxaOrig="320" w:dyaOrig="360">
          <v:shape id="_x0000_i1091" type="#_x0000_t75" style="width:16.9pt;height:18.45pt" o:ole="">
            <v:imagedata r:id="rId121" o:title=""/>
          </v:shape>
          <o:OLEObject Type="Embed" ProgID="Equation.DSMT4" ShapeID="_x0000_i1091" DrawAspect="Content" ObjectID="_1667148720" r:id="rId170"/>
        </w:object>
      </w:r>
      <w:r w:rsidRPr="009B4D25">
        <w:rPr>
          <w:rFonts w:cs="Arial"/>
          <w:szCs w:val="20"/>
        </w:rPr>
        <w:t xml:space="preserve">, </w:t>
      </w:r>
      <w:r w:rsidRPr="009B4D25">
        <w:rPr>
          <w:rFonts w:cs="Arial"/>
          <w:position w:val="-12"/>
          <w:szCs w:val="20"/>
        </w:rPr>
        <w:object w:dxaOrig="279" w:dyaOrig="360">
          <v:shape id="_x0000_i1092" type="#_x0000_t75" style="width:13.75pt;height:18.45pt" o:ole="">
            <v:imagedata r:id="rId171" o:title=""/>
          </v:shape>
          <o:OLEObject Type="Embed" ProgID="Equation.DSMT4" ShapeID="_x0000_i1092" DrawAspect="Content" ObjectID="_1667148721" r:id="rId172"/>
        </w:object>
      </w:r>
      <w:r w:rsidRPr="009B4D25">
        <w:rPr>
          <w:rFonts w:cs="Arial"/>
          <w:szCs w:val="20"/>
        </w:rPr>
        <w:t xml:space="preserve">, </w:t>
      </w:r>
      <w:r w:rsidRPr="009B4D25">
        <w:rPr>
          <w:rFonts w:cs="Arial"/>
          <w:position w:val="-12"/>
          <w:szCs w:val="20"/>
        </w:rPr>
        <w:object w:dxaOrig="320" w:dyaOrig="360">
          <v:shape id="_x0000_i1093" type="#_x0000_t75" style="width:16.3pt;height:18.45pt" o:ole="">
            <v:imagedata r:id="rId173" o:title=""/>
          </v:shape>
          <o:OLEObject Type="Embed" ProgID="Equation.DSMT4" ShapeID="_x0000_i1093" DrawAspect="Content" ObjectID="_1667148722" r:id="rId174"/>
        </w:object>
      </w:r>
      <w:r w:rsidRPr="009B4D25">
        <w:rPr>
          <w:rFonts w:cs="Arial"/>
          <w:szCs w:val="20"/>
        </w:rPr>
        <w:t xml:space="preserve">, </w:t>
      </w:r>
      <w:r w:rsidRPr="009B4D25">
        <w:rPr>
          <w:rFonts w:cs="Arial"/>
          <w:position w:val="-12"/>
          <w:szCs w:val="20"/>
        </w:rPr>
        <w:object w:dxaOrig="240" w:dyaOrig="360">
          <v:shape id="_x0000_i1094" type="#_x0000_t75" style="width:12.2pt;height:18.45pt" o:ole="">
            <v:imagedata r:id="rId175" o:title=""/>
          </v:shape>
          <o:OLEObject Type="Embed" ProgID="Equation.DSMT4" ShapeID="_x0000_i1094" DrawAspect="Content" ObjectID="_1667148723" r:id="rId176"/>
        </w:object>
      </w:r>
      <w:r w:rsidRPr="009B4D25">
        <w:rPr>
          <w:rFonts w:cs="Arial"/>
          <w:szCs w:val="20"/>
        </w:rPr>
        <w:t xml:space="preserve"> vào (7), ta thu được mô hình phi tuyến chuyển động lắc của tàu sử dụng vây chủ động như sau:</w:t>
      </w:r>
    </w:p>
    <w:p w:rsidR="009B4D25" w:rsidRPr="009B4D25" w:rsidRDefault="0038327A" w:rsidP="0038327A">
      <w:pPr>
        <w:snapToGrid w:val="0"/>
        <w:spacing w:after="120" w:line="300" w:lineRule="auto"/>
        <w:ind w:firstLineChars="200" w:firstLine="400"/>
        <w:jc w:val="center"/>
        <w:rPr>
          <w:rFonts w:cs="Arial"/>
          <w:szCs w:val="20"/>
          <w:lang w:eastAsia="zh-CN" w:bidi="en-US"/>
        </w:rPr>
      </w:pPr>
      <w:r>
        <w:rPr>
          <w:rFonts w:cs="Arial"/>
          <w:szCs w:val="20"/>
          <w:lang w:bidi="en-US"/>
        </w:rPr>
        <w:t xml:space="preserve">                                  </w:t>
      </w:r>
      <w:r w:rsidR="009B4D25" w:rsidRPr="009B4D25">
        <w:rPr>
          <w:rFonts w:cs="Arial"/>
          <w:position w:val="-12"/>
          <w:szCs w:val="20"/>
          <w:lang w:bidi="en-US"/>
        </w:rPr>
        <w:object w:dxaOrig="3940" w:dyaOrig="380">
          <v:shape id="_x0000_i1095" type="#_x0000_t75" style="width:188.75pt;height:19.1pt" o:ole="">
            <v:imagedata r:id="rId177" o:title=""/>
          </v:shape>
          <o:OLEObject Type="Embed" ProgID="Equation.DSMT4" ShapeID="_x0000_i1095" DrawAspect="Content" ObjectID="_1667148724" r:id="rId178"/>
        </w:object>
      </w:r>
      <w:r w:rsidR="009B4D25" w:rsidRPr="009B4D25">
        <w:rPr>
          <w:rFonts w:cs="Arial"/>
          <w:szCs w:val="20"/>
          <w:lang w:eastAsia="zh-CN" w:bidi="en-US"/>
        </w:rPr>
        <w:t xml:space="preserve">          </w:t>
      </w:r>
      <w:r>
        <w:rPr>
          <w:rFonts w:cs="Arial"/>
          <w:szCs w:val="20"/>
          <w:lang w:eastAsia="zh-CN" w:bidi="en-US"/>
        </w:rPr>
        <w:t xml:space="preserve">       </w:t>
      </w:r>
      <w:r w:rsidR="009B4D25" w:rsidRPr="009B4D25">
        <w:rPr>
          <w:rFonts w:cs="Arial"/>
          <w:szCs w:val="20"/>
          <w:lang w:eastAsia="zh-CN" w:bidi="en-US"/>
        </w:rPr>
        <w:t xml:space="preserve">         (11)</w:t>
      </w:r>
    </w:p>
    <w:p w:rsidR="009B4D25" w:rsidRPr="009B4D25" w:rsidRDefault="009B4D25" w:rsidP="009B4D25">
      <w:pPr>
        <w:spacing w:before="0"/>
        <w:ind w:firstLine="0"/>
        <w:jc w:val="left"/>
        <w:rPr>
          <w:rFonts w:cs="Arial"/>
          <w:szCs w:val="20"/>
        </w:rPr>
      </w:pPr>
      <w:r w:rsidRPr="009B4D25">
        <w:rPr>
          <w:rFonts w:cs="Arial"/>
          <w:szCs w:val="20"/>
        </w:rPr>
        <w:t xml:space="preserve">trong đó </w:t>
      </w:r>
      <w:r w:rsidRPr="009B4D25">
        <w:rPr>
          <w:rFonts w:cs="Arial"/>
          <w:position w:val="-12"/>
          <w:szCs w:val="20"/>
        </w:rPr>
        <w:object w:dxaOrig="240" w:dyaOrig="360">
          <v:shape id="_x0000_i1096" type="#_x0000_t75" style="width:11.6pt;height:18.45pt" o:ole="">
            <v:imagedata r:id="rId179" o:title=""/>
          </v:shape>
          <o:OLEObject Type="Embed" ProgID="Equation.DSMT4" ShapeID="_x0000_i1096" DrawAspect="Content" ObjectID="_1667148725" r:id="rId180"/>
        </w:object>
      </w:r>
      <w:r w:rsidRPr="009B4D25">
        <w:rPr>
          <w:rFonts w:cs="Arial"/>
          <w:szCs w:val="20"/>
        </w:rPr>
        <w:t xml:space="preserve">, </w:t>
      </w:r>
      <w:r w:rsidRPr="009B4D25">
        <w:rPr>
          <w:rFonts w:cs="Arial"/>
          <w:position w:val="-12"/>
          <w:szCs w:val="20"/>
        </w:rPr>
        <w:object w:dxaOrig="260" w:dyaOrig="360">
          <v:shape id="_x0000_i1097" type="#_x0000_t75" style="width:13.15pt;height:18.45pt" o:ole="">
            <v:imagedata r:id="rId181" o:title=""/>
          </v:shape>
          <o:OLEObject Type="Embed" ProgID="Equation.DSMT4" ShapeID="_x0000_i1097" DrawAspect="Content" ObjectID="_1667148726" r:id="rId182"/>
        </w:object>
      </w:r>
      <w:r w:rsidRPr="009B4D25">
        <w:rPr>
          <w:rFonts w:cs="Arial"/>
          <w:szCs w:val="20"/>
        </w:rPr>
        <w:t xml:space="preserve">, </w:t>
      </w:r>
      <w:r w:rsidRPr="009B4D25">
        <w:rPr>
          <w:rFonts w:cs="Arial"/>
          <w:position w:val="-12"/>
          <w:szCs w:val="20"/>
        </w:rPr>
        <w:object w:dxaOrig="260" w:dyaOrig="360">
          <v:shape id="_x0000_i1098" type="#_x0000_t75" style="width:13.15pt;height:18.45pt" o:ole="">
            <v:imagedata r:id="rId183" o:title=""/>
          </v:shape>
          <o:OLEObject Type="Embed" ProgID="Equation.DSMT4" ShapeID="_x0000_i1098" DrawAspect="Content" ObjectID="_1667148727" r:id="rId184"/>
        </w:object>
      </w:r>
      <w:r w:rsidRPr="009B4D25">
        <w:rPr>
          <w:rFonts w:cs="Arial"/>
          <w:szCs w:val="20"/>
        </w:rPr>
        <w:t>,</w:t>
      </w:r>
      <w:r w:rsidRPr="009B4D25">
        <w:rPr>
          <w:rFonts w:cs="Arial"/>
          <w:position w:val="-12"/>
          <w:szCs w:val="20"/>
        </w:rPr>
        <w:object w:dxaOrig="260" w:dyaOrig="360">
          <v:shape id="_x0000_i1099" type="#_x0000_t75" style="width:13.15pt;height:18.45pt" o:ole="">
            <v:imagedata r:id="rId185" o:title=""/>
          </v:shape>
          <o:OLEObject Type="Embed" ProgID="Equation.DSMT4" ShapeID="_x0000_i1099" DrawAspect="Content" ObjectID="_1667148728" r:id="rId186"/>
        </w:object>
      </w:r>
      <w:r w:rsidRPr="009B4D25">
        <w:rPr>
          <w:rFonts w:cs="Arial"/>
          <w:szCs w:val="20"/>
        </w:rPr>
        <w:t xml:space="preserve">, </w:t>
      </w:r>
      <w:r w:rsidRPr="009B4D25">
        <w:rPr>
          <w:rFonts w:cs="Arial"/>
          <w:position w:val="-6"/>
          <w:szCs w:val="20"/>
        </w:rPr>
        <w:object w:dxaOrig="240" w:dyaOrig="220">
          <v:shape id="_x0000_i1100" type="#_x0000_t75" style="width:11.9pt;height:10.95pt" o:ole="">
            <v:imagedata r:id="rId187" o:title=""/>
          </v:shape>
          <o:OLEObject Type="Embed" ProgID="Equation.DSMT4" ShapeID="_x0000_i1100" DrawAspect="Content" ObjectID="_1667148729" r:id="rId188"/>
        </w:object>
      </w:r>
      <w:r w:rsidRPr="009B4D25">
        <w:rPr>
          <w:rFonts w:cs="Arial"/>
          <w:szCs w:val="20"/>
        </w:rPr>
        <w:t xml:space="preserve"> là các hệ số, và </w:t>
      </w:r>
      <w:r w:rsidRPr="009B4D25">
        <w:rPr>
          <w:rFonts w:cs="Arial"/>
          <w:position w:val="-12"/>
          <w:szCs w:val="20"/>
        </w:rPr>
        <w:object w:dxaOrig="320" w:dyaOrig="360">
          <v:shape id="_x0000_i1101" type="#_x0000_t75" style="width:16.3pt;height:18.45pt" o:ole="">
            <v:imagedata r:id="rId189" o:title=""/>
          </v:shape>
          <o:OLEObject Type="Embed" ProgID="Equation.DSMT4" ShapeID="_x0000_i1101" DrawAspect="Content" ObjectID="_1667148730" r:id="rId190"/>
        </w:object>
      </w:r>
      <w:r w:rsidRPr="009B4D25">
        <w:rPr>
          <w:rFonts w:cs="Arial"/>
          <w:szCs w:val="20"/>
        </w:rPr>
        <w:t xml:space="preserve"> là nhiễu sóng biển. </w:t>
      </w:r>
    </w:p>
    <w:p w:rsidR="009B4D25" w:rsidRPr="009B4D25" w:rsidRDefault="009B4D25" w:rsidP="009B4D25">
      <w:pPr>
        <w:spacing w:before="0"/>
        <w:ind w:firstLine="420"/>
        <w:jc w:val="left"/>
        <w:rPr>
          <w:rFonts w:cs="Arial"/>
          <w:szCs w:val="20"/>
        </w:rPr>
      </w:pPr>
      <w:r w:rsidRPr="009B4D25">
        <w:rPr>
          <w:rFonts w:cs="Arial"/>
          <w:szCs w:val="20"/>
        </w:rPr>
        <w:t xml:space="preserve">Biếu thị </w:t>
      </w:r>
      <w:r w:rsidRPr="009B4D25">
        <w:rPr>
          <w:rFonts w:cs="Arial"/>
          <w:position w:val="-12"/>
          <w:szCs w:val="20"/>
        </w:rPr>
        <w:object w:dxaOrig="1960" w:dyaOrig="420">
          <v:shape id="_x0000_i1102" type="#_x0000_t75" style="width:97.3pt;height:21.3pt" o:ole="">
            <v:imagedata r:id="rId191" o:title=""/>
          </v:shape>
          <o:OLEObject Type="Embed" ProgID="Equation.DSMT4" ShapeID="_x0000_i1102" DrawAspect="Content" ObjectID="_1667148731" r:id="rId192"/>
        </w:object>
      </w:r>
      <w:r w:rsidRPr="009B4D25">
        <w:rPr>
          <w:rFonts w:cs="Arial"/>
          <w:szCs w:val="20"/>
        </w:rPr>
        <w:t xml:space="preserve"> là các biến trạng thái, </w:t>
      </w:r>
      <w:r w:rsidRPr="009B4D25">
        <w:rPr>
          <w:rFonts w:cs="Arial"/>
          <w:position w:val="-12"/>
          <w:szCs w:val="20"/>
        </w:rPr>
        <w:object w:dxaOrig="999" w:dyaOrig="360">
          <v:shape id="_x0000_i1103" type="#_x0000_t75" style="width:49.75pt;height:18.8pt" o:ole="">
            <v:imagedata r:id="rId193" o:title=""/>
          </v:shape>
          <o:OLEObject Type="Embed" ProgID="Equation.DSMT4" ShapeID="_x0000_i1103" DrawAspect="Content" ObjectID="_1667148732" r:id="rId194"/>
        </w:object>
      </w:r>
      <w:r w:rsidRPr="009B4D25">
        <w:rPr>
          <w:rFonts w:cs="Arial"/>
          <w:position w:val="-46"/>
          <w:szCs w:val="20"/>
        </w:rPr>
        <w:t xml:space="preserve"> </w:t>
      </w:r>
      <w:r w:rsidRPr="009B4D25">
        <w:rPr>
          <w:rFonts w:cs="Arial"/>
          <w:szCs w:val="20"/>
        </w:rPr>
        <w:t xml:space="preserve">là tín hiệu ra, </w:t>
      </w:r>
      <w:r w:rsidRPr="009B4D25">
        <w:rPr>
          <w:rFonts w:cs="Arial"/>
          <w:position w:val="-12"/>
          <w:szCs w:val="20"/>
        </w:rPr>
        <w:object w:dxaOrig="660" w:dyaOrig="360">
          <v:shape id="_x0000_i1104" type="#_x0000_t75" style="width:32.85pt;height:18.15pt" o:ole="">
            <v:imagedata r:id="rId195" o:title=""/>
          </v:shape>
          <o:OLEObject Type="Embed" ProgID="Equation.DSMT4" ShapeID="_x0000_i1104" DrawAspect="Content" ObjectID="_1667148733" r:id="rId196"/>
        </w:object>
      </w:r>
      <w:r w:rsidRPr="009B4D25">
        <w:rPr>
          <w:rFonts w:cs="Arial"/>
          <w:szCs w:val="20"/>
        </w:rPr>
        <w:t xml:space="preserve"> là tín hiệu vào, và </w:t>
      </w:r>
      <w:r w:rsidRPr="009B4D25">
        <w:rPr>
          <w:rFonts w:cs="Arial"/>
          <w:position w:val="-6"/>
          <w:szCs w:val="20"/>
        </w:rPr>
        <w:object w:dxaOrig="220" w:dyaOrig="279">
          <v:shape id="_x0000_i1105" type="#_x0000_t75" style="width:10.95pt;height:14.1pt" o:ole="">
            <v:imagedata r:id="rId197" o:title=""/>
          </v:shape>
          <o:OLEObject Type="Embed" ProgID="Equation.DSMT4" ShapeID="_x0000_i1105" DrawAspect="Content" ObjectID="_1667148734" r:id="rId198"/>
        </w:object>
      </w:r>
      <w:r w:rsidRPr="009B4D25">
        <w:rPr>
          <w:rFonts w:cs="Arial"/>
          <w:szCs w:val="20"/>
        </w:rPr>
        <w:t xml:space="preserve"> là nhiễu ngoài. Như vậy (11) có thể được viết lại như sau:</w:t>
      </w:r>
    </w:p>
    <w:p w:rsidR="009B4D25" w:rsidRPr="009B4D25" w:rsidRDefault="009B4D25" w:rsidP="009B4D25">
      <w:pPr>
        <w:snapToGrid w:val="0"/>
        <w:spacing w:after="120" w:line="300" w:lineRule="auto"/>
        <w:ind w:firstLineChars="200" w:firstLine="400"/>
        <w:jc w:val="center"/>
        <w:rPr>
          <w:rFonts w:cs="Arial"/>
          <w:szCs w:val="20"/>
          <w:lang w:eastAsia="zh-CN" w:bidi="en-US"/>
        </w:rPr>
      </w:pPr>
      <w:r w:rsidRPr="009B4D25">
        <w:rPr>
          <w:rFonts w:cs="Arial"/>
          <w:position w:val="-54"/>
          <w:szCs w:val="20"/>
          <w:lang w:bidi="en-US"/>
        </w:rPr>
        <w:t xml:space="preserve">                </w:t>
      </w:r>
      <w:r w:rsidR="00746E04">
        <w:rPr>
          <w:rFonts w:cs="Arial"/>
          <w:position w:val="-54"/>
          <w:szCs w:val="20"/>
          <w:lang w:bidi="en-US"/>
        </w:rPr>
        <w:t xml:space="preserve">                 </w:t>
      </w:r>
      <w:r w:rsidRPr="009B4D25">
        <w:rPr>
          <w:rFonts w:cs="Arial"/>
          <w:position w:val="-54"/>
          <w:szCs w:val="20"/>
          <w:lang w:bidi="en-US"/>
        </w:rPr>
        <w:t xml:space="preserve">                   </w:t>
      </w:r>
      <w:r w:rsidRPr="009B4D25">
        <w:rPr>
          <w:rFonts w:cs="Arial"/>
          <w:position w:val="-54"/>
          <w:szCs w:val="20"/>
          <w:lang w:bidi="en-US"/>
        </w:rPr>
        <w:object w:dxaOrig="2780" w:dyaOrig="1219">
          <v:shape id="_x0000_i1106" type="#_x0000_t75" style="width:116.5pt;height:51.1pt" o:ole="">
            <v:imagedata r:id="rId199" o:title=""/>
          </v:shape>
          <o:OLEObject Type="Embed" ProgID="Equation.DSMT4" ShapeID="_x0000_i1106" DrawAspect="Content" ObjectID="_1667148735" r:id="rId200"/>
        </w:object>
      </w:r>
      <w:r w:rsidRPr="009B4D25">
        <w:rPr>
          <w:rFonts w:cs="Arial"/>
          <w:szCs w:val="20"/>
          <w:lang w:eastAsia="zh-CN" w:bidi="en-US"/>
        </w:rPr>
        <w:t xml:space="preserve">              </w:t>
      </w:r>
      <w:r w:rsidR="00746E04">
        <w:rPr>
          <w:rFonts w:cs="Arial"/>
          <w:szCs w:val="20"/>
          <w:lang w:eastAsia="zh-CN" w:bidi="en-US"/>
        </w:rPr>
        <w:t xml:space="preserve">      </w:t>
      </w:r>
      <w:r w:rsidRPr="009B4D25">
        <w:rPr>
          <w:rFonts w:cs="Arial"/>
          <w:szCs w:val="20"/>
          <w:lang w:eastAsia="zh-CN" w:bidi="en-US"/>
        </w:rPr>
        <w:t xml:space="preserve">                             (12)</w:t>
      </w:r>
    </w:p>
    <w:p w:rsidR="009B4D25" w:rsidRPr="009B4D25" w:rsidRDefault="009B4D25" w:rsidP="009B4D25">
      <w:pPr>
        <w:spacing w:before="0"/>
        <w:ind w:firstLine="420"/>
        <w:jc w:val="left"/>
        <w:rPr>
          <w:rFonts w:cs="Arial"/>
          <w:szCs w:val="20"/>
        </w:rPr>
      </w:pPr>
      <w:r w:rsidRPr="009B4D25">
        <w:rPr>
          <w:rFonts w:cs="Arial"/>
          <w:szCs w:val="20"/>
        </w:rPr>
        <w:t>Biểu thị</w:t>
      </w:r>
    </w:p>
    <w:p w:rsidR="009B4D25" w:rsidRPr="009B4D25" w:rsidRDefault="009B4D25" w:rsidP="009B4D25">
      <w:pPr>
        <w:snapToGrid w:val="0"/>
        <w:spacing w:after="120" w:line="300" w:lineRule="auto"/>
        <w:ind w:firstLineChars="200" w:firstLine="400"/>
        <w:jc w:val="right"/>
        <w:rPr>
          <w:rFonts w:cs="Arial"/>
          <w:szCs w:val="20"/>
          <w:lang w:eastAsia="zh-CN" w:bidi="en-US"/>
        </w:rPr>
      </w:pPr>
      <w:r w:rsidRPr="009B4D25">
        <w:rPr>
          <w:rFonts w:cs="Arial"/>
          <w:position w:val="-34"/>
          <w:szCs w:val="20"/>
          <w:lang w:bidi="en-US"/>
        </w:rPr>
        <w:object w:dxaOrig="5319" w:dyaOrig="820">
          <v:shape id="_x0000_i1107" type="#_x0000_t75" style="width:222.6pt;height:34.1pt" o:ole="">
            <v:imagedata r:id="rId201" o:title=""/>
          </v:shape>
          <o:OLEObject Type="Embed" ProgID="Equation.DSMT4" ShapeID="_x0000_i1107" DrawAspect="Content" ObjectID="_1667148736" r:id="rId202"/>
        </w:object>
      </w:r>
      <w:r w:rsidRPr="009B4D25">
        <w:rPr>
          <w:rFonts w:cs="Arial"/>
          <w:szCs w:val="20"/>
          <w:lang w:eastAsia="zh-CN" w:bidi="en-US"/>
        </w:rPr>
        <w:t xml:space="preserve">                             (13)</w:t>
      </w:r>
    </w:p>
    <w:p w:rsidR="009B4D25" w:rsidRPr="009B4D25" w:rsidRDefault="009B4D25" w:rsidP="009B4D25">
      <w:pPr>
        <w:snapToGrid w:val="0"/>
        <w:spacing w:after="120" w:line="300" w:lineRule="auto"/>
        <w:ind w:firstLineChars="200" w:firstLine="400"/>
        <w:jc w:val="right"/>
        <w:rPr>
          <w:rFonts w:cs="Arial"/>
          <w:szCs w:val="20"/>
          <w:lang w:eastAsia="zh-CN" w:bidi="en-US"/>
        </w:rPr>
      </w:pPr>
      <w:r w:rsidRPr="009B4D25">
        <w:rPr>
          <w:rFonts w:cs="Arial"/>
          <w:position w:val="-34"/>
          <w:szCs w:val="20"/>
          <w:lang w:bidi="en-US"/>
        </w:rPr>
        <w:object w:dxaOrig="2380" w:dyaOrig="800">
          <v:shape id="_x0000_i1108" type="#_x0000_t75" style="width:99.85pt;height:33.5pt" o:ole="">
            <v:imagedata r:id="rId203" o:title=""/>
          </v:shape>
          <o:OLEObject Type="Embed" ProgID="Equation.DSMT4" ShapeID="_x0000_i1108" DrawAspect="Content" ObjectID="_1667148737" r:id="rId204"/>
        </w:object>
      </w:r>
      <w:r w:rsidRPr="009B4D25">
        <w:rPr>
          <w:rFonts w:cs="Arial"/>
          <w:szCs w:val="20"/>
          <w:lang w:eastAsia="zh-CN" w:bidi="en-US"/>
        </w:rPr>
        <w:t xml:space="preserve">                                               (14)</w:t>
      </w:r>
    </w:p>
    <w:p w:rsidR="009B4D25" w:rsidRPr="009B4D25" w:rsidRDefault="009B4D25" w:rsidP="009B4D25">
      <w:pPr>
        <w:spacing w:before="0" w:after="120"/>
        <w:ind w:firstLine="360"/>
        <w:jc w:val="left"/>
        <w:rPr>
          <w:rFonts w:cs="Arial"/>
          <w:szCs w:val="20"/>
        </w:rPr>
      </w:pPr>
      <w:r w:rsidRPr="009B4D25">
        <w:rPr>
          <w:rFonts w:cs="Arial"/>
          <w:szCs w:val="20"/>
        </w:rPr>
        <w:t xml:space="preserve">Sau đó mô hình (12) được viết như sau: </w:t>
      </w:r>
    </w:p>
    <w:p w:rsidR="009B4D25" w:rsidRPr="009B4D25" w:rsidRDefault="009B4D25" w:rsidP="009B4D25">
      <w:pPr>
        <w:spacing w:before="0" w:after="120"/>
        <w:ind w:left="360" w:firstLine="0"/>
        <w:rPr>
          <w:rFonts w:cs="Arial"/>
          <w:szCs w:val="20"/>
          <w:lang w:eastAsia="zh-CN"/>
        </w:rPr>
      </w:pPr>
      <w:r w:rsidRPr="009B4D25">
        <w:rPr>
          <w:rFonts w:cs="Arial"/>
          <w:position w:val="-30"/>
          <w:szCs w:val="20"/>
        </w:rPr>
        <w:t xml:space="preserve">   </w:t>
      </w:r>
      <w:r w:rsidRPr="009B4D25">
        <w:rPr>
          <w:rFonts w:cs="Arial"/>
          <w:position w:val="-30"/>
          <w:szCs w:val="20"/>
        </w:rPr>
        <w:tab/>
      </w:r>
      <w:r w:rsidRPr="009B4D25">
        <w:rPr>
          <w:rFonts w:cs="Arial"/>
          <w:position w:val="-30"/>
          <w:szCs w:val="20"/>
        </w:rPr>
        <w:tab/>
      </w:r>
      <w:r w:rsidRPr="009B4D25">
        <w:rPr>
          <w:rFonts w:cs="Arial"/>
          <w:position w:val="-30"/>
          <w:szCs w:val="20"/>
        </w:rPr>
        <w:tab/>
      </w:r>
      <w:r w:rsidRPr="009B4D25">
        <w:rPr>
          <w:rFonts w:cs="Arial"/>
          <w:position w:val="-30"/>
          <w:szCs w:val="20"/>
        </w:rPr>
        <w:tab/>
      </w:r>
      <w:r w:rsidRPr="009B4D25">
        <w:rPr>
          <w:rFonts w:cs="Arial"/>
          <w:position w:val="-30"/>
          <w:szCs w:val="20"/>
        </w:rPr>
        <w:tab/>
      </w:r>
      <w:r w:rsidRPr="009B4D25">
        <w:rPr>
          <w:rFonts w:cs="Arial"/>
          <w:position w:val="-30"/>
          <w:szCs w:val="20"/>
        </w:rPr>
        <w:tab/>
      </w:r>
      <w:r w:rsidRPr="009B4D25">
        <w:rPr>
          <w:rFonts w:cs="Arial"/>
          <w:position w:val="-34"/>
          <w:szCs w:val="20"/>
        </w:rPr>
        <w:object w:dxaOrig="2480" w:dyaOrig="820">
          <v:shape id="_x0000_i1109" type="#_x0000_t75" style="width:104.3pt;height:34.1pt" o:ole="">
            <v:imagedata r:id="rId205" o:title=""/>
          </v:shape>
          <o:OLEObject Type="Embed" ProgID="Equation.DSMT4" ShapeID="_x0000_i1109" DrawAspect="Content" ObjectID="_1667148738" r:id="rId206"/>
        </w:object>
      </w:r>
      <w:r w:rsidRPr="009B4D25">
        <w:rPr>
          <w:rFonts w:cs="Arial"/>
          <w:szCs w:val="20"/>
          <w:lang w:eastAsia="zh-CN"/>
        </w:rPr>
        <w:t xml:space="preserve">                                    (15)</w:t>
      </w:r>
    </w:p>
    <w:p w:rsidR="009B4D25" w:rsidRPr="009B4D25" w:rsidRDefault="009B4D25" w:rsidP="009B4D25">
      <w:pPr>
        <w:spacing w:before="0" w:after="120"/>
        <w:ind w:firstLine="360"/>
        <w:rPr>
          <w:rFonts w:cs="Arial"/>
          <w:szCs w:val="20"/>
          <w:lang w:val="pt-BR"/>
        </w:rPr>
      </w:pPr>
      <w:r w:rsidRPr="009B4D25">
        <w:rPr>
          <w:rFonts w:cs="Arial"/>
          <w:szCs w:val="20"/>
          <w:lang w:eastAsia="zh-CN"/>
        </w:rPr>
        <w:t>Đây là mô hình phi tuyến tính chuyển động lắc ngang của tàu sử dụng vây giảm lắc chủ động.</w:t>
      </w:r>
    </w:p>
    <w:p w:rsidR="009B4D25" w:rsidRPr="009B4D25" w:rsidRDefault="009B4D25" w:rsidP="00E13F1C">
      <w:pPr>
        <w:numPr>
          <w:ilvl w:val="0"/>
          <w:numId w:val="31"/>
        </w:numPr>
        <w:tabs>
          <w:tab w:val="num" w:pos="266"/>
        </w:tabs>
        <w:spacing w:before="0" w:after="120"/>
        <w:ind w:left="0" w:firstLine="0"/>
        <w:jc w:val="left"/>
        <w:rPr>
          <w:rFonts w:cs="Arial"/>
          <w:b/>
          <w:szCs w:val="20"/>
          <w:lang w:val="pt-BR"/>
        </w:rPr>
      </w:pPr>
      <w:r w:rsidRPr="009B4D25">
        <w:rPr>
          <w:rFonts w:cs="Arial"/>
          <w:b/>
          <w:szCs w:val="20"/>
          <w:lang w:val="pt-BR"/>
        </w:rPr>
        <w:t>Các thiết bị giảm lắc ngang tàu thủy</w:t>
      </w:r>
    </w:p>
    <w:p w:rsidR="009B4D25" w:rsidRPr="009B4D25" w:rsidRDefault="009B4D25" w:rsidP="009B4D25">
      <w:pPr>
        <w:spacing w:before="0" w:after="120"/>
        <w:ind w:firstLine="426"/>
        <w:rPr>
          <w:rFonts w:cs="Arial"/>
          <w:szCs w:val="20"/>
          <w:lang w:val="pt-BR"/>
        </w:rPr>
      </w:pPr>
      <w:r w:rsidRPr="009B4D25">
        <w:rPr>
          <w:rFonts w:cs="Arial"/>
          <w:szCs w:val="20"/>
          <w:lang w:val="pt-BR"/>
        </w:rPr>
        <w:t>Hiểu được mối nguy hiểm do chuyển động lắc ngang của tàu gây ra, ngay từ rất sớm đã có nhiều thiết bị giảm lắc được nghiên cứu và lắp đặt trên tàu để làm giảm chuyển động lắc ngang cho tàu, bài báo sẽ giới thiệu một số thiết bị giảm lắc cho tàu như: bilkeel, két nước giảm lắc, bánh lái giảm lắc và vây giảm lắc, vv. Đặc điểm chi tiết của các thiết bị giảm lắc này được chỉ ra như sau:</w:t>
      </w:r>
    </w:p>
    <w:p w:rsidR="009B4D25" w:rsidRPr="009B4D25" w:rsidRDefault="009B4D25" w:rsidP="009B4D25">
      <w:pPr>
        <w:spacing w:before="0" w:after="120"/>
        <w:ind w:firstLine="0"/>
        <w:rPr>
          <w:rFonts w:cs="Arial"/>
          <w:i/>
          <w:szCs w:val="20"/>
          <w:lang w:val="pt-BR"/>
        </w:rPr>
      </w:pPr>
      <w:r w:rsidRPr="009B4D25">
        <w:rPr>
          <w:rFonts w:cs="Arial"/>
          <w:i/>
          <w:szCs w:val="20"/>
          <w:lang w:val="pt-BR"/>
        </w:rPr>
        <w:t xml:space="preserve">3.1 bill keel </w:t>
      </w:r>
    </w:p>
    <w:p w:rsidR="009B4D25" w:rsidRPr="009B4D25" w:rsidRDefault="009B4D25" w:rsidP="009B4D25">
      <w:pPr>
        <w:spacing w:before="0" w:after="120"/>
        <w:ind w:firstLine="426"/>
        <w:rPr>
          <w:rFonts w:cs="Arial"/>
          <w:szCs w:val="20"/>
          <w:lang w:val="pt-BR"/>
        </w:rPr>
      </w:pPr>
      <w:r w:rsidRPr="009B4D25">
        <w:rPr>
          <w:rFonts w:cs="Arial"/>
          <w:szCs w:val="20"/>
        </w:rPr>
        <w:t xml:space="preserve">Đây là thiết bị được lắp đặt trên thân tàu, cố định và vuông góc với thân tàu, thiết bị này có tác dụng giảm lắc bằng cách tạo ra lực cản ngược với chiều lắc của tàu. Với việc lắp đặt thiết bị này, </w:t>
      </w:r>
      <w:r w:rsidRPr="009B4D25">
        <w:rPr>
          <w:rFonts w:cs="Arial"/>
          <w:szCs w:val="20"/>
        </w:rPr>
        <w:lastRenderedPageBreak/>
        <w:t>biên độ lắc có thể giảm từ 20%-50%. Ưu điểm của phương pháp này là cấu trúc đơn giản, chi phí thấp, cơ bản không cần bảo trì, nhưng nhược điểm là không thể cung cấp đủ mô men kháng.</w:t>
      </w:r>
    </w:p>
    <w:p w:rsidR="009B4D25" w:rsidRPr="009B4D25" w:rsidRDefault="009B4D25" w:rsidP="009B4D25">
      <w:pPr>
        <w:spacing w:before="0" w:after="120" w:line="360" w:lineRule="auto"/>
        <w:ind w:firstLine="0"/>
        <w:rPr>
          <w:rFonts w:cs="Arial"/>
          <w:i/>
          <w:szCs w:val="20"/>
          <w:lang w:val="pt-BR"/>
        </w:rPr>
      </w:pPr>
      <w:r w:rsidRPr="009B4D25">
        <w:rPr>
          <w:rFonts w:cs="Arial"/>
          <w:i/>
          <w:szCs w:val="20"/>
          <w:lang w:val="pt-BR"/>
        </w:rPr>
        <w:t>3.2 Két nước giảm lắc</w:t>
      </w:r>
    </w:p>
    <w:p w:rsidR="009B4D25" w:rsidRPr="009B4D25" w:rsidRDefault="009B4D25" w:rsidP="009B4D25">
      <w:pPr>
        <w:spacing w:before="0" w:after="120"/>
        <w:ind w:firstLine="426"/>
        <w:rPr>
          <w:rFonts w:cs="Arial"/>
          <w:szCs w:val="20"/>
          <w:lang w:val="pt-BR"/>
        </w:rPr>
      </w:pPr>
      <w:r w:rsidRPr="009B4D25">
        <w:rPr>
          <w:rFonts w:cs="Arial"/>
          <w:szCs w:val="20"/>
        </w:rPr>
        <w:t>Trước đây, đa phần các tàu đều xử dụng két nước giảm lắc. Trong quá trình tàu lắc, nước trong két nước giảm lắc sẽ chuyển động, đồng thời sản sinh ra lực làm giảm chuyển động lắc của tàu. Ưu điểm của phương pháp là phù hợp với nhiều điều kiện thời tiết biển, có thể áp dụng với tàu có tốc độ cao, hiệu quả giảm lắc tương đối tốt, nhưng nhược điểm là chiếm một không gian thân tàu lớn và tiêu hao nhiên liệu</w:t>
      </w:r>
      <w:r w:rsidRPr="009B4D25">
        <w:rPr>
          <w:rFonts w:cs="Arial"/>
          <w:szCs w:val="20"/>
          <w:lang w:val="pt-BR"/>
        </w:rPr>
        <w:t xml:space="preserve"> (Hình 3).</w:t>
      </w:r>
    </w:p>
    <w:p w:rsidR="009B4D25" w:rsidRPr="009B4D25" w:rsidRDefault="009B4D25" w:rsidP="009B4D25">
      <w:pPr>
        <w:spacing w:before="0" w:after="120" w:line="360" w:lineRule="auto"/>
        <w:ind w:left="993" w:firstLine="0"/>
        <w:jc w:val="center"/>
        <w:rPr>
          <w:rFonts w:cs="Arial"/>
          <w:szCs w:val="20"/>
          <w:lang w:val="pt-BR"/>
        </w:rPr>
      </w:pPr>
      <w:r w:rsidRPr="009B4D25">
        <w:rPr>
          <w:rFonts w:ascii="Times New Roman" w:hAnsi="Times New Roman"/>
          <w:noProof/>
          <w:sz w:val="24"/>
        </w:rPr>
        <w:drawing>
          <wp:inline distT="0" distB="0" distL="0" distR="0">
            <wp:extent cx="3357245" cy="166497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357245" cy="1664970"/>
                    </a:xfrm>
                    <a:prstGeom prst="rect">
                      <a:avLst/>
                    </a:prstGeom>
                    <a:noFill/>
                    <a:ln>
                      <a:noFill/>
                    </a:ln>
                  </pic:spPr>
                </pic:pic>
              </a:graphicData>
            </a:graphic>
          </wp:inline>
        </w:drawing>
      </w:r>
    </w:p>
    <w:p w:rsidR="009B4D25" w:rsidRPr="009B4D25" w:rsidRDefault="009B4D25" w:rsidP="009B4D25">
      <w:pPr>
        <w:spacing w:before="0" w:after="120" w:line="360" w:lineRule="auto"/>
        <w:ind w:left="993" w:firstLine="0"/>
        <w:jc w:val="center"/>
        <w:rPr>
          <w:rFonts w:cs="Arial"/>
          <w:i/>
          <w:szCs w:val="20"/>
          <w:lang w:val="pt-BR"/>
        </w:rPr>
      </w:pPr>
      <w:r w:rsidRPr="009B4D25">
        <w:rPr>
          <w:rFonts w:cs="Arial"/>
          <w:i/>
          <w:szCs w:val="20"/>
          <w:lang w:val="pt-BR"/>
        </w:rPr>
        <w:t>Hình 3: Két nước giảm lắc tàu thủy</w:t>
      </w:r>
    </w:p>
    <w:p w:rsidR="009B4D25" w:rsidRPr="009B4D25" w:rsidRDefault="009B4D25" w:rsidP="009B4D25">
      <w:pPr>
        <w:spacing w:before="0" w:after="120" w:line="360" w:lineRule="auto"/>
        <w:ind w:firstLine="0"/>
        <w:rPr>
          <w:rFonts w:cs="Arial"/>
          <w:i/>
          <w:szCs w:val="20"/>
          <w:lang w:val="pt-BR"/>
        </w:rPr>
      </w:pPr>
      <w:r w:rsidRPr="009B4D25">
        <w:rPr>
          <w:rFonts w:cs="Arial"/>
          <w:i/>
          <w:szCs w:val="20"/>
          <w:lang w:val="pt-BR"/>
        </w:rPr>
        <w:t>3.3 Bánh lái giảm lắc</w:t>
      </w:r>
    </w:p>
    <w:p w:rsidR="009B4D25" w:rsidRPr="009B4D25" w:rsidRDefault="009B4D25" w:rsidP="009B4D25">
      <w:pPr>
        <w:spacing w:before="0" w:after="120"/>
        <w:ind w:firstLine="426"/>
        <w:rPr>
          <w:rFonts w:cs="Arial"/>
          <w:szCs w:val="20"/>
          <w:lang w:val="pt-BR"/>
        </w:rPr>
      </w:pPr>
      <w:r w:rsidRPr="009B4D25">
        <w:rPr>
          <w:rFonts w:cs="Arial"/>
          <w:szCs w:val="20"/>
        </w:rPr>
        <w:t>Phương pháp này nhằm lợi dụng bánh lái của tàu để sinh ra lực làm giảm chuyển động lắc của tàu, hiệu quả của phương pháp có thể giảm từ 50%-70% biên độ lắc ngang của tàu. Ưu điểm của phương pháp là không cần thêm thiết bị khác. Nhược điểm của phương pháp là hiệu quả giảm lắc có liên quan tới tốc độ tàu, thời điểm sản sinh lực giảm lắc có giới hạn.</w:t>
      </w:r>
    </w:p>
    <w:p w:rsidR="009B4D25" w:rsidRPr="009B4D25" w:rsidRDefault="009B4D25" w:rsidP="009B4D25">
      <w:pPr>
        <w:spacing w:before="0" w:after="120" w:line="360" w:lineRule="auto"/>
        <w:ind w:firstLine="0"/>
        <w:rPr>
          <w:rFonts w:cs="Arial"/>
          <w:i/>
          <w:szCs w:val="20"/>
          <w:lang w:val="pt-BR"/>
        </w:rPr>
      </w:pPr>
      <w:r w:rsidRPr="009B4D25">
        <w:rPr>
          <w:rFonts w:cs="Arial"/>
          <w:i/>
          <w:szCs w:val="20"/>
          <w:lang w:val="pt-BR"/>
        </w:rPr>
        <w:t>3.2 Vây giảm lắc chủ động</w:t>
      </w:r>
    </w:p>
    <w:p w:rsidR="009B4D25" w:rsidRPr="009B4D25" w:rsidRDefault="009B4D25" w:rsidP="009B4D25">
      <w:pPr>
        <w:spacing w:before="0" w:after="120" w:line="360" w:lineRule="auto"/>
        <w:ind w:firstLine="426"/>
        <w:rPr>
          <w:rFonts w:cs="Arial"/>
          <w:i/>
          <w:szCs w:val="20"/>
          <w:lang w:val="pt-BR"/>
        </w:rPr>
      </w:pPr>
      <w:r w:rsidRPr="009B4D25">
        <w:rPr>
          <w:rFonts w:cs="Arial"/>
          <w:szCs w:val="20"/>
        </w:rPr>
        <w:t xml:space="preserve">Là thiết bị được lắp đặt trên thân tàu, đồng thời có thể điều khiển được (Hình 4). </w:t>
      </w:r>
    </w:p>
    <w:p w:rsidR="009B4D25" w:rsidRPr="009B4D25" w:rsidRDefault="009B4D25" w:rsidP="009B4D25">
      <w:pPr>
        <w:spacing w:before="0" w:after="120" w:line="360" w:lineRule="auto"/>
        <w:ind w:firstLine="720"/>
        <w:jc w:val="center"/>
        <w:rPr>
          <w:rFonts w:cs="Arial"/>
          <w:i/>
          <w:szCs w:val="20"/>
          <w:lang w:val="pt-BR"/>
        </w:rPr>
      </w:pPr>
      <w:r w:rsidRPr="009B4D25">
        <w:rPr>
          <w:rFonts w:cs="Arial"/>
          <w:noProof/>
          <w:szCs w:val="20"/>
        </w:rPr>
        <w:drawing>
          <wp:inline distT="0" distB="0" distL="0" distR="0">
            <wp:extent cx="4080510" cy="2306320"/>
            <wp:effectExtent l="0" t="0" r="0" b="0"/>
            <wp:docPr id="208" name="Picture 208"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ages.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080510" cy="2306320"/>
                    </a:xfrm>
                    <a:prstGeom prst="rect">
                      <a:avLst/>
                    </a:prstGeom>
                    <a:noFill/>
                    <a:ln>
                      <a:noFill/>
                    </a:ln>
                  </pic:spPr>
                </pic:pic>
              </a:graphicData>
            </a:graphic>
          </wp:inline>
        </w:drawing>
      </w:r>
    </w:p>
    <w:p w:rsidR="009B4D25" w:rsidRPr="009B4D25" w:rsidRDefault="009B4D25" w:rsidP="009B4D25">
      <w:pPr>
        <w:spacing w:before="0" w:after="120" w:line="360" w:lineRule="auto"/>
        <w:ind w:firstLine="720"/>
        <w:jc w:val="center"/>
        <w:rPr>
          <w:rFonts w:cs="Arial"/>
          <w:szCs w:val="20"/>
        </w:rPr>
      </w:pPr>
      <w:r w:rsidRPr="009B4D25">
        <w:rPr>
          <w:rFonts w:cs="Arial"/>
          <w:i/>
          <w:szCs w:val="20"/>
          <w:lang w:val="pt-BR"/>
        </w:rPr>
        <w:t>Hình 4: Vây giảm lắc chủ động tàu thuỷ</w:t>
      </w:r>
    </w:p>
    <w:p w:rsidR="009B4D25" w:rsidRPr="009B4D25" w:rsidRDefault="009B4D25" w:rsidP="009B4D25">
      <w:pPr>
        <w:spacing w:before="0" w:after="120"/>
        <w:ind w:firstLine="426"/>
        <w:rPr>
          <w:rFonts w:cs="Arial"/>
          <w:szCs w:val="20"/>
          <w:lang w:val="pt-BR"/>
        </w:rPr>
      </w:pPr>
      <w:r w:rsidRPr="009B4D25">
        <w:rPr>
          <w:rFonts w:cs="Arial"/>
          <w:szCs w:val="20"/>
        </w:rPr>
        <w:t xml:space="preserve">Đây là thiết bị giảm lắc tích cực làm giảm từ 70%-90% chuyển động lắc của tàu. Ưu điểm của phương pháp là không gian lắp đặt thiết bị nhỏ, cung cấp đủ lực giảm lắc. Nhược điểm là phù hợp </w:t>
      </w:r>
      <w:r w:rsidRPr="009B4D25">
        <w:rPr>
          <w:rFonts w:cs="Arial"/>
          <w:szCs w:val="20"/>
        </w:rPr>
        <w:lastRenderedPageBreak/>
        <w:t>với những tàu có tốc độ trung bình và cao. Các phương pháp giảm lắc có thể được liệt kê như bảng sau:</w:t>
      </w:r>
    </w:p>
    <w:tbl>
      <w:tblPr>
        <w:tblW w:w="0" w:type="auto"/>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90"/>
        <w:gridCol w:w="2250"/>
        <w:gridCol w:w="2280"/>
        <w:gridCol w:w="1500"/>
      </w:tblGrid>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Thời gian</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Thiết bị</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Người thiết kế</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Loại</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1870</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hint="eastAsia"/>
                <w:szCs w:val="20"/>
                <w:lang w:eastAsia="zh-CN"/>
              </w:rPr>
              <w:t>Bilge Keel</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Froude</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Bị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1880</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Water tank</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Watt &amp; Froude</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Bị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1891</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Weight object</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Thornycroft</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Chủ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1906</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Gyro</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Schlick</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Bị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1909</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Weight object</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Crémieu</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Bị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1910</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U-shaped water tank</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Frahm</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Bị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1915</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Gyro</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Sperry Company</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Chủ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1924</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Gyro</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Fieux</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Bị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1924</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Fin stabilizer</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Motora</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Chủ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1933</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Fin stabilizer</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Kefeli</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Chủ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1936</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Fin stabilizer</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Denny-Brown</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Chủ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1939</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U-shaped water tank</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Minorsky</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Chủ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1972</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Rudder</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Van Gunsteren</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Chủ động</w:t>
            </w:r>
          </w:p>
        </w:tc>
      </w:tr>
      <w:tr w:rsidR="009B4D25" w:rsidRPr="009B4D25" w:rsidTr="00111095">
        <w:trPr>
          <w:trHeight w:val="374"/>
          <w:jc w:val="center"/>
        </w:trPr>
        <w:tc>
          <w:tcPr>
            <w:tcW w:w="119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1974</w:t>
            </w:r>
          </w:p>
        </w:tc>
        <w:tc>
          <w:tcPr>
            <w:tcW w:w="225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Rudder</w:t>
            </w:r>
          </w:p>
        </w:tc>
        <w:tc>
          <w:tcPr>
            <w:tcW w:w="228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Cowley &amp; Lambert</w:t>
            </w:r>
          </w:p>
        </w:tc>
        <w:tc>
          <w:tcPr>
            <w:tcW w:w="1500" w:type="dxa"/>
            <w:vAlign w:val="center"/>
          </w:tcPr>
          <w:p w:rsidR="009B4D25" w:rsidRPr="009B4D25" w:rsidRDefault="009B4D25" w:rsidP="009B4D25">
            <w:pPr>
              <w:spacing w:before="0"/>
              <w:ind w:firstLine="0"/>
              <w:jc w:val="center"/>
              <w:rPr>
                <w:rFonts w:ascii="Times New Roman" w:hAnsi="Times New Roman"/>
                <w:szCs w:val="20"/>
                <w:lang w:eastAsia="zh-CN"/>
              </w:rPr>
            </w:pPr>
            <w:r w:rsidRPr="009B4D25">
              <w:rPr>
                <w:rFonts w:ascii="Times New Roman" w:hAnsi="Times New Roman"/>
                <w:szCs w:val="20"/>
                <w:lang w:eastAsia="zh-CN"/>
              </w:rPr>
              <w:t>Chủ động</w:t>
            </w:r>
          </w:p>
        </w:tc>
      </w:tr>
    </w:tbl>
    <w:p w:rsidR="009B4D25" w:rsidRPr="009B4D25" w:rsidRDefault="009B4D25" w:rsidP="009B4D25">
      <w:pPr>
        <w:spacing w:before="0" w:after="120" w:line="360" w:lineRule="auto"/>
        <w:ind w:firstLine="0"/>
        <w:jc w:val="left"/>
        <w:rPr>
          <w:rFonts w:ascii="Times New Roman" w:hAnsi="Times New Roman"/>
          <w:sz w:val="24"/>
          <w:lang w:val="pt-BR"/>
        </w:rPr>
      </w:pPr>
    </w:p>
    <w:p w:rsidR="009B4D25" w:rsidRPr="009B4D25" w:rsidRDefault="009B4D25" w:rsidP="009B4D25">
      <w:pPr>
        <w:spacing w:before="0" w:after="120" w:line="360" w:lineRule="auto"/>
        <w:ind w:firstLine="0"/>
        <w:jc w:val="left"/>
        <w:rPr>
          <w:rFonts w:cs="Arial"/>
          <w:szCs w:val="20"/>
          <w:lang w:val="pt-BR"/>
        </w:rPr>
      </w:pPr>
      <w:r w:rsidRPr="009B4D25">
        <w:rPr>
          <w:rFonts w:cs="Arial"/>
          <w:b/>
          <w:szCs w:val="20"/>
          <w:lang w:val="pt-BR"/>
        </w:rPr>
        <w:t>4. Kết luận</w:t>
      </w:r>
    </w:p>
    <w:p w:rsidR="009B4D25" w:rsidRPr="009B4D25" w:rsidRDefault="009B4D25" w:rsidP="009B4D25">
      <w:pPr>
        <w:spacing w:before="0" w:after="120" w:line="360" w:lineRule="auto"/>
        <w:ind w:firstLine="425"/>
        <w:rPr>
          <w:rFonts w:cs="Arial"/>
          <w:szCs w:val="20"/>
          <w:lang w:val="pt-BR"/>
        </w:rPr>
      </w:pPr>
      <w:r w:rsidRPr="009B4D25">
        <w:rPr>
          <w:rFonts w:cs="Arial"/>
          <w:szCs w:val="20"/>
          <w:lang w:val="pt-BR"/>
        </w:rPr>
        <w:t>Như vậy bài báo đã giới thiệu tới bạn đọc các thiết bị và phương pháp giảm lắc ngang cho tàu thuỷ, cũng như mô hình toán học tuyến tính và phi tuyến tính chuyển động lắc ngang của tàu sử dụng vây giảm lắc chủ động. Hai mô hình này sẽ là nền tảng để phát triển và nghiên cứu các phương pháp điều khiển để giảm lắc ngang cho tàu. Thông qua bài báo, bạn đọc sẽ có cái nhìn khái quát hơn nữa về lĩnh vực nghiên cứu giảm lắc ngang cho tàu, một lĩnh vực vẫn đang nhận được sự quan tâm rất lớn từ các nhà nghiên cứu và các nhà thiết kế tàu thuỷ.</w:t>
      </w:r>
    </w:p>
    <w:p w:rsidR="009B4D25" w:rsidRPr="009B4D25" w:rsidRDefault="009B4D25" w:rsidP="009B4D25">
      <w:pPr>
        <w:spacing w:before="0" w:after="120" w:line="360" w:lineRule="auto"/>
        <w:ind w:firstLine="0"/>
        <w:jc w:val="left"/>
        <w:rPr>
          <w:rFonts w:cs="Arial"/>
          <w:b/>
          <w:i/>
          <w:szCs w:val="20"/>
          <w:lang w:val="pt-BR"/>
        </w:rPr>
      </w:pPr>
      <w:r w:rsidRPr="009B4D25">
        <w:rPr>
          <w:rFonts w:cs="Arial"/>
          <w:b/>
          <w:szCs w:val="20"/>
          <w:lang w:val="pt-BR"/>
        </w:rPr>
        <w:t>Tài liệu tham khảo:</w:t>
      </w:r>
    </w:p>
    <w:p w:rsidR="009B4D25" w:rsidRPr="009B4D25" w:rsidRDefault="009B4D25" w:rsidP="00E13F1C">
      <w:pPr>
        <w:numPr>
          <w:ilvl w:val="0"/>
          <w:numId w:val="32"/>
        </w:numPr>
        <w:tabs>
          <w:tab w:val="left" w:pos="900"/>
        </w:tabs>
        <w:spacing w:before="0" w:after="120" w:line="288" w:lineRule="auto"/>
        <w:rPr>
          <w:rFonts w:cs="Arial"/>
          <w:szCs w:val="20"/>
        </w:rPr>
      </w:pPr>
      <w:r w:rsidRPr="009B4D25">
        <w:rPr>
          <w:rFonts w:cs="Arial"/>
          <w:szCs w:val="20"/>
        </w:rPr>
        <w:t>T. Perez, “</w:t>
      </w:r>
      <w:r w:rsidRPr="009B4D25">
        <w:rPr>
          <w:rFonts w:cs="Arial"/>
          <w:i/>
          <w:iCs/>
          <w:szCs w:val="20"/>
        </w:rPr>
        <w:t>Course keeping and roll stabilisation using rudder and fins</w:t>
      </w:r>
      <w:r w:rsidRPr="009B4D25">
        <w:rPr>
          <w:rFonts w:cs="Arial"/>
          <w:szCs w:val="20"/>
        </w:rPr>
        <w:t>,” London, Springer-Verlag, 2005.</w:t>
      </w:r>
    </w:p>
    <w:p w:rsidR="009B4D25" w:rsidRPr="009B4D25" w:rsidRDefault="009B4D25" w:rsidP="00E13F1C">
      <w:pPr>
        <w:numPr>
          <w:ilvl w:val="0"/>
          <w:numId w:val="32"/>
        </w:numPr>
        <w:tabs>
          <w:tab w:val="left" w:pos="900"/>
        </w:tabs>
        <w:spacing w:before="0" w:line="288" w:lineRule="auto"/>
        <w:rPr>
          <w:rFonts w:cs="Arial"/>
          <w:szCs w:val="20"/>
        </w:rPr>
      </w:pPr>
      <w:r w:rsidRPr="009B4D25">
        <w:rPr>
          <w:rFonts w:cs="Arial"/>
          <w:szCs w:val="20"/>
        </w:rPr>
        <w:t>http://dieukhientaubien.net</w:t>
      </w:r>
    </w:p>
    <w:p w:rsidR="009B4D25" w:rsidRPr="009B4D25" w:rsidRDefault="009B4D25" w:rsidP="00E13F1C">
      <w:pPr>
        <w:numPr>
          <w:ilvl w:val="0"/>
          <w:numId w:val="32"/>
        </w:numPr>
        <w:tabs>
          <w:tab w:val="left" w:pos="900"/>
        </w:tabs>
        <w:spacing w:before="0" w:after="120" w:line="288" w:lineRule="auto"/>
        <w:rPr>
          <w:rFonts w:cs="Arial"/>
          <w:szCs w:val="20"/>
        </w:rPr>
      </w:pPr>
      <w:r w:rsidRPr="009B4D25">
        <w:rPr>
          <w:rFonts w:cs="Arial"/>
          <w:bCs/>
          <w:szCs w:val="20"/>
        </w:rPr>
        <w:t>Songtao Zhang, Peng Zhao, Lihua Liang, “</w:t>
      </w:r>
      <w:r w:rsidRPr="009B4D25">
        <w:rPr>
          <w:rFonts w:cs="Arial"/>
          <w:bCs/>
          <w:i/>
          <w:szCs w:val="20"/>
        </w:rPr>
        <w:t>LQR-based ship roll reduction control using fin stabilizer</w:t>
      </w:r>
      <w:r w:rsidRPr="009B4D25">
        <w:rPr>
          <w:rFonts w:cs="Arial"/>
          <w:bCs/>
          <w:szCs w:val="20"/>
        </w:rPr>
        <w:t>,” IEEE international conference on mechatronics and automation ICMA, pp. 1031–1036, 2018.</w:t>
      </w:r>
    </w:p>
    <w:p w:rsidR="00692D89" w:rsidRPr="0022112B" w:rsidRDefault="009B4D25" w:rsidP="0022112B">
      <w:pPr>
        <w:numPr>
          <w:ilvl w:val="0"/>
          <w:numId w:val="32"/>
        </w:numPr>
        <w:tabs>
          <w:tab w:val="left" w:pos="900"/>
        </w:tabs>
        <w:spacing w:before="0" w:line="288" w:lineRule="auto"/>
        <w:ind w:left="1077" w:hanging="357"/>
        <w:rPr>
          <w:rFonts w:cs="Arial"/>
          <w:szCs w:val="20"/>
        </w:rPr>
      </w:pPr>
      <w:r w:rsidRPr="009B4D25">
        <w:rPr>
          <w:rFonts w:cs="Arial"/>
          <w:szCs w:val="20"/>
          <w:shd w:val="clear" w:color="auto" w:fill="FFFFFF"/>
          <w:lang w:bidi="en-US"/>
        </w:rPr>
        <w:t>Weiwei Bai, Tieshan Li, Ronghui Li, “</w:t>
      </w:r>
      <w:r w:rsidRPr="009B4D25">
        <w:rPr>
          <w:rFonts w:cs="Arial"/>
          <w:i/>
          <w:szCs w:val="20"/>
          <w:shd w:val="clear" w:color="auto" w:fill="FFFFFF"/>
          <w:lang w:bidi="en-US"/>
        </w:rPr>
        <w:t>Neural network based direct adaptive for fin stabilizer system with input saturation”</w:t>
      </w:r>
      <w:r w:rsidRPr="009B4D25">
        <w:rPr>
          <w:rFonts w:cs="Arial"/>
          <w:szCs w:val="20"/>
          <w:shd w:val="clear" w:color="auto" w:fill="FFFFFF"/>
          <w:lang w:bidi="en-US"/>
        </w:rPr>
        <w:t xml:space="preserve"> [J]. Marine engineering frontiers, vol4(1), pp. 63-68</w:t>
      </w:r>
      <w:r w:rsidRPr="009B4D25">
        <w:rPr>
          <w:rFonts w:cs="Arial"/>
          <w:i/>
          <w:szCs w:val="20"/>
          <w:shd w:val="clear" w:color="auto" w:fill="FFFFFF"/>
        </w:rPr>
        <w:t xml:space="preserve">, </w:t>
      </w:r>
      <w:r w:rsidRPr="009B4D25">
        <w:rPr>
          <w:rFonts w:cs="Arial"/>
          <w:szCs w:val="20"/>
          <w:shd w:val="clear" w:color="auto" w:fill="FFFFFF"/>
          <w:lang w:bidi="en-US"/>
        </w:rPr>
        <w:t>2013</w:t>
      </w:r>
    </w:p>
    <w:p w:rsidR="00692D89" w:rsidRDefault="00692D89" w:rsidP="0009462B">
      <w:pPr>
        <w:tabs>
          <w:tab w:val="left" w:pos="1589"/>
        </w:tabs>
        <w:rPr>
          <w:rFonts w:ascii="Times New Roman" w:hAnsi="Times New Roman"/>
          <w:sz w:val="22"/>
          <w:szCs w:val="22"/>
        </w:rPr>
      </w:pPr>
    </w:p>
    <w:p w:rsidR="00692D89" w:rsidRPr="00692D89" w:rsidRDefault="00692D89" w:rsidP="00692D89">
      <w:pPr>
        <w:spacing w:before="0"/>
        <w:ind w:firstLine="0"/>
        <w:jc w:val="center"/>
        <w:rPr>
          <w:rFonts w:cs="Arial"/>
          <w:b/>
          <w:sz w:val="24"/>
        </w:rPr>
      </w:pPr>
      <w:r w:rsidRPr="00692D89">
        <w:rPr>
          <w:rFonts w:cs="Arial"/>
          <w:b/>
          <w:sz w:val="24"/>
        </w:rPr>
        <w:lastRenderedPageBreak/>
        <w:t>MỘT SỐ TÌNH HUỐNG LIÊN QUAN ĐẾN ĐIỀU KHIỂN TÀU</w:t>
      </w:r>
    </w:p>
    <w:p w:rsidR="00692D89" w:rsidRPr="00692D89" w:rsidRDefault="00692D89" w:rsidP="00692D89">
      <w:pPr>
        <w:spacing w:before="0"/>
        <w:ind w:firstLine="0"/>
        <w:jc w:val="center"/>
        <w:rPr>
          <w:rFonts w:cs="Arial"/>
          <w:b/>
          <w:i/>
          <w:sz w:val="28"/>
          <w:szCs w:val="28"/>
        </w:rPr>
      </w:pPr>
      <w:r w:rsidRPr="00692D89">
        <w:rPr>
          <w:rFonts w:cs="Arial"/>
          <w:b/>
          <w:sz w:val="24"/>
        </w:rPr>
        <w:t>TRONG VÙNG NƯỚC BỊ HẠN CHẾ</w:t>
      </w:r>
    </w:p>
    <w:p w:rsidR="00692D89" w:rsidRPr="00692D89" w:rsidRDefault="00692D89" w:rsidP="00692D89">
      <w:pPr>
        <w:spacing w:before="0"/>
        <w:ind w:firstLine="0"/>
        <w:jc w:val="right"/>
        <w:rPr>
          <w:rFonts w:cs="Arial"/>
          <w:b/>
          <w:szCs w:val="20"/>
        </w:rPr>
      </w:pPr>
      <w:r w:rsidRPr="00692D89">
        <w:rPr>
          <w:rFonts w:cs="Arial"/>
          <w:b/>
          <w:i/>
          <w:sz w:val="28"/>
          <w:szCs w:val="28"/>
        </w:rPr>
        <w:t xml:space="preserve">                                                                                 </w:t>
      </w:r>
      <w:r w:rsidRPr="00692D89">
        <w:rPr>
          <w:rFonts w:cs="Arial"/>
          <w:b/>
          <w:szCs w:val="20"/>
        </w:rPr>
        <w:t xml:space="preserve">     </w:t>
      </w:r>
    </w:p>
    <w:p w:rsidR="00692D89" w:rsidRPr="00692D89" w:rsidRDefault="00692D89" w:rsidP="00692D89">
      <w:pPr>
        <w:spacing w:before="0"/>
        <w:ind w:firstLine="0"/>
        <w:jc w:val="right"/>
        <w:rPr>
          <w:rFonts w:cs="Arial"/>
          <w:b/>
          <w:szCs w:val="20"/>
        </w:rPr>
      </w:pPr>
      <w:r w:rsidRPr="00692D89">
        <w:rPr>
          <w:rFonts w:cs="Arial"/>
          <w:b/>
          <w:szCs w:val="20"/>
        </w:rPr>
        <w:t>ĐẶNG ĐÌNH CHIẾN</w:t>
      </w:r>
    </w:p>
    <w:p w:rsidR="00692D89" w:rsidRPr="00692D89" w:rsidRDefault="00692D89" w:rsidP="00692D89">
      <w:pPr>
        <w:spacing w:before="0"/>
        <w:ind w:firstLine="0"/>
        <w:jc w:val="right"/>
        <w:rPr>
          <w:rFonts w:cs="Arial"/>
          <w:i/>
          <w:szCs w:val="20"/>
        </w:rPr>
      </w:pPr>
      <w:r w:rsidRPr="00692D89">
        <w:rPr>
          <w:rFonts w:cs="Arial"/>
          <w:b/>
          <w:i/>
          <w:szCs w:val="20"/>
        </w:rPr>
        <w:t xml:space="preserve">                                                                              </w:t>
      </w:r>
      <w:r>
        <w:rPr>
          <w:rFonts w:cs="Arial"/>
          <w:b/>
          <w:i/>
          <w:szCs w:val="20"/>
        </w:rPr>
        <w:t xml:space="preserve"> </w:t>
      </w:r>
      <w:r w:rsidRPr="00692D89">
        <w:rPr>
          <w:rFonts w:cs="Arial"/>
          <w:b/>
          <w:i/>
          <w:szCs w:val="20"/>
        </w:rPr>
        <w:t xml:space="preserve">     Khoa Hàng hải – Trường ĐHHH Việt Nam</w:t>
      </w:r>
      <w:r w:rsidRPr="00692D89">
        <w:rPr>
          <w:rFonts w:cs="Arial"/>
          <w:i/>
          <w:szCs w:val="20"/>
        </w:rPr>
        <w:t xml:space="preserve"> </w:t>
      </w:r>
    </w:p>
    <w:p w:rsidR="00692D89" w:rsidRPr="00692D89" w:rsidRDefault="00692D89" w:rsidP="00692D89">
      <w:pPr>
        <w:spacing w:before="0"/>
        <w:ind w:firstLine="0"/>
        <w:jc w:val="center"/>
        <w:rPr>
          <w:rFonts w:cs="Arial"/>
          <w:b/>
          <w:bCs/>
          <w:szCs w:val="20"/>
        </w:rPr>
      </w:pPr>
    </w:p>
    <w:p w:rsidR="00692D89" w:rsidRPr="00692D89" w:rsidRDefault="00692D89" w:rsidP="00692D89">
      <w:pPr>
        <w:spacing w:before="0"/>
        <w:ind w:firstLine="0"/>
        <w:jc w:val="center"/>
        <w:rPr>
          <w:rFonts w:cs="Arial"/>
          <w:b/>
          <w:bCs/>
          <w:szCs w:val="20"/>
        </w:rPr>
      </w:pPr>
    </w:p>
    <w:p w:rsidR="00692D89" w:rsidRPr="00692D89" w:rsidRDefault="00692D89" w:rsidP="00692D89">
      <w:pPr>
        <w:spacing w:before="0"/>
        <w:ind w:firstLine="0"/>
        <w:rPr>
          <w:rFonts w:cs="Arial"/>
          <w:b/>
          <w:szCs w:val="20"/>
        </w:rPr>
      </w:pPr>
      <w:r w:rsidRPr="00692D89">
        <w:rPr>
          <w:rFonts w:cs="Arial"/>
          <w:b/>
          <w:szCs w:val="20"/>
        </w:rPr>
        <w:t xml:space="preserve">Tóm tắt: </w:t>
      </w:r>
      <w:r w:rsidRPr="00692D89">
        <w:rPr>
          <w:rFonts w:cs="Arial"/>
          <w:i/>
          <w:szCs w:val="20"/>
        </w:rPr>
        <w:t>Điều khiển tàu trong vùng nước bị hạn chế thường dễ xảy ra các sự cố như mắc cạn, đâm va… Vì vậy để đảm bảo an toàn cho con tàu, đòi hỏi thuyền trưởng không chỉ vững vàng về nghiệp vụ hàng hải mà còn phải thường xuyên rèn luyện để tích luỹ kinh nghiệm đi biển. Trong bài báo, tác giả trao đổi một số tình huống liên quan đến điều khiển tàu trong vùng nước hạn chế từ đó giúp các công ty vận tải biển, thuyền trưởng xây dựng nên kế hoạch điều khiển tàu trong khu vực hạn chế, trợ giúp cho người điều khiển dẫn tàu an toàn và gián tiếp giúp phát triển ngành kinh tế biển Việt Nam.</w:t>
      </w:r>
    </w:p>
    <w:p w:rsidR="00692D89" w:rsidRPr="00692D89" w:rsidRDefault="00692D89" w:rsidP="00692D89">
      <w:pPr>
        <w:spacing w:before="0"/>
        <w:ind w:firstLine="720"/>
        <w:rPr>
          <w:rFonts w:cs="Arial"/>
          <w:i/>
          <w:iCs/>
          <w:color w:val="000000"/>
          <w:szCs w:val="20"/>
        </w:rPr>
      </w:pPr>
      <w:r w:rsidRPr="00692D89">
        <w:rPr>
          <w:rFonts w:cs="Arial"/>
          <w:i/>
          <w:iCs/>
          <w:color w:val="000000"/>
          <w:szCs w:val="20"/>
        </w:rPr>
        <w:t> </w:t>
      </w:r>
    </w:p>
    <w:p w:rsidR="00692D89" w:rsidRPr="00692D89" w:rsidRDefault="00692D89" w:rsidP="00692D89">
      <w:pPr>
        <w:spacing w:before="0"/>
        <w:ind w:firstLine="0"/>
        <w:rPr>
          <w:rFonts w:cs="Arial"/>
          <w:i/>
          <w:iCs/>
          <w:color w:val="000000"/>
          <w:sz w:val="18"/>
          <w:szCs w:val="18"/>
        </w:rPr>
      </w:pPr>
      <w:r w:rsidRPr="00692D89">
        <w:rPr>
          <w:rFonts w:cs="Arial"/>
          <w:b/>
          <w:bCs/>
          <w:iCs/>
          <w:color w:val="000000"/>
          <w:szCs w:val="20"/>
        </w:rPr>
        <w:t>Từ khóa</w:t>
      </w:r>
      <w:r w:rsidRPr="00692D89">
        <w:rPr>
          <w:rFonts w:cs="Arial"/>
          <w:b/>
          <w:iCs/>
          <w:color w:val="000000"/>
          <w:szCs w:val="20"/>
        </w:rPr>
        <w:t>:</w:t>
      </w:r>
      <w:r w:rsidRPr="00692D89">
        <w:rPr>
          <w:rFonts w:cs="Arial"/>
          <w:i/>
          <w:iCs/>
          <w:color w:val="000000"/>
          <w:sz w:val="18"/>
          <w:szCs w:val="18"/>
        </w:rPr>
        <w:t xml:space="preserve"> </w:t>
      </w:r>
      <w:r w:rsidRPr="00692D89">
        <w:rPr>
          <w:rFonts w:cs="Arial"/>
          <w:i/>
          <w:szCs w:val="20"/>
        </w:rPr>
        <w:t>Vùng nước hạn chế, Điều khiển tàu, Luồng lạch hẹp, Khu vực hạn chế, Vùng nước nông cạn</w:t>
      </w:r>
    </w:p>
    <w:p w:rsidR="00692D89" w:rsidRPr="00692D89" w:rsidRDefault="00692D89" w:rsidP="00692D89">
      <w:pPr>
        <w:spacing w:before="0"/>
        <w:ind w:firstLine="0"/>
        <w:jc w:val="left"/>
        <w:rPr>
          <w:rFonts w:ascii="Times New Roman" w:hAnsi="Times New Roman"/>
          <w:sz w:val="18"/>
          <w:szCs w:val="18"/>
        </w:rPr>
      </w:pPr>
      <w:r w:rsidRPr="00692D89">
        <w:rPr>
          <w:rFonts w:cs="Arial"/>
          <w:color w:val="000000"/>
          <w:szCs w:val="20"/>
        </w:rPr>
        <w:t>   </w:t>
      </w:r>
    </w:p>
    <w:p w:rsidR="00692D89" w:rsidRPr="00692D89" w:rsidRDefault="00692D89" w:rsidP="00692D89">
      <w:pPr>
        <w:spacing w:before="0"/>
        <w:ind w:left="360" w:firstLine="0"/>
        <w:jc w:val="left"/>
        <w:rPr>
          <w:rFonts w:cs="Arial"/>
          <w:bCs/>
          <w:szCs w:val="20"/>
        </w:rPr>
      </w:pPr>
    </w:p>
    <w:p w:rsidR="00692D89" w:rsidRPr="00692D89" w:rsidRDefault="00692D89" w:rsidP="00692D89">
      <w:pPr>
        <w:spacing w:before="0"/>
        <w:ind w:firstLine="0"/>
        <w:rPr>
          <w:rFonts w:cs="Arial"/>
          <w:b/>
          <w:szCs w:val="20"/>
        </w:rPr>
      </w:pPr>
      <w:r w:rsidRPr="00692D89">
        <w:rPr>
          <w:rFonts w:cs="Arial"/>
          <w:b/>
          <w:szCs w:val="20"/>
        </w:rPr>
        <w:t>1. Đặt vấn đề</w:t>
      </w:r>
    </w:p>
    <w:p w:rsidR="00692D89" w:rsidRPr="00692D89" w:rsidRDefault="00692D89" w:rsidP="00692D89">
      <w:pPr>
        <w:keepNext/>
        <w:snapToGrid w:val="0"/>
        <w:spacing w:before="0"/>
        <w:ind w:firstLineChars="200" w:firstLine="400"/>
        <w:rPr>
          <w:rFonts w:cs="Arial"/>
          <w:szCs w:val="20"/>
          <w:lang w:val="pt-BR"/>
        </w:rPr>
      </w:pPr>
      <w:r w:rsidRPr="00692D89">
        <w:rPr>
          <w:rFonts w:cs="Arial"/>
          <w:szCs w:val="20"/>
        </w:rPr>
        <w:tab/>
      </w:r>
      <w:r w:rsidRPr="00692D89">
        <w:rPr>
          <w:rFonts w:cs="Arial"/>
          <w:szCs w:val="20"/>
          <w:lang w:val="pt-BR"/>
        </w:rPr>
        <w:t>Trong những thập niên gần đây, sự phát triển của đội ngũ tàu biển, số lượng và trọng tải tàu ngày càng tăng để đáp ứng nhu cầu vận chuyển hàng hóa bằng đường biển. Các cảng biển được các nước trên thế giới triệt để khai thác với quy mô cảng và số lượng cảng tăng nhanh. Giao thông hàng hải trở thành một vấn đề được lưu tâm do mật độ và trọng tải tàu, luồng tàu mới ngày càng trở nên phức tạp. Trong những năm gần đây, mật độ tàu thuyền ra vào hệ thống cảng biển Việt Năm gia tăng đáng kể, số lượng tàu cá, các phương tiện thủy nội địa cũng gia tăng đột biến và tập trung chủ yếu ở một số tuyến luồng dài và sâu như Hải Phòng, Sài Gòn – Vũng Tàu càng làm gia tăng nguy cơ tai nạn hàng hải. Do vậy, hàng loạt các cảng mới với các luồng cảng khác nhau được mở để phục vụ cho vận tải thuỷ. Sự phát triển của công nghiệp vận tải biển đã kéo theo sự phát triển của đội ngũ thuyền viên chất lượng cao ở trong nước bởi vì trên thế giới hiện nay vấn đề đâm va giữa các tàu trong khu vực hạn chế vẫn hay xảy ra gây thiệt hại rất lớn. Chính vì điều này mà đòi hỏi vấn đề an toàn đối với thuyền trưởng, các sĩ quan hàng hải khi điều khiển tàu là rất cần thiết. Vì vậy, bài báo chỉ đề cập tới một phần rất nhỏ trong quá trình điều khiển con tàu đó là ảnh hưởng của khu vực hạn chế.</w:t>
      </w:r>
    </w:p>
    <w:p w:rsidR="00692D89" w:rsidRPr="00692D89" w:rsidRDefault="00692D89" w:rsidP="00692D89">
      <w:pPr>
        <w:keepNext/>
        <w:snapToGrid w:val="0"/>
        <w:spacing w:before="0"/>
        <w:ind w:firstLineChars="200" w:firstLine="400"/>
        <w:rPr>
          <w:rFonts w:cs="Arial"/>
          <w:szCs w:val="20"/>
          <w:lang w:val="pt-BR"/>
        </w:rPr>
      </w:pPr>
      <w:r w:rsidRPr="00692D89">
        <w:rPr>
          <w:rFonts w:cs="Arial"/>
          <w:szCs w:val="20"/>
          <w:lang w:val="pt-BR"/>
        </w:rPr>
        <w:t>Tổng quan các ứng dụng lý thuyết và kế hoạch điều khiển tàu trong khu vực hạn chế trong bài báo sẽ là cơ sở thực tế để xây dựng những giải pháp có hiệu quả trên những lĩnh vực quản lý và huấn luyện đội ngũ thuyền viên.</w:t>
      </w:r>
    </w:p>
    <w:p w:rsidR="00692D89" w:rsidRPr="00692D89" w:rsidRDefault="00692D89" w:rsidP="00692D89">
      <w:pPr>
        <w:keepNext/>
        <w:snapToGrid w:val="0"/>
        <w:spacing w:before="0"/>
        <w:ind w:firstLineChars="200" w:firstLine="400"/>
        <w:rPr>
          <w:rFonts w:cs="Arial"/>
          <w:szCs w:val="20"/>
          <w:lang w:val="pt-BR"/>
        </w:rPr>
      </w:pPr>
    </w:p>
    <w:p w:rsidR="00692D89" w:rsidRPr="00692D89" w:rsidRDefault="00692D89" w:rsidP="00692D89">
      <w:pPr>
        <w:spacing w:before="0"/>
        <w:ind w:firstLine="0"/>
        <w:rPr>
          <w:rFonts w:cs="Arial"/>
          <w:b/>
          <w:szCs w:val="20"/>
          <w:lang w:val="pt-BR"/>
        </w:rPr>
      </w:pPr>
      <w:r w:rsidRPr="00692D89">
        <w:rPr>
          <w:rFonts w:cs="Arial"/>
          <w:b/>
          <w:szCs w:val="20"/>
          <w:lang w:val="pt-BR"/>
        </w:rPr>
        <w:t>2. Tổng quan về vùng nước hạn chế</w:t>
      </w:r>
    </w:p>
    <w:p w:rsidR="00692D89" w:rsidRPr="00692D89" w:rsidRDefault="00692D89" w:rsidP="00692D89">
      <w:pPr>
        <w:spacing w:before="0"/>
        <w:ind w:firstLine="0"/>
        <w:rPr>
          <w:rFonts w:cs="Arial"/>
          <w:b/>
          <w:szCs w:val="20"/>
          <w:lang w:val="pt-BR"/>
        </w:rPr>
      </w:pPr>
      <w:r w:rsidRPr="00692D89">
        <w:rPr>
          <w:rFonts w:cs="Arial"/>
          <w:b/>
          <w:szCs w:val="20"/>
          <w:lang w:val="pt-BR"/>
        </w:rPr>
        <w:t xml:space="preserve">2.1 Giới thiệu về luồng lạch hẹp  </w:t>
      </w:r>
    </w:p>
    <w:p w:rsidR="00692D89" w:rsidRPr="00692D89" w:rsidRDefault="00692D89" w:rsidP="00692D89">
      <w:pPr>
        <w:spacing w:before="0"/>
        <w:ind w:firstLine="720"/>
        <w:rPr>
          <w:rFonts w:cs="Arial"/>
          <w:szCs w:val="20"/>
          <w:lang w:val="pt-BR"/>
        </w:rPr>
      </w:pPr>
      <w:r w:rsidRPr="00692D89">
        <w:rPr>
          <w:rFonts w:cs="Arial"/>
          <w:szCs w:val="20"/>
          <w:lang w:val="pt-BR"/>
        </w:rPr>
        <w:t>Luồng lạch hẹp là những vùng nước mà ở đó vùng hàng hải bị khống chế bởi những điều kiện cấu trúc khác nhau của luồng đã gây trở ngại cho việc đi lại tự do và hạn chế trong việc điều động tàu. Những vùng như vậy bao gồm các kênh đào, eo biển, luồng hẹp, vùng bờ khúc khuỷu, có đá ngầm và những eo biển sâu và hẹp có bờ khúc khuỷu, những đoạn sông mà Colreg- 72 có hiệu lực, những lối đi giữa các nguy hiểm hàng hải và những vùng khác mà việc điều động tự do hay chọn hướng đi bị hạn chế bởi các chướng ngại vật tự nhiên hay nhân tạo.</w:t>
      </w:r>
      <w:sdt>
        <w:sdtPr>
          <w:rPr>
            <w:rFonts w:cs="Arial"/>
            <w:szCs w:val="20"/>
            <w:lang w:val="pt-BR"/>
          </w:rPr>
          <w:id w:val="1433164114"/>
          <w:citation/>
        </w:sdtPr>
        <w:sdtEndPr/>
        <w:sdtContent>
          <w:r w:rsidRPr="00692D89">
            <w:rPr>
              <w:rFonts w:cs="Arial"/>
              <w:szCs w:val="20"/>
              <w:lang w:val="pt-BR"/>
            </w:rPr>
            <w:fldChar w:fldCharType="begin"/>
          </w:r>
          <w:r w:rsidRPr="00692D89">
            <w:rPr>
              <w:rFonts w:cs="Arial"/>
              <w:szCs w:val="20"/>
              <w:lang w:val="pt-BR"/>
            </w:rPr>
            <w:instrText xml:space="preserve"> CITATION Đoà92 \l 1033 </w:instrText>
          </w:r>
          <w:r w:rsidRPr="00692D89">
            <w:rPr>
              <w:rFonts w:cs="Arial"/>
              <w:szCs w:val="20"/>
              <w:lang w:val="pt-BR"/>
            </w:rPr>
            <w:fldChar w:fldCharType="separate"/>
          </w:r>
          <w:r w:rsidRPr="00692D89">
            <w:rPr>
              <w:rFonts w:cs="Arial"/>
              <w:noProof/>
              <w:szCs w:val="20"/>
              <w:lang w:val="pt-BR"/>
            </w:rPr>
            <w:t xml:space="preserve"> [</w:t>
          </w:r>
          <w:hyperlink w:anchor="Đoà92" w:history="1">
            <w:r w:rsidRPr="00692D89">
              <w:rPr>
                <w:rFonts w:ascii="Times New Roman" w:hAnsi="Times New Roman"/>
                <w:noProof/>
                <w:color w:val="0000FF"/>
                <w:szCs w:val="20"/>
                <w:u w:val="single"/>
                <w:lang w:val="pt-BR"/>
              </w:rPr>
              <w:t>1</w:t>
            </w:r>
          </w:hyperlink>
          <w:r w:rsidRPr="00692D89">
            <w:rPr>
              <w:rFonts w:cs="Arial"/>
              <w:noProof/>
              <w:szCs w:val="20"/>
              <w:lang w:val="pt-BR"/>
            </w:rPr>
            <w:t>]</w:t>
          </w:r>
          <w:r w:rsidRPr="00692D89">
            <w:rPr>
              <w:rFonts w:cs="Arial"/>
              <w:szCs w:val="20"/>
              <w:lang w:val="pt-BR"/>
            </w:rPr>
            <w:fldChar w:fldCharType="end"/>
          </w:r>
        </w:sdtContent>
      </w:sdt>
      <w:sdt>
        <w:sdtPr>
          <w:rPr>
            <w:rFonts w:cs="Arial"/>
            <w:szCs w:val="20"/>
            <w:lang w:val="pt-BR"/>
          </w:rPr>
          <w:id w:val="-431363466"/>
          <w:citation/>
        </w:sdtPr>
        <w:sdtEndPr/>
        <w:sdtContent>
          <w:r w:rsidRPr="00692D89">
            <w:rPr>
              <w:rFonts w:cs="Arial"/>
              <w:szCs w:val="20"/>
              <w:lang w:val="pt-BR"/>
            </w:rPr>
            <w:fldChar w:fldCharType="begin"/>
          </w:r>
          <w:r w:rsidRPr="00692D89">
            <w:rPr>
              <w:rFonts w:cs="Arial"/>
              <w:szCs w:val="20"/>
              <w:lang w:val="pt-BR"/>
            </w:rPr>
            <w:instrText xml:space="preserve"> CITATION Ngu07 \l 1033 </w:instrText>
          </w:r>
          <w:r w:rsidRPr="00692D89">
            <w:rPr>
              <w:rFonts w:cs="Arial"/>
              <w:szCs w:val="20"/>
              <w:lang w:val="pt-BR"/>
            </w:rPr>
            <w:fldChar w:fldCharType="separate"/>
          </w:r>
          <w:r w:rsidRPr="00692D89">
            <w:rPr>
              <w:rFonts w:cs="Arial"/>
              <w:noProof/>
              <w:szCs w:val="20"/>
              <w:lang w:val="pt-BR"/>
            </w:rPr>
            <w:t xml:space="preserve"> [</w:t>
          </w:r>
          <w:hyperlink w:anchor="Ngu07" w:history="1">
            <w:r w:rsidRPr="00692D89">
              <w:rPr>
                <w:rFonts w:ascii="Times New Roman" w:hAnsi="Times New Roman"/>
                <w:noProof/>
                <w:color w:val="0000FF"/>
                <w:szCs w:val="20"/>
                <w:u w:val="single"/>
                <w:lang w:val="pt-BR"/>
              </w:rPr>
              <w:t>2</w:t>
            </w:r>
          </w:hyperlink>
          <w:r w:rsidRPr="00692D89">
            <w:rPr>
              <w:rFonts w:cs="Arial"/>
              <w:noProof/>
              <w:szCs w:val="20"/>
              <w:lang w:val="pt-BR"/>
            </w:rPr>
            <w:t>]</w:t>
          </w:r>
          <w:r w:rsidRPr="00692D89">
            <w:rPr>
              <w:rFonts w:cs="Arial"/>
              <w:szCs w:val="20"/>
              <w:lang w:val="pt-BR"/>
            </w:rPr>
            <w:fldChar w:fldCharType="end"/>
          </w:r>
        </w:sdtContent>
      </w:sdt>
      <w:sdt>
        <w:sdtPr>
          <w:rPr>
            <w:rFonts w:cs="Arial"/>
            <w:szCs w:val="20"/>
            <w:lang w:val="pt-BR"/>
          </w:rPr>
          <w:id w:val="-1089915927"/>
          <w:citation/>
        </w:sdtPr>
        <w:sdtEndPr/>
        <w:sdtContent>
          <w:r w:rsidRPr="00692D89">
            <w:rPr>
              <w:rFonts w:cs="Arial"/>
              <w:szCs w:val="20"/>
              <w:lang w:val="pt-BR"/>
            </w:rPr>
            <w:fldChar w:fldCharType="begin"/>
          </w:r>
          <w:r w:rsidRPr="00692D89">
            <w:rPr>
              <w:rFonts w:cs="Arial"/>
              <w:szCs w:val="20"/>
              <w:lang w:val="pt-BR"/>
            </w:rPr>
            <w:instrText xml:space="preserve"> CITATION Tiế92 \l 1033 </w:instrText>
          </w:r>
          <w:r w:rsidRPr="00692D89">
            <w:rPr>
              <w:rFonts w:cs="Arial"/>
              <w:szCs w:val="20"/>
              <w:lang w:val="pt-BR"/>
            </w:rPr>
            <w:fldChar w:fldCharType="separate"/>
          </w:r>
          <w:r w:rsidRPr="00692D89">
            <w:rPr>
              <w:rFonts w:cs="Arial"/>
              <w:noProof/>
              <w:szCs w:val="20"/>
              <w:lang w:val="pt-BR"/>
            </w:rPr>
            <w:t xml:space="preserve"> [</w:t>
          </w:r>
          <w:hyperlink w:anchor="Tiế92" w:history="1">
            <w:r w:rsidRPr="00692D89">
              <w:rPr>
                <w:rFonts w:ascii="Times New Roman" w:hAnsi="Times New Roman"/>
                <w:noProof/>
                <w:color w:val="0000FF"/>
                <w:szCs w:val="20"/>
                <w:u w:val="single"/>
                <w:lang w:val="pt-BR"/>
              </w:rPr>
              <w:t>3</w:t>
            </w:r>
          </w:hyperlink>
          <w:r w:rsidRPr="00692D89">
            <w:rPr>
              <w:rFonts w:cs="Arial"/>
              <w:noProof/>
              <w:szCs w:val="20"/>
              <w:lang w:val="pt-BR"/>
            </w:rPr>
            <w:t>]</w:t>
          </w:r>
          <w:r w:rsidRPr="00692D89">
            <w:rPr>
              <w:rFonts w:cs="Arial"/>
              <w:szCs w:val="20"/>
              <w:lang w:val="pt-BR"/>
            </w:rPr>
            <w:fldChar w:fldCharType="end"/>
          </w:r>
        </w:sdtContent>
      </w:sdt>
      <w:sdt>
        <w:sdtPr>
          <w:rPr>
            <w:rFonts w:cs="Arial"/>
            <w:szCs w:val="20"/>
            <w:lang w:val="pt-BR"/>
          </w:rPr>
          <w:id w:val="2143382727"/>
          <w:citation/>
        </w:sdtPr>
        <w:sdtEndPr/>
        <w:sdtContent>
          <w:r w:rsidRPr="00692D89">
            <w:rPr>
              <w:rFonts w:cs="Arial"/>
              <w:szCs w:val="20"/>
              <w:lang w:val="pt-BR"/>
            </w:rPr>
            <w:fldChar w:fldCharType="begin"/>
          </w:r>
          <w:r w:rsidRPr="00692D89">
            <w:rPr>
              <w:rFonts w:cs="Arial"/>
              <w:szCs w:val="20"/>
              <w:lang w:val="pt-BR"/>
            </w:rPr>
            <w:instrText xml:space="preserve"> CITATION AMi94 \l 1033 </w:instrText>
          </w:r>
          <w:r w:rsidRPr="00692D89">
            <w:rPr>
              <w:rFonts w:cs="Arial"/>
              <w:szCs w:val="20"/>
              <w:lang w:val="pt-BR"/>
            </w:rPr>
            <w:fldChar w:fldCharType="separate"/>
          </w:r>
          <w:r w:rsidRPr="00692D89">
            <w:rPr>
              <w:rFonts w:cs="Arial"/>
              <w:noProof/>
              <w:szCs w:val="20"/>
              <w:lang w:val="pt-BR"/>
            </w:rPr>
            <w:t xml:space="preserve"> [</w:t>
          </w:r>
          <w:hyperlink w:anchor="AMi94" w:history="1">
            <w:r w:rsidRPr="00692D89">
              <w:rPr>
                <w:rFonts w:ascii="Times New Roman" w:hAnsi="Times New Roman"/>
                <w:noProof/>
                <w:color w:val="0000FF"/>
                <w:szCs w:val="20"/>
                <w:u w:val="single"/>
                <w:lang w:val="pt-BR"/>
              </w:rPr>
              <w:t>4</w:t>
            </w:r>
          </w:hyperlink>
          <w:r w:rsidRPr="00692D89">
            <w:rPr>
              <w:rFonts w:cs="Arial"/>
              <w:noProof/>
              <w:szCs w:val="20"/>
              <w:lang w:val="pt-BR"/>
            </w:rPr>
            <w:t>]</w:t>
          </w:r>
          <w:r w:rsidRPr="00692D89">
            <w:rPr>
              <w:rFonts w:cs="Arial"/>
              <w:szCs w:val="20"/>
              <w:lang w:val="pt-BR"/>
            </w:rPr>
            <w:fldChar w:fldCharType="end"/>
          </w:r>
        </w:sdtContent>
      </w:sdt>
      <w:sdt>
        <w:sdtPr>
          <w:rPr>
            <w:rFonts w:cs="Arial"/>
            <w:szCs w:val="20"/>
            <w:lang w:val="pt-BR"/>
          </w:rPr>
          <w:id w:val="1961374205"/>
          <w:citation/>
        </w:sdtPr>
        <w:sdtEndPr/>
        <w:sdtContent>
          <w:r w:rsidRPr="00692D89">
            <w:rPr>
              <w:rFonts w:cs="Arial"/>
              <w:szCs w:val="20"/>
              <w:lang w:val="pt-BR"/>
            </w:rPr>
            <w:fldChar w:fldCharType="begin"/>
          </w:r>
          <w:r w:rsidRPr="00692D89">
            <w:rPr>
              <w:rFonts w:cs="Arial"/>
              <w:szCs w:val="20"/>
              <w:lang w:val="pt-BR"/>
            </w:rPr>
            <w:instrText xml:space="preserve"> CITATION IMO72 \l 1033 </w:instrText>
          </w:r>
          <w:r w:rsidRPr="00692D89">
            <w:rPr>
              <w:rFonts w:cs="Arial"/>
              <w:szCs w:val="20"/>
              <w:lang w:val="pt-BR"/>
            </w:rPr>
            <w:fldChar w:fldCharType="separate"/>
          </w:r>
          <w:r w:rsidRPr="00692D89">
            <w:rPr>
              <w:rFonts w:cs="Arial"/>
              <w:noProof/>
              <w:szCs w:val="20"/>
              <w:lang w:val="pt-BR"/>
            </w:rPr>
            <w:t xml:space="preserve"> [</w:t>
          </w:r>
          <w:hyperlink w:anchor="IMO72" w:history="1">
            <w:r w:rsidRPr="00692D89">
              <w:rPr>
                <w:rFonts w:ascii="Times New Roman" w:hAnsi="Times New Roman"/>
                <w:noProof/>
                <w:color w:val="0000FF"/>
                <w:szCs w:val="20"/>
                <w:u w:val="single"/>
                <w:lang w:val="pt-BR"/>
              </w:rPr>
              <w:t>5</w:t>
            </w:r>
          </w:hyperlink>
          <w:r w:rsidRPr="00692D89">
            <w:rPr>
              <w:rFonts w:cs="Arial"/>
              <w:noProof/>
              <w:szCs w:val="20"/>
              <w:lang w:val="pt-BR"/>
            </w:rPr>
            <w:t>]</w:t>
          </w:r>
          <w:r w:rsidRPr="00692D89">
            <w:rPr>
              <w:rFonts w:cs="Arial"/>
              <w:szCs w:val="20"/>
              <w:lang w:val="pt-BR"/>
            </w:rPr>
            <w:fldChar w:fldCharType="end"/>
          </w:r>
        </w:sdtContent>
      </w:sdt>
    </w:p>
    <w:p w:rsidR="00692D89" w:rsidRPr="00692D89" w:rsidRDefault="00692D89" w:rsidP="00692D89">
      <w:pPr>
        <w:spacing w:before="0"/>
        <w:ind w:firstLine="720"/>
        <w:rPr>
          <w:rFonts w:cs="Arial"/>
          <w:szCs w:val="20"/>
          <w:lang w:val="pt-BR"/>
        </w:rPr>
      </w:pPr>
      <w:r w:rsidRPr="00692D89">
        <w:rPr>
          <w:rFonts w:cs="Arial"/>
          <w:szCs w:val="20"/>
          <w:lang w:val="pt-BR"/>
        </w:rPr>
        <w:t xml:space="preserve">Trên thế giới hầu hết các cảng biển đều được liệt vào diện luồng lạch hẹp. Đặc điểm chung của luồng lạch hẹp là thuỷ diện và độ sâu hạn chế. Các vùng nước ven bờ, cửa sông, cửa biển, sông ngòi và đặc biệt là các cảng sông mà tàu biển được phép hoạt động đều là các vùng luồng lạch hẹp. </w:t>
      </w:r>
    </w:p>
    <w:p w:rsidR="00692D89" w:rsidRPr="00692D89" w:rsidRDefault="00692D89" w:rsidP="00692D89">
      <w:pPr>
        <w:spacing w:before="0"/>
        <w:ind w:firstLine="720"/>
        <w:rPr>
          <w:rFonts w:cs="Arial"/>
          <w:szCs w:val="20"/>
          <w:lang w:val="pt-BR"/>
        </w:rPr>
      </w:pPr>
      <w:r w:rsidRPr="00692D89">
        <w:rPr>
          <w:rFonts w:cs="Arial"/>
          <w:szCs w:val="20"/>
          <w:lang w:val="pt-BR"/>
        </w:rPr>
        <w:t>Tất cả các luồng lạch hẹp khi được xét đến đều đề cập tới các thông số gây ảnh hưởng tới việc chạy tàu như:</w:t>
      </w:r>
    </w:p>
    <w:p w:rsidR="00692D89" w:rsidRPr="00692D89" w:rsidRDefault="00692D89" w:rsidP="00692D89">
      <w:pPr>
        <w:spacing w:before="0"/>
        <w:ind w:firstLine="720"/>
        <w:rPr>
          <w:rFonts w:cs="Arial"/>
          <w:szCs w:val="20"/>
          <w:lang w:val="pt-BR"/>
        </w:rPr>
      </w:pPr>
      <w:r w:rsidRPr="00692D89">
        <w:rPr>
          <w:rFonts w:cs="Arial"/>
          <w:szCs w:val="20"/>
          <w:lang w:val="pt-BR"/>
        </w:rPr>
        <w:t>- Cấu trúc của bờ luồng.</w:t>
      </w:r>
    </w:p>
    <w:p w:rsidR="00692D89" w:rsidRPr="00692D89" w:rsidRDefault="00692D89" w:rsidP="00692D89">
      <w:pPr>
        <w:spacing w:before="0"/>
        <w:ind w:firstLine="720"/>
        <w:rPr>
          <w:rFonts w:cs="Arial"/>
          <w:szCs w:val="20"/>
          <w:lang w:val="pt-BR"/>
        </w:rPr>
      </w:pPr>
      <w:r w:rsidRPr="00692D89">
        <w:rPr>
          <w:rFonts w:cs="Arial"/>
          <w:szCs w:val="20"/>
          <w:lang w:val="pt-BR"/>
        </w:rPr>
        <w:t>- Chiều rộng bề mặt nước cắt ngang luồng.</w:t>
      </w:r>
    </w:p>
    <w:p w:rsidR="00692D89" w:rsidRPr="00692D89" w:rsidRDefault="00692D89" w:rsidP="00692D89">
      <w:pPr>
        <w:spacing w:before="0"/>
        <w:ind w:firstLine="720"/>
        <w:rPr>
          <w:rFonts w:cs="Arial"/>
          <w:szCs w:val="20"/>
          <w:lang w:val="pt-BR"/>
        </w:rPr>
      </w:pPr>
      <w:r w:rsidRPr="00692D89">
        <w:rPr>
          <w:rFonts w:cs="Arial"/>
          <w:szCs w:val="20"/>
          <w:lang w:val="pt-BR"/>
        </w:rPr>
        <w:t>- Chiều rộng bề mặt nước cắt ngang luồng cho phép hàng hải.</w:t>
      </w:r>
    </w:p>
    <w:p w:rsidR="00692D89" w:rsidRPr="00692D89" w:rsidRDefault="00692D89" w:rsidP="00692D89">
      <w:pPr>
        <w:spacing w:before="0"/>
        <w:ind w:firstLine="720"/>
        <w:rPr>
          <w:rFonts w:cs="Arial"/>
          <w:szCs w:val="20"/>
          <w:lang w:val="pt-BR"/>
        </w:rPr>
      </w:pPr>
      <w:r w:rsidRPr="00692D89">
        <w:rPr>
          <w:rFonts w:cs="Arial"/>
          <w:szCs w:val="20"/>
          <w:lang w:val="pt-BR"/>
        </w:rPr>
        <w:t>- Giới hạn không lưu của luồng.</w:t>
      </w:r>
    </w:p>
    <w:p w:rsidR="00692D89" w:rsidRPr="00692D89" w:rsidRDefault="00692D89" w:rsidP="00692D89">
      <w:pPr>
        <w:spacing w:before="0"/>
        <w:ind w:firstLine="720"/>
        <w:rPr>
          <w:rFonts w:cs="Arial"/>
          <w:szCs w:val="20"/>
          <w:lang w:val="pt-BR"/>
        </w:rPr>
      </w:pPr>
      <w:r w:rsidRPr="00692D89">
        <w:rPr>
          <w:rFonts w:cs="Arial"/>
          <w:szCs w:val="20"/>
          <w:lang w:val="pt-BR"/>
        </w:rPr>
        <w:t>- Độ sâu và chất đáy của luồng.</w:t>
      </w:r>
    </w:p>
    <w:p w:rsidR="00692D89" w:rsidRPr="00692D89" w:rsidRDefault="00692D89" w:rsidP="00692D89">
      <w:pPr>
        <w:spacing w:before="0"/>
        <w:ind w:firstLine="720"/>
        <w:rPr>
          <w:rFonts w:cs="Arial"/>
          <w:szCs w:val="20"/>
          <w:lang w:val="pt-BR"/>
        </w:rPr>
      </w:pPr>
      <w:r w:rsidRPr="00692D89">
        <w:rPr>
          <w:rFonts w:cs="Arial"/>
          <w:szCs w:val="20"/>
          <w:lang w:val="pt-BR"/>
        </w:rPr>
        <w:lastRenderedPageBreak/>
        <w:t>- Các yếu tố khí tượng - thuỷ văn.</w:t>
      </w:r>
    </w:p>
    <w:p w:rsidR="00692D89" w:rsidRPr="00692D89" w:rsidRDefault="00692D89" w:rsidP="00692D89">
      <w:pPr>
        <w:spacing w:before="0"/>
        <w:ind w:firstLine="720"/>
        <w:rPr>
          <w:rFonts w:cs="Arial"/>
          <w:szCs w:val="20"/>
          <w:lang w:val="pt-BR"/>
        </w:rPr>
      </w:pPr>
      <w:r w:rsidRPr="00692D89">
        <w:rPr>
          <w:rFonts w:cs="Arial"/>
          <w:szCs w:val="20"/>
          <w:lang w:val="pt-BR"/>
        </w:rPr>
        <w:t>- Các chướng ngại vật và nguy hiểm hàng hải.</w:t>
      </w:r>
    </w:p>
    <w:p w:rsidR="00692D89" w:rsidRPr="00692D89" w:rsidRDefault="00692D89" w:rsidP="00692D89">
      <w:pPr>
        <w:spacing w:before="0"/>
        <w:ind w:firstLine="720"/>
        <w:rPr>
          <w:rFonts w:cs="Arial"/>
          <w:szCs w:val="20"/>
          <w:lang w:val="pt-BR"/>
        </w:rPr>
      </w:pPr>
      <w:r w:rsidRPr="00692D89">
        <w:rPr>
          <w:rFonts w:cs="Arial"/>
          <w:szCs w:val="20"/>
          <w:lang w:val="pt-BR"/>
        </w:rPr>
        <w:t>- Các thông số trên phụ thuộc vào vị trí địa lý.</w:t>
      </w:r>
    </w:p>
    <w:p w:rsidR="00692D89" w:rsidRPr="00692D89" w:rsidRDefault="00692D89" w:rsidP="00692D89">
      <w:pPr>
        <w:spacing w:before="0"/>
        <w:ind w:firstLine="0"/>
        <w:rPr>
          <w:rFonts w:cs="Arial"/>
          <w:szCs w:val="20"/>
          <w:lang w:val="pt-BR"/>
        </w:rPr>
      </w:pPr>
    </w:p>
    <w:p w:rsidR="00692D89" w:rsidRPr="00692D89" w:rsidRDefault="00692D89" w:rsidP="00692D89">
      <w:pPr>
        <w:spacing w:before="0"/>
        <w:ind w:firstLine="0"/>
        <w:rPr>
          <w:rFonts w:cs="Arial"/>
          <w:b/>
          <w:szCs w:val="20"/>
          <w:lang w:val="pt-BR"/>
        </w:rPr>
      </w:pPr>
      <w:r w:rsidRPr="00692D89">
        <w:rPr>
          <w:rFonts w:cs="Arial"/>
          <w:b/>
          <w:szCs w:val="20"/>
          <w:lang w:val="pt-BR"/>
        </w:rPr>
        <w:t xml:space="preserve">2.2 Ảnh hưởng của vùng nước hạn chế tới tính năng điều khiển con tàu </w:t>
      </w:r>
      <w:sdt>
        <w:sdtPr>
          <w:rPr>
            <w:rFonts w:cs="Arial"/>
            <w:b/>
            <w:szCs w:val="20"/>
            <w:lang w:val="pt-BR"/>
          </w:rPr>
          <w:id w:val="750471075"/>
          <w:citation/>
        </w:sdtPr>
        <w:sdtEndPr/>
        <w:sdtContent>
          <w:r w:rsidRPr="00692D89">
            <w:rPr>
              <w:rFonts w:cs="Arial"/>
              <w:b/>
              <w:szCs w:val="20"/>
              <w:lang w:val="pt-BR"/>
            </w:rPr>
            <w:fldChar w:fldCharType="begin"/>
          </w:r>
          <w:r w:rsidRPr="00692D89">
            <w:rPr>
              <w:rFonts w:cs="Arial"/>
              <w:b/>
              <w:szCs w:val="20"/>
              <w:lang w:val="pt-BR"/>
            </w:rPr>
            <w:instrText xml:space="preserve"> CITATION Đoà92 \l 1033 </w:instrText>
          </w:r>
          <w:r w:rsidRPr="00692D89">
            <w:rPr>
              <w:rFonts w:cs="Arial"/>
              <w:b/>
              <w:szCs w:val="20"/>
              <w:lang w:val="pt-BR"/>
            </w:rPr>
            <w:fldChar w:fldCharType="separate"/>
          </w:r>
          <w:r w:rsidRPr="00692D89">
            <w:rPr>
              <w:rFonts w:cs="Arial"/>
              <w:noProof/>
              <w:szCs w:val="20"/>
              <w:lang w:val="pt-BR"/>
            </w:rPr>
            <w:t>[</w:t>
          </w:r>
          <w:hyperlink w:anchor="Đoà92" w:history="1">
            <w:r w:rsidRPr="00692D89">
              <w:rPr>
                <w:rFonts w:ascii="Times New Roman" w:hAnsi="Times New Roman"/>
                <w:noProof/>
                <w:color w:val="0000FF"/>
                <w:szCs w:val="20"/>
                <w:u w:val="single"/>
                <w:lang w:val="pt-BR"/>
              </w:rPr>
              <w:t>1</w:t>
            </w:r>
          </w:hyperlink>
          <w:r w:rsidRPr="00692D89">
            <w:rPr>
              <w:rFonts w:cs="Arial"/>
              <w:noProof/>
              <w:szCs w:val="20"/>
              <w:lang w:val="pt-BR"/>
            </w:rPr>
            <w:t>]</w:t>
          </w:r>
          <w:r w:rsidRPr="00692D89">
            <w:rPr>
              <w:rFonts w:cs="Arial"/>
              <w:b/>
              <w:szCs w:val="20"/>
              <w:lang w:val="pt-BR"/>
            </w:rPr>
            <w:fldChar w:fldCharType="end"/>
          </w:r>
        </w:sdtContent>
      </w:sdt>
      <w:sdt>
        <w:sdtPr>
          <w:rPr>
            <w:rFonts w:cs="Arial"/>
            <w:b/>
            <w:szCs w:val="20"/>
            <w:lang w:val="pt-BR"/>
          </w:rPr>
          <w:id w:val="-2112655648"/>
          <w:citation/>
        </w:sdtPr>
        <w:sdtEndPr/>
        <w:sdtContent>
          <w:r w:rsidRPr="00692D89">
            <w:rPr>
              <w:rFonts w:cs="Arial"/>
              <w:b/>
              <w:szCs w:val="20"/>
              <w:lang w:val="pt-BR"/>
            </w:rPr>
            <w:fldChar w:fldCharType="begin"/>
          </w:r>
          <w:r w:rsidRPr="00692D89">
            <w:rPr>
              <w:rFonts w:cs="Arial"/>
              <w:b/>
              <w:szCs w:val="20"/>
              <w:lang w:val="pt-BR"/>
            </w:rPr>
            <w:instrText xml:space="preserve"> CITATION Ngu07 \l 1033 </w:instrText>
          </w:r>
          <w:r w:rsidRPr="00692D89">
            <w:rPr>
              <w:rFonts w:cs="Arial"/>
              <w:b/>
              <w:szCs w:val="20"/>
              <w:lang w:val="pt-BR"/>
            </w:rPr>
            <w:fldChar w:fldCharType="separate"/>
          </w:r>
          <w:r w:rsidRPr="00692D89">
            <w:rPr>
              <w:rFonts w:cs="Arial"/>
              <w:b/>
              <w:noProof/>
              <w:szCs w:val="20"/>
              <w:lang w:val="pt-BR"/>
            </w:rPr>
            <w:t xml:space="preserve"> </w:t>
          </w:r>
          <w:r w:rsidRPr="00692D89">
            <w:rPr>
              <w:rFonts w:cs="Arial"/>
              <w:noProof/>
              <w:szCs w:val="20"/>
              <w:lang w:val="pt-BR"/>
            </w:rPr>
            <w:t>[</w:t>
          </w:r>
          <w:hyperlink w:anchor="Ngu07" w:history="1">
            <w:r w:rsidRPr="00692D89">
              <w:rPr>
                <w:rFonts w:ascii="Times New Roman" w:hAnsi="Times New Roman"/>
                <w:noProof/>
                <w:color w:val="0000FF"/>
                <w:szCs w:val="20"/>
                <w:u w:val="single"/>
                <w:lang w:val="pt-BR"/>
              </w:rPr>
              <w:t>2</w:t>
            </w:r>
          </w:hyperlink>
          <w:r w:rsidRPr="00692D89">
            <w:rPr>
              <w:rFonts w:cs="Arial"/>
              <w:noProof/>
              <w:szCs w:val="20"/>
              <w:lang w:val="pt-BR"/>
            </w:rPr>
            <w:t>]</w:t>
          </w:r>
          <w:r w:rsidRPr="00692D89">
            <w:rPr>
              <w:rFonts w:cs="Arial"/>
              <w:b/>
              <w:szCs w:val="20"/>
              <w:lang w:val="pt-BR"/>
            </w:rPr>
            <w:fldChar w:fldCharType="end"/>
          </w:r>
        </w:sdtContent>
      </w:sdt>
      <w:sdt>
        <w:sdtPr>
          <w:rPr>
            <w:rFonts w:cs="Arial"/>
            <w:b/>
            <w:szCs w:val="20"/>
            <w:lang w:val="pt-BR"/>
          </w:rPr>
          <w:id w:val="-1078583676"/>
          <w:citation/>
        </w:sdtPr>
        <w:sdtEndPr/>
        <w:sdtContent>
          <w:r w:rsidRPr="00692D89">
            <w:rPr>
              <w:rFonts w:cs="Arial"/>
              <w:b/>
              <w:szCs w:val="20"/>
              <w:lang w:val="pt-BR"/>
            </w:rPr>
            <w:fldChar w:fldCharType="begin"/>
          </w:r>
          <w:r w:rsidRPr="00692D89">
            <w:rPr>
              <w:rFonts w:cs="Arial"/>
              <w:b/>
              <w:szCs w:val="20"/>
              <w:lang w:val="pt-BR"/>
            </w:rPr>
            <w:instrText xml:space="preserve"> CITATION Tiế92 \l 1033 </w:instrText>
          </w:r>
          <w:r w:rsidRPr="00692D89">
            <w:rPr>
              <w:rFonts w:cs="Arial"/>
              <w:b/>
              <w:szCs w:val="20"/>
              <w:lang w:val="pt-BR"/>
            </w:rPr>
            <w:fldChar w:fldCharType="separate"/>
          </w:r>
          <w:r w:rsidRPr="00692D89">
            <w:rPr>
              <w:rFonts w:cs="Arial"/>
              <w:b/>
              <w:noProof/>
              <w:szCs w:val="20"/>
              <w:lang w:val="pt-BR"/>
            </w:rPr>
            <w:t xml:space="preserve"> </w:t>
          </w:r>
          <w:r w:rsidRPr="00692D89">
            <w:rPr>
              <w:rFonts w:cs="Arial"/>
              <w:noProof/>
              <w:szCs w:val="20"/>
              <w:lang w:val="pt-BR"/>
            </w:rPr>
            <w:t>[</w:t>
          </w:r>
          <w:hyperlink w:anchor="Tiế92" w:history="1">
            <w:r w:rsidRPr="00692D89">
              <w:rPr>
                <w:rFonts w:ascii="Times New Roman" w:hAnsi="Times New Roman"/>
                <w:noProof/>
                <w:color w:val="0000FF"/>
                <w:szCs w:val="20"/>
                <w:u w:val="single"/>
                <w:lang w:val="pt-BR"/>
              </w:rPr>
              <w:t>3</w:t>
            </w:r>
          </w:hyperlink>
          <w:r w:rsidRPr="00692D89">
            <w:rPr>
              <w:rFonts w:cs="Arial"/>
              <w:noProof/>
              <w:szCs w:val="20"/>
              <w:lang w:val="pt-BR"/>
            </w:rPr>
            <w:t>]</w:t>
          </w:r>
          <w:r w:rsidRPr="00692D89">
            <w:rPr>
              <w:rFonts w:cs="Arial"/>
              <w:b/>
              <w:szCs w:val="20"/>
              <w:lang w:val="pt-BR"/>
            </w:rPr>
            <w:fldChar w:fldCharType="end"/>
          </w:r>
        </w:sdtContent>
      </w:sdt>
      <w:sdt>
        <w:sdtPr>
          <w:rPr>
            <w:rFonts w:cs="Arial"/>
            <w:b/>
            <w:szCs w:val="20"/>
            <w:lang w:val="pt-BR"/>
          </w:rPr>
          <w:id w:val="925618177"/>
          <w:citation/>
        </w:sdtPr>
        <w:sdtEndPr/>
        <w:sdtContent>
          <w:r w:rsidRPr="00692D89">
            <w:rPr>
              <w:rFonts w:cs="Arial"/>
              <w:b/>
              <w:szCs w:val="20"/>
              <w:lang w:val="pt-BR"/>
            </w:rPr>
            <w:fldChar w:fldCharType="begin"/>
          </w:r>
          <w:r w:rsidRPr="00692D89">
            <w:rPr>
              <w:rFonts w:cs="Arial"/>
              <w:b/>
              <w:szCs w:val="20"/>
              <w:lang w:val="pt-BR"/>
            </w:rPr>
            <w:instrText xml:space="preserve"> CITATION AMi94 \l 1033 </w:instrText>
          </w:r>
          <w:r w:rsidRPr="00692D89">
            <w:rPr>
              <w:rFonts w:cs="Arial"/>
              <w:b/>
              <w:szCs w:val="20"/>
              <w:lang w:val="pt-BR"/>
            </w:rPr>
            <w:fldChar w:fldCharType="separate"/>
          </w:r>
          <w:r w:rsidRPr="00692D89">
            <w:rPr>
              <w:rFonts w:cs="Arial"/>
              <w:b/>
              <w:noProof/>
              <w:szCs w:val="20"/>
              <w:lang w:val="pt-BR"/>
            </w:rPr>
            <w:t xml:space="preserve"> </w:t>
          </w:r>
          <w:r w:rsidRPr="00692D89">
            <w:rPr>
              <w:rFonts w:cs="Arial"/>
              <w:noProof/>
              <w:szCs w:val="20"/>
              <w:lang w:val="pt-BR"/>
            </w:rPr>
            <w:t>[</w:t>
          </w:r>
          <w:hyperlink w:anchor="AMi94" w:history="1">
            <w:r w:rsidRPr="00692D89">
              <w:rPr>
                <w:rFonts w:ascii="Times New Roman" w:hAnsi="Times New Roman"/>
                <w:noProof/>
                <w:color w:val="0000FF"/>
                <w:szCs w:val="20"/>
                <w:u w:val="single"/>
                <w:lang w:val="pt-BR"/>
              </w:rPr>
              <w:t>4</w:t>
            </w:r>
          </w:hyperlink>
          <w:r w:rsidRPr="00692D89">
            <w:rPr>
              <w:rFonts w:cs="Arial"/>
              <w:noProof/>
              <w:szCs w:val="20"/>
              <w:lang w:val="pt-BR"/>
            </w:rPr>
            <w:t>]</w:t>
          </w:r>
          <w:r w:rsidRPr="00692D89">
            <w:rPr>
              <w:rFonts w:cs="Arial"/>
              <w:b/>
              <w:szCs w:val="20"/>
              <w:lang w:val="pt-BR"/>
            </w:rPr>
            <w:fldChar w:fldCharType="end"/>
          </w:r>
        </w:sdtContent>
      </w:sdt>
      <w:sdt>
        <w:sdtPr>
          <w:rPr>
            <w:rFonts w:cs="Arial"/>
            <w:b/>
            <w:szCs w:val="20"/>
            <w:lang w:val="pt-BR"/>
          </w:rPr>
          <w:id w:val="806826522"/>
          <w:citation/>
        </w:sdtPr>
        <w:sdtEndPr/>
        <w:sdtContent>
          <w:r w:rsidRPr="00692D89">
            <w:rPr>
              <w:rFonts w:cs="Arial"/>
              <w:b/>
              <w:szCs w:val="20"/>
              <w:lang w:val="pt-BR"/>
            </w:rPr>
            <w:fldChar w:fldCharType="begin"/>
          </w:r>
          <w:r w:rsidRPr="00692D89">
            <w:rPr>
              <w:rFonts w:cs="Arial"/>
              <w:b/>
              <w:szCs w:val="20"/>
              <w:lang w:val="pt-BR"/>
            </w:rPr>
            <w:instrText xml:space="preserve"> CITATION JPC00 \l 1033 </w:instrText>
          </w:r>
          <w:r w:rsidRPr="00692D89">
            <w:rPr>
              <w:rFonts w:cs="Arial"/>
              <w:b/>
              <w:szCs w:val="20"/>
              <w:lang w:val="pt-BR"/>
            </w:rPr>
            <w:fldChar w:fldCharType="separate"/>
          </w:r>
          <w:r w:rsidRPr="00692D89">
            <w:rPr>
              <w:rFonts w:cs="Arial"/>
              <w:b/>
              <w:noProof/>
              <w:szCs w:val="20"/>
              <w:lang w:val="pt-BR"/>
            </w:rPr>
            <w:t xml:space="preserve"> </w:t>
          </w:r>
          <w:r w:rsidRPr="00692D89">
            <w:rPr>
              <w:rFonts w:cs="Arial"/>
              <w:noProof/>
              <w:szCs w:val="20"/>
              <w:lang w:val="pt-BR"/>
            </w:rPr>
            <w:t>[</w:t>
          </w:r>
          <w:hyperlink w:anchor="JPC00" w:history="1">
            <w:r w:rsidRPr="00692D89">
              <w:rPr>
                <w:rFonts w:ascii="Times New Roman" w:hAnsi="Times New Roman"/>
                <w:noProof/>
                <w:color w:val="0000FF"/>
                <w:szCs w:val="20"/>
                <w:u w:val="single"/>
                <w:lang w:val="pt-BR"/>
              </w:rPr>
              <w:t>6</w:t>
            </w:r>
          </w:hyperlink>
          <w:r w:rsidRPr="00692D89">
            <w:rPr>
              <w:rFonts w:cs="Arial"/>
              <w:noProof/>
              <w:szCs w:val="20"/>
              <w:lang w:val="pt-BR"/>
            </w:rPr>
            <w:t>]</w:t>
          </w:r>
          <w:r w:rsidRPr="00692D89">
            <w:rPr>
              <w:rFonts w:cs="Arial"/>
              <w:b/>
              <w:szCs w:val="20"/>
              <w:lang w:val="pt-BR"/>
            </w:rPr>
            <w:fldChar w:fldCharType="end"/>
          </w:r>
        </w:sdtContent>
      </w:sdt>
    </w:p>
    <w:p w:rsidR="00692D89" w:rsidRPr="00692D89" w:rsidRDefault="00692D89" w:rsidP="00692D89">
      <w:pPr>
        <w:spacing w:before="0"/>
        <w:ind w:firstLine="0"/>
        <w:rPr>
          <w:rFonts w:cs="Arial"/>
          <w:b/>
          <w:i/>
          <w:szCs w:val="20"/>
          <w:lang w:val="pt-BR"/>
        </w:rPr>
      </w:pPr>
      <w:r w:rsidRPr="00692D89">
        <w:rPr>
          <w:rFonts w:cs="Arial"/>
          <w:b/>
          <w:i/>
          <w:szCs w:val="20"/>
          <w:lang w:val="pt-BR"/>
        </w:rPr>
        <w:t>2.2.1 Độ sâu an toàn tối thiểu</w:t>
      </w:r>
    </w:p>
    <w:p w:rsidR="00692D89" w:rsidRPr="00692D89" w:rsidRDefault="00692D89" w:rsidP="00692D89">
      <w:pPr>
        <w:spacing w:before="0"/>
        <w:ind w:firstLine="720"/>
        <w:rPr>
          <w:rFonts w:cs="Arial"/>
          <w:szCs w:val="20"/>
          <w:lang w:val="pt-BR"/>
        </w:rPr>
      </w:pPr>
      <w:r w:rsidRPr="00692D89">
        <w:rPr>
          <w:rFonts w:cs="Arial"/>
          <w:szCs w:val="20"/>
          <w:lang w:val="pt-BR"/>
        </w:rPr>
        <w:t>Độ sâu an toàn tối thiểu (H</w:t>
      </w:r>
      <w:r w:rsidRPr="00692D89">
        <w:rPr>
          <w:rFonts w:cs="Arial"/>
          <w:szCs w:val="20"/>
          <w:vertAlign w:val="subscript"/>
          <w:lang w:val="pt-BR"/>
        </w:rPr>
        <w:t>Smin</w:t>
      </w:r>
      <w:r w:rsidRPr="00692D89">
        <w:rPr>
          <w:rFonts w:cs="Arial"/>
          <w:szCs w:val="20"/>
          <w:lang w:val="pt-BR"/>
        </w:rPr>
        <w:t>) là độ sâu nhỏ nhất tại thời điểm mà tàu đi qua, không làm ảnh hưởng hay ảnh hưởng không đáng kể tới tính năng điều khiển tàu. Nói cách khác, độ sâu tối thiểu phải lớn hơn độ sâu cho phép để tàu chạy qua mà vẫn đảm bảo tính năng điều khiển tại một tốc độ an toàn nào đó.</w:t>
      </w:r>
    </w:p>
    <w:p w:rsidR="00692D89" w:rsidRPr="00692D89" w:rsidRDefault="00692D89" w:rsidP="00692D89">
      <w:pPr>
        <w:spacing w:before="0"/>
        <w:ind w:firstLine="0"/>
        <w:rPr>
          <w:rFonts w:cs="Arial"/>
          <w:szCs w:val="20"/>
          <w:lang w:val="pt-BR"/>
        </w:rPr>
      </w:pPr>
      <w:r w:rsidRPr="00692D89">
        <w:rPr>
          <w:rFonts w:cs="Arial"/>
          <w:szCs w:val="20"/>
          <w:lang w:val="pt-BR"/>
        </w:rPr>
        <w:t>Độ sâu an toàn tối thiểu phải được tính toán dựa trên mớn nước cực đại của tàu, các yếu tố ngoại cảnh tác động lên con tàu khi chạy tại khu vực đó. Độ sâu an toàn tối thiểu là một thông số bắt buộc phải được xem xét để đảm bảo an toàn cho tàu khi chạy qua các khu vực hạn chế.</w:t>
      </w:r>
    </w:p>
    <w:p w:rsidR="00692D89" w:rsidRPr="00692D89" w:rsidRDefault="00692D89" w:rsidP="00692D89">
      <w:pPr>
        <w:spacing w:before="0"/>
        <w:ind w:firstLine="0"/>
        <w:rPr>
          <w:rFonts w:cs="Arial"/>
          <w:b/>
          <w:i/>
          <w:szCs w:val="20"/>
          <w:lang w:val="pt-BR"/>
        </w:rPr>
      </w:pPr>
      <w:r w:rsidRPr="00692D89">
        <w:rPr>
          <w:rFonts w:cs="Arial"/>
          <w:b/>
          <w:i/>
          <w:szCs w:val="20"/>
          <w:lang w:val="pt-BR"/>
        </w:rPr>
        <w:t>2.2.2 Tương quan giữa độ sâu và tốc độ chạy tàu</w:t>
      </w:r>
    </w:p>
    <w:p w:rsidR="00692D89" w:rsidRPr="00692D89" w:rsidRDefault="00692D89" w:rsidP="00692D89">
      <w:pPr>
        <w:spacing w:before="0"/>
        <w:ind w:firstLine="720"/>
        <w:rPr>
          <w:rFonts w:cs="Arial"/>
          <w:szCs w:val="20"/>
          <w:lang w:val="pt-BR"/>
        </w:rPr>
      </w:pPr>
      <w:r w:rsidRPr="00692D89">
        <w:rPr>
          <w:rFonts w:cs="Arial"/>
          <w:szCs w:val="20"/>
          <w:lang w:val="pt-BR"/>
        </w:rPr>
        <w:t>Khi tàu hành trình trên biển hoặc khu vực có thuỷ diện rộng rãi và độ sâu lớn với tỉ số H</w:t>
      </w:r>
      <w:r w:rsidRPr="00692D89">
        <w:rPr>
          <w:rFonts w:cs="Arial"/>
          <w:szCs w:val="20"/>
          <w:vertAlign w:val="subscript"/>
          <w:lang w:val="pt-BR"/>
        </w:rPr>
        <w:t>S</w:t>
      </w:r>
      <w:r w:rsidRPr="00692D89">
        <w:rPr>
          <w:rFonts w:cs="Arial"/>
          <w:szCs w:val="20"/>
          <w:lang w:val="pt-BR"/>
        </w:rPr>
        <w:t>/dmax &gt;7, nếu tàu đang chạy với tốc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187"/>
        <w:gridCol w:w="1591"/>
      </w:tblGrid>
      <w:tr w:rsidR="00692D89" w:rsidRPr="00692D89" w:rsidTr="00111095">
        <w:trPr>
          <w:trHeight w:val="1008"/>
        </w:trPr>
        <w:tc>
          <w:tcPr>
            <w:tcW w:w="2943" w:type="dxa"/>
            <w:vAlign w:val="center"/>
          </w:tcPr>
          <w:p w:rsidR="00692D89" w:rsidRPr="00692D89" w:rsidRDefault="00692D89" w:rsidP="00692D89">
            <w:pPr>
              <w:spacing w:before="0" w:line="360" w:lineRule="auto"/>
              <w:ind w:firstLine="482"/>
              <w:jc w:val="left"/>
              <w:rPr>
                <w:rFonts w:ascii="Times New Roman" w:hAnsi="Times New Roman"/>
                <w:szCs w:val="20"/>
                <w:lang w:val="pt-BR"/>
              </w:rPr>
            </w:pPr>
          </w:p>
        </w:tc>
        <w:tc>
          <w:tcPr>
            <w:tcW w:w="4187" w:type="dxa"/>
            <w:vAlign w:val="center"/>
          </w:tcPr>
          <w:p w:rsidR="00692D89" w:rsidRPr="00692D89" w:rsidRDefault="00AA55A5" w:rsidP="00692D89">
            <w:pPr>
              <w:spacing w:before="0" w:line="360" w:lineRule="auto"/>
              <w:ind w:firstLine="0"/>
              <w:jc w:val="left"/>
              <w:rPr>
                <w:rFonts w:ascii="Times New Roman" w:hAnsi="Times New Roman"/>
                <w:sz w:val="24"/>
              </w:rPr>
            </w:pPr>
            <m:oMathPara>
              <m:oMathParaPr>
                <m:jc m:val="left"/>
              </m:oMathParaPr>
              <m:oMath>
                <m:sSub>
                  <m:sSubPr>
                    <m:ctrlPr>
                      <w:rPr>
                        <w:rFonts w:ascii="Cambria Math" w:hAnsi="Cambria Math"/>
                        <w:i/>
                        <w:sz w:val="24"/>
                      </w:rPr>
                    </m:ctrlPr>
                  </m:sSubPr>
                  <m:e>
                    <m:r>
                      <w:rPr>
                        <w:rFonts w:ascii="Cambria Math" w:hAnsi="Cambria Math"/>
                        <w:sz w:val="24"/>
                      </w:rPr>
                      <m:t>V</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rPr>
                      <m:t>gh</m:t>
                    </m:r>
                  </m:sub>
                </m:sSub>
                <m:r>
                  <w:rPr>
                    <w:rFonts w:ascii="Cambria Math" w:hAnsi="Cambria Math"/>
                    <w:sz w:val="24"/>
                  </w:rPr>
                  <m:t>=</m:t>
                </m:r>
                <m:rad>
                  <m:radPr>
                    <m:degHide m:val="1"/>
                    <m:ctrlPr>
                      <w:rPr>
                        <w:rFonts w:ascii="Cambria Math" w:hAnsi="Cambria Math"/>
                        <w:i/>
                        <w:sz w:val="24"/>
                      </w:rPr>
                    </m:ctrlPr>
                  </m:radPr>
                  <m:deg/>
                  <m:e>
                    <m:r>
                      <w:rPr>
                        <w:rFonts w:ascii="Cambria Math" w:hAnsi="Cambria Math"/>
                        <w:sz w:val="24"/>
                      </w:rPr>
                      <m:t>g.</m:t>
                    </m:r>
                    <m:sSub>
                      <m:sSubPr>
                        <m:ctrlPr>
                          <w:rPr>
                            <w:rFonts w:ascii="Cambria Math" w:hAnsi="Cambria Math"/>
                            <w:i/>
                            <w:sz w:val="24"/>
                          </w:rPr>
                        </m:ctrlPr>
                      </m:sSubPr>
                      <m:e>
                        <m:r>
                          <w:rPr>
                            <w:rFonts w:ascii="Cambria Math" w:hAnsi="Cambria Math"/>
                            <w:sz w:val="24"/>
                          </w:rPr>
                          <m:t>H</m:t>
                        </m:r>
                      </m:e>
                      <m:sub>
                        <m:r>
                          <w:rPr>
                            <w:rFonts w:ascii="Cambria Math" w:hAnsi="Cambria Math"/>
                            <w:sz w:val="24"/>
                          </w:rPr>
                          <m:t>S</m:t>
                        </m:r>
                      </m:sub>
                    </m:sSub>
                  </m:e>
                </m:rad>
              </m:oMath>
            </m:oMathPara>
          </w:p>
        </w:tc>
        <w:tc>
          <w:tcPr>
            <w:tcW w:w="1591"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1</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720"/>
        <w:rPr>
          <w:rFonts w:cs="Arial"/>
          <w:szCs w:val="20"/>
          <w:lang w:val="pt-BR"/>
        </w:rPr>
      </w:pPr>
      <w:r w:rsidRPr="00692D89">
        <w:rPr>
          <w:rFonts w:cs="Arial"/>
          <w:szCs w:val="20"/>
          <w:lang w:val="pt-BR"/>
        </w:rPr>
        <w:t xml:space="preserve">Hoặc với tốc độ bình thường của tàu thì tính năng tàu vẫn đảm bảo. Với độ sâu này, góc tạo sóng dọc theo hai bên mạn tàu là 300 và sự phân bổ áp lực hai bên mạn tàu là đều đặn không đổi. </w:t>
      </w:r>
    </w:p>
    <w:p w:rsidR="00692D89" w:rsidRPr="00692D89" w:rsidRDefault="00692D89" w:rsidP="00692D89">
      <w:pPr>
        <w:spacing w:before="0"/>
        <w:ind w:firstLine="0"/>
        <w:rPr>
          <w:rFonts w:cs="Arial"/>
          <w:szCs w:val="20"/>
          <w:lang w:val="pt-BR"/>
        </w:rPr>
      </w:pPr>
      <w:r w:rsidRPr="00692D89">
        <w:rPr>
          <w:rFonts w:cs="Arial"/>
          <w:szCs w:val="20"/>
          <w:lang w:val="pt-BR"/>
        </w:rPr>
        <w:tab/>
        <w:t>Khi độ sâu khu vực chạy tàu giảm dần, ảnh hưởng của độ sâu lên tính điều khiển của tàu cũng tăng dần. Khi độ sâu HS giảm xuống khoảng bằng 3 lần mớn nước cực đại thì ảnh hưởng lên tính điều khiển của tàu bắt đầu xuất hiện nếu tàu chạy với vận tốc.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188"/>
        <w:gridCol w:w="1590"/>
      </w:tblGrid>
      <w:tr w:rsidR="00692D89" w:rsidRPr="00692D89" w:rsidTr="00111095">
        <w:trPr>
          <w:trHeight w:val="1008"/>
        </w:trPr>
        <w:tc>
          <w:tcPr>
            <w:tcW w:w="2943" w:type="dxa"/>
            <w:vAlign w:val="center"/>
          </w:tcPr>
          <w:p w:rsidR="00692D89" w:rsidRPr="00692D89" w:rsidRDefault="00692D89" w:rsidP="00692D89">
            <w:pPr>
              <w:spacing w:before="0" w:line="360" w:lineRule="auto"/>
              <w:ind w:firstLine="482"/>
              <w:jc w:val="left"/>
              <w:rPr>
                <w:rFonts w:ascii="Times New Roman" w:hAnsi="Times New Roman"/>
                <w:szCs w:val="20"/>
                <w:lang w:val="pt-BR"/>
              </w:rPr>
            </w:pPr>
          </w:p>
        </w:tc>
        <w:tc>
          <w:tcPr>
            <w:tcW w:w="4188" w:type="dxa"/>
            <w:vAlign w:val="center"/>
          </w:tcPr>
          <w:p w:rsidR="00692D89" w:rsidRPr="00692D89" w:rsidRDefault="00AA55A5" w:rsidP="00692D89">
            <w:pPr>
              <w:spacing w:before="0" w:line="360" w:lineRule="auto"/>
              <w:ind w:firstLine="0"/>
              <w:jc w:val="left"/>
              <w:rPr>
                <w:rFonts w:ascii="Times New Roman" w:hAnsi="Times New Roman"/>
                <w:sz w:val="24"/>
              </w:rPr>
            </w:pPr>
            <m:oMathPara>
              <m:oMathParaPr>
                <m:jc m:val="left"/>
              </m:oMathParaPr>
              <m:oMath>
                <m:sSub>
                  <m:sSubPr>
                    <m:ctrlPr>
                      <w:rPr>
                        <w:rFonts w:ascii="Cambria Math" w:hAnsi="Cambria Math"/>
                        <w:i/>
                        <w:sz w:val="24"/>
                      </w:rPr>
                    </m:ctrlPr>
                  </m:sSubPr>
                  <m:e>
                    <m:r>
                      <w:rPr>
                        <w:rFonts w:ascii="Cambria Math" w:hAnsi="Cambria Math"/>
                        <w:sz w:val="24"/>
                      </w:rPr>
                      <m:t>V</m:t>
                    </m:r>
                  </m:e>
                  <m:sub>
                    <m:r>
                      <w:rPr>
                        <w:rFonts w:ascii="Cambria Math" w:hAnsi="Cambria Math"/>
                        <w:sz w:val="24"/>
                      </w:rPr>
                      <m:t>t</m:t>
                    </m:r>
                  </m:sub>
                </m:sSub>
                <m:r>
                  <w:rPr>
                    <w:rFonts w:ascii="Cambria Math" w:hAnsi="Cambria Math"/>
                    <w:sz w:val="24"/>
                  </w:rPr>
                  <m:t>&gt;0.8</m:t>
                </m:r>
                <m:rad>
                  <m:radPr>
                    <m:degHide m:val="1"/>
                    <m:ctrlPr>
                      <w:rPr>
                        <w:rFonts w:ascii="Cambria Math" w:hAnsi="Cambria Math"/>
                        <w:i/>
                        <w:sz w:val="24"/>
                      </w:rPr>
                    </m:ctrlPr>
                  </m:radPr>
                  <m:deg/>
                  <m:e>
                    <m:r>
                      <w:rPr>
                        <w:rFonts w:ascii="Cambria Math" w:hAnsi="Cambria Math"/>
                        <w:sz w:val="24"/>
                      </w:rPr>
                      <m:t>g.</m:t>
                    </m:r>
                    <m:sSub>
                      <m:sSubPr>
                        <m:ctrlPr>
                          <w:rPr>
                            <w:rFonts w:ascii="Cambria Math" w:hAnsi="Cambria Math"/>
                            <w:i/>
                            <w:sz w:val="24"/>
                          </w:rPr>
                        </m:ctrlPr>
                      </m:sSubPr>
                      <m:e>
                        <m:r>
                          <w:rPr>
                            <w:rFonts w:ascii="Cambria Math" w:hAnsi="Cambria Math"/>
                            <w:sz w:val="24"/>
                          </w:rPr>
                          <m:t>H</m:t>
                        </m:r>
                      </m:e>
                      <m:sub>
                        <m:r>
                          <w:rPr>
                            <w:rFonts w:ascii="Cambria Math" w:hAnsi="Cambria Math"/>
                            <w:sz w:val="24"/>
                          </w:rPr>
                          <m:t>S</m:t>
                        </m:r>
                      </m:sub>
                    </m:sSub>
                  </m:e>
                </m:rad>
              </m:oMath>
            </m:oMathPara>
          </w:p>
        </w:tc>
        <w:tc>
          <w:tcPr>
            <w:tcW w:w="1590"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2</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0"/>
        <w:rPr>
          <w:rFonts w:cs="Arial"/>
          <w:szCs w:val="20"/>
          <w:lang w:val="pt-BR"/>
        </w:rPr>
      </w:pPr>
    </w:p>
    <w:p w:rsidR="00692D89" w:rsidRPr="00692D89" w:rsidRDefault="00692D89" w:rsidP="00692D89">
      <w:pPr>
        <w:spacing w:before="0"/>
        <w:ind w:firstLine="720"/>
        <w:rPr>
          <w:rFonts w:cs="Arial"/>
          <w:szCs w:val="20"/>
          <w:lang w:val="pt-BR"/>
        </w:rPr>
      </w:pPr>
      <w:r w:rsidRPr="00692D89">
        <w:rPr>
          <w:rFonts w:cs="Arial"/>
          <w:szCs w:val="20"/>
          <w:lang w:val="pt-BR"/>
        </w:rPr>
        <w:t xml:space="preserve">Như vậy có nghĩa là tính năng điều khiển của tàu có hiện tượng suy giảm và thể hiện bằng tính ăn lái kém đi khi chạy với tốc độ quá tốc độ giới hạn. </w:t>
      </w:r>
    </w:p>
    <w:p w:rsidR="00692D89" w:rsidRPr="00692D89" w:rsidRDefault="00692D89" w:rsidP="00692D89">
      <w:pPr>
        <w:spacing w:before="0"/>
        <w:ind w:firstLine="0"/>
        <w:rPr>
          <w:rFonts w:cs="Arial"/>
          <w:szCs w:val="20"/>
          <w:lang w:val="pt-BR"/>
        </w:rPr>
      </w:pPr>
      <w:r w:rsidRPr="00692D89">
        <w:rPr>
          <w:rFonts w:cs="Arial"/>
          <w:szCs w:val="20"/>
          <w:lang w:val="pt-BR"/>
        </w:rPr>
        <w:tab/>
        <w:t>Khi tỉ số H</w:t>
      </w:r>
      <w:r w:rsidRPr="00692D89">
        <w:rPr>
          <w:rFonts w:cs="Arial"/>
          <w:szCs w:val="20"/>
          <w:vertAlign w:val="subscript"/>
          <w:lang w:val="pt-BR"/>
        </w:rPr>
        <w:t>S</w:t>
      </w:r>
      <w:r w:rsidRPr="00692D89">
        <w:rPr>
          <w:rFonts w:cs="Arial"/>
          <w:szCs w:val="20"/>
          <w:lang w:val="pt-BR"/>
        </w:rPr>
        <w:t>/dmax &lt;= 2, khi đó tuỳ thuộc vào tốc độ chạy tàu ta nghiên cứu hai trường hợp sau.</w:t>
      </w:r>
    </w:p>
    <w:p w:rsidR="00692D89" w:rsidRPr="00692D89" w:rsidRDefault="00692D89" w:rsidP="00692D89">
      <w:pPr>
        <w:spacing w:before="0"/>
        <w:ind w:firstLine="0"/>
        <w:rPr>
          <w:rFonts w:cs="Arial"/>
          <w:szCs w:val="20"/>
          <w:lang w:val="pt-BR"/>
        </w:rPr>
      </w:pPr>
      <w:r w:rsidRPr="00692D89">
        <w:rPr>
          <w:rFonts w:cs="Arial"/>
          <w:szCs w:val="20"/>
          <w:lang w:val="pt-BR"/>
        </w:rPr>
        <w:tab/>
        <w:t>Khi tàu chạy với tốc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188"/>
        <w:gridCol w:w="1590"/>
      </w:tblGrid>
      <w:tr w:rsidR="00692D89" w:rsidRPr="00692D89" w:rsidTr="00111095">
        <w:trPr>
          <w:trHeight w:val="1008"/>
        </w:trPr>
        <w:tc>
          <w:tcPr>
            <w:tcW w:w="2943" w:type="dxa"/>
            <w:vAlign w:val="center"/>
          </w:tcPr>
          <w:p w:rsidR="00692D89" w:rsidRPr="00692D89" w:rsidRDefault="00692D89" w:rsidP="00692D89">
            <w:pPr>
              <w:spacing w:before="0" w:line="360" w:lineRule="auto"/>
              <w:ind w:firstLine="482"/>
              <w:jc w:val="left"/>
              <w:rPr>
                <w:rFonts w:ascii="Times New Roman" w:hAnsi="Times New Roman"/>
                <w:szCs w:val="20"/>
                <w:lang w:val="pt-BR"/>
              </w:rPr>
            </w:pPr>
          </w:p>
        </w:tc>
        <w:tc>
          <w:tcPr>
            <w:tcW w:w="4188" w:type="dxa"/>
            <w:vAlign w:val="center"/>
          </w:tcPr>
          <w:p w:rsidR="00692D89" w:rsidRPr="00692D89" w:rsidRDefault="00AA55A5" w:rsidP="00692D89">
            <w:pPr>
              <w:spacing w:before="0" w:line="360" w:lineRule="auto"/>
              <w:ind w:firstLine="0"/>
              <w:jc w:val="left"/>
              <w:rPr>
                <w:rFonts w:ascii="Times New Roman" w:hAnsi="Times New Roman"/>
                <w:sz w:val="24"/>
              </w:rPr>
            </w:pPr>
            <m:oMathPara>
              <m:oMathParaPr>
                <m:jc m:val="left"/>
              </m:oMathParaPr>
              <m:oMath>
                <m:sSub>
                  <m:sSubPr>
                    <m:ctrlPr>
                      <w:rPr>
                        <w:rFonts w:ascii="Cambria Math" w:hAnsi="Cambria Math"/>
                        <w:i/>
                        <w:sz w:val="24"/>
                      </w:rPr>
                    </m:ctrlPr>
                  </m:sSubPr>
                  <m:e>
                    <m:r>
                      <w:rPr>
                        <w:rFonts w:ascii="Cambria Math" w:hAnsi="Cambria Math"/>
                        <w:sz w:val="24"/>
                      </w:rPr>
                      <m:t>V</m:t>
                    </m:r>
                  </m:e>
                  <m:sub>
                    <m:r>
                      <w:rPr>
                        <w:rFonts w:ascii="Cambria Math" w:hAnsi="Cambria Math"/>
                        <w:sz w:val="24"/>
                      </w:rPr>
                      <m:t>t</m:t>
                    </m:r>
                  </m:sub>
                </m:sSub>
                <m:r>
                  <w:rPr>
                    <w:rFonts w:ascii="Cambria Math" w:hAnsi="Cambria Math"/>
                    <w:sz w:val="24"/>
                  </w:rPr>
                  <m:t>&lt;0.6</m:t>
                </m:r>
                <m:rad>
                  <m:radPr>
                    <m:degHide m:val="1"/>
                    <m:ctrlPr>
                      <w:rPr>
                        <w:rFonts w:ascii="Cambria Math" w:hAnsi="Cambria Math"/>
                        <w:i/>
                        <w:sz w:val="24"/>
                      </w:rPr>
                    </m:ctrlPr>
                  </m:radPr>
                  <m:deg/>
                  <m:e>
                    <m:r>
                      <w:rPr>
                        <w:rFonts w:ascii="Cambria Math" w:hAnsi="Cambria Math"/>
                        <w:sz w:val="24"/>
                      </w:rPr>
                      <m:t>g.</m:t>
                    </m:r>
                    <m:sSub>
                      <m:sSubPr>
                        <m:ctrlPr>
                          <w:rPr>
                            <w:rFonts w:ascii="Cambria Math" w:hAnsi="Cambria Math"/>
                            <w:i/>
                            <w:sz w:val="24"/>
                          </w:rPr>
                        </m:ctrlPr>
                      </m:sSubPr>
                      <m:e>
                        <m:r>
                          <w:rPr>
                            <w:rFonts w:ascii="Cambria Math" w:hAnsi="Cambria Math"/>
                            <w:sz w:val="24"/>
                          </w:rPr>
                          <m:t>H</m:t>
                        </m:r>
                      </m:e>
                      <m:sub>
                        <m:r>
                          <w:rPr>
                            <w:rFonts w:ascii="Cambria Math" w:hAnsi="Cambria Math"/>
                            <w:sz w:val="24"/>
                          </w:rPr>
                          <m:t>S</m:t>
                        </m:r>
                      </m:sub>
                    </m:sSub>
                  </m:e>
                </m:rad>
              </m:oMath>
            </m:oMathPara>
          </w:p>
        </w:tc>
        <w:tc>
          <w:tcPr>
            <w:tcW w:w="1590"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3</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720"/>
        <w:rPr>
          <w:rFonts w:cs="Arial"/>
          <w:szCs w:val="20"/>
          <w:lang w:val="pt-BR"/>
        </w:rPr>
      </w:pPr>
      <w:r w:rsidRPr="00692D89">
        <w:rPr>
          <w:rFonts w:cs="Arial"/>
          <w:szCs w:val="20"/>
          <w:lang w:val="pt-BR"/>
        </w:rPr>
        <w:t>Tính năng điều động tàu bắt đầu bị ảnh hưởng xấu nhưng không đáng kể. Lúc này sự phân bổ áp lực nước dọc theo thân tàu sẽ không còn đều đặn mà tạo thành những vùng áp lực khác nhau:</w:t>
      </w:r>
    </w:p>
    <w:p w:rsidR="00692D89" w:rsidRPr="00692D89" w:rsidRDefault="00692D89" w:rsidP="00692D89">
      <w:pPr>
        <w:spacing w:before="0"/>
        <w:ind w:firstLine="720"/>
        <w:rPr>
          <w:rFonts w:cs="Arial"/>
          <w:szCs w:val="20"/>
          <w:lang w:val="pt-BR"/>
        </w:rPr>
      </w:pPr>
      <w:r w:rsidRPr="00692D89">
        <w:rPr>
          <w:rFonts w:cs="Arial"/>
          <w:szCs w:val="20"/>
          <w:lang w:val="pt-BR"/>
        </w:rPr>
        <w:t>Vùng mũi có áp lực nước đẩy ra gọi là vùng dương (+).</w:t>
      </w:r>
    </w:p>
    <w:p w:rsidR="00692D89" w:rsidRPr="00692D89" w:rsidRDefault="00692D89" w:rsidP="00692D89">
      <w:pPr>
        <w:spacing w:before="0"/>
        <w:ind w:firstLine="720"/>
        <w:rPr>
          <w:rFonts w:cs="Arial"/>
          <w:szCs w:val="20"/>
          <w:lang w:val="pt-BR"/>
        </w:rPr>
      </w:pPr>
      <w:r w:rsidRPr="00692D89">
        <w:rPr>
          <w:rFonts w:cs="Arial"/>
          <w:szCs w:val="20"/>
          <w:lang w:val="pt-BR"/>
        </w:rPr>
        <w:t>Vùng giữa có áp lực nước hút vào gọi là vùng âm (-).</w:t>
      </w:r>
    </w:p>
    <w:p w:rsidR="00692D89" w:rsidRPr="00692D89" w:rsidRDefault="00692D89" w:rsidP="00692D89">
      <w:pPr>
        <w:spacing w:before="0"/>
        <w:ind w:firstLine="720"/>
        <w:rPr>
          <w:rFonts w:cs="Arial"/>
          <w:szCs w:val="20"/>
          <w:lang w:val="pt-BR"/>
        </w:rPr>
      </w:pPr>
      <w:r w:rsidRPr="00692D89">
        <w:rPr>
          <w:rFonts w:cs="Arial"/>
          <w:szCs w:val="20"/>
          <w:lang w:val="pt-BR"/>
        </w:rPr>
        <w:t>Vùng lái tàu có áp lực nước đẩy ra gọi là vùng dương (+).</w:t>
      </w:r>
    </w:p>
    <w:p w:rsidR="00692D89" w:rsidRPr="00692D89" w:rsidRDefault="00692D89" w:rsidP="00692D89">
      <w:pPr>
        <w:spacing w:before="0"/>
        <w:ind w:firstLine="0"/>
        <w:rPr>
          <w:rFonts w:cs="Arial"/>
          <w:szCs w:val="20"/>
          <w:lang w:val="pt-BR"/>
        </w:rPr>
      </w:pPr>
      <w:r w:rsidRPr="00692D89">
        <w:rPr>
          <w:rFonts w:cs="Arial"/>
          <w:szCs w:val="20"/>
          <w:lang w:val="pt-BR"/>
        </w:rPr>
        <w:tab/>
        <w:t>Khi tàu chạy với tốc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188"/>
        <w:gridCol w:w="1590"/>
      </w:tblGrid>
      <w:tr w:rsidR="00692D89" w:rsidRPr="00692D89" w:rsidTr="00111095">
        <w:trPr>
          <w:trHeight w:val="1008"/>
        </w:trPr>
        <w:tc>
          <w:tcPr>
            <w:tcW w:w="2943" w:type="dxa"/>
            <w:vAlign w:val="center"/>
          </w:tcPr>
          <w:p w:rsidR="00692D89" w:rsidRPr="00692D89" w:rsidRDefault="00692D89" w:rsidP="00692D89">
            <w:pPr>
              <w:spacing w:before="0" w:line="360" w:lineRule="auto"/>
              <w:ind w:firstLine="482"/>
              <w:jc w:val="left"/>
              <w:rPr>
                <w:rFonts w:ascii="Times New Roman" w:hAnsi="Times New Roman"/>
                <w:szCs w:val="20"/>
                <w:lang w:val="pt-BR"/>
              </w:rPr>
            </w:pPr>
          </w:p>
        </w:tc>
        <w:tc>
          <w:tcPr>
            <w:tcW w:w="4188" w:type="dxa"/>
            <w:vAlign w:val="center"/>
          </w:tcPr>
          <w:p w:rsidR="00692D89" w:rsidRPr="00692D89" w:rsidRDefault="00AA55A5" w:rsidP="00692D89">
            <w:pPr>
              <w:spacing w:before="0" w:line="360" w:lineRule="auto"/>
              <w:ind w:firstLine="0"/>
              <w:jc w:val="left"/>
              <w:rPr>
                <w:rFonts w:ascii="Times New Roman" w:hAnsi="Times New Roman"/>
                <w:sz w:val="24"/>
              </w:rPr>
            </w:pPr>
            <m:oMathPara>
              <m:oMathParaPr>
                <m:jc m:val="left"/>
              </m:oMathParaPr>
              <m:oMath>
                <m:sSub>
                  <m:sSubPr>
                    <m:ctrlPr>
                      <w:rPr>
                        <w:rFonts w:ascii="Cambria Math" w:hAnsi="Cambria Math"/>
                        <w:i/>
                        <w:sz w:val="24"/>
                      </w:rPr>
                    </m:ctrlPr>
                  </m:sSubPr>
                  <m:e>
                    <m:r>
                      <w:rPr>
                        <w:rFonts w:ascii="Cambria Math" w:hAnsi="Cambria Math"/>
                        <w:sz w:val="24"/>
                      </w:rPr>
                      <m:t>V</m:t>
                    </m:r>
                  </m:e>
                  <m:sub>
                    <m:r>
                      <w:rPr>
                        <w:rFonts w:ascii="Cambria Math" w:hAnsi="Cambria Math"/>
                        <w:sz w:val="24"/>
                      </w:rPr>
                      <m:t>t</m:t>
                    </m:r>
                  </m:sub>
                </m:sSub>
                <m:r>
                  <w:rPr>
                    <w:rFonts w:ascii="Cambria Math" w:hAnsi="Cambria Math"/>
                    <w:sz w:val="24"/>
                  </w:rPr>
                  <m:t>&gt;0.6</m:t>
                </m:r>
                <m:rad>
                  <m:radPr>
                    <m:degHide m:val="1"/>
                    <m:ctrlPr>
                      <w:rPr>
                        <w:rFonts w:ascii="Cambria Math" w:hAnsi="Cambria Math"/>
                        <w:i/>
                        <w:sz w:val="24"/>
                      </w:rPr>
                    </m:ctrlPr>
                  </m:radPr>
                  <m:deg/>
                  <m:e>
                    <m:r>
                      <w:rPr>
                        <w:rFonts w:ascii="Cambria Math" w:hAnsi="Cambria Math"/>
                        <w:sz w:val="24"/>
                      </w:rPr>
                      <m:t>g.</m:t>
                    </m:r>
                    <m:sSub>
                      <m:sSubPr>
                        <m:ctrlPr>
                          <w:rPr>
                            <w:rFonts w:ascii="Cambria Math" w:hAnsi="Cambria Math"/>
                            <w:i/>
                            <w:sz w:val="24"/>
                          </w:rPr>
                        </m:ctrlPr>
                      </m:sSubPr>
                      <m:e>
                        <m:r>
                          <w:rPr>
                            <w:rFonts w:ascii="Cambria Math" w:hAnsi="Cambria Math"/>
                            <w:sz w:val="24"/>
                          </w:rPr>
                          <m:t>H</m:t>
                        </m:r>
                      </m:e>
                      <m:sub>
                        <m:r>
                          <w:rPr>
                            <w:rFonts w:ascii="Cambria Math" w:hAnsi="Cambria Math"/>
                            <w:sz w:val="24"/>
                          </w:rPr>
                          <m:t>S</m:t>
                        </m:r>
                      </m:sub>
                    </m:sSub>
                  </m:e>
                </m:rad>
              </m:oMath>
            </m:oMathPara>
          </w:p>
        </w:tc>
        <w:tc>
          <w:tcPr>
            <w:tcW w:w="1590"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4</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720"/>
        <w:rPr>
          <w:rFonts w:cs="Arial"/>
          <w:szCs w:val="20"/>
          <w:lang w:val="pt-BR"/>
        </w:rPr>
      </w:pPr>
      <w:r w:rsidRPr="00692D89">
        <w:rPr>
          <w:rFonts w:cs="Arial"/>
          <w:szCs w:val="20"/>
          <w:lang w:val="pt-BR"/>
        </w:rPr>
        <w:t>Áp lực nước dọc theo thân tàu đã tăng lên rất rõ rệt vì lúc đó góc tạo sóng tiến triển &gt;30</w:t>
      </w:r>
      <w:r w:rsidRPr="00692D89">
        <w:rPr>
          <w:rFonts w:cs="Arial"/>
          <w:szCs w:val="20"/>
          <w:vertAlign w:val="superscript"/>
          <w:lang w:val="pt-BR"/>
        </w:rPr>
        <w:t>0</w:t>
      </w:r>
      <w:r w:rsidRPr="00692D89">
        <w:rPr>
          <w:rFonts w:cs="Arial"/>
          <w:szCs w:val="20"/>
          <w:lang w:val="pt-BR"/>
        </w:rPr>
        <w:t xml:space="preserve"> đến gần hoặc bằng 90</w:t>
      </w:r>
      <w:r w:rsidRPr="00692D89">
        <w:rPr>
          <w:rFonts w:cs="Arial"/>
          <w:szCs w:val="20"/>
          <w:vertAlign w:val="superscript"/>
          <w:lang w:val="pt-BR"/>
        </w:rPr>
        <w:t>0</w:t>
      </w:r>
      <w:r w:rsidRPr="00692D89">
        <w:rPr>
          <w:rFonts w:cs="Arial"/>
          <w:szCs w:val="20"/>
          <w:lang w:val="pt-BR"/>
        </w:rPr>
        <w:t xml:space="preserve"> nếu tốc độ tàu tăng cao tới mức giới hạn, dẫn đến tính năng điều động của tàu sẽ không đảm bảo. Tàu có hiện tượng ăn lái kém, đảo lái và khó giữ hướng, góc đè lái tăng lên rất nhiều.</w:t>
      </w:r>
    </w:p>
    <w:p w:rsidR="00692D89" w:rsidRPr="00692D89" w:rsidRDefault="00692D89" w:rsidP="00692D89">
      <w:pPr>
        <w:spacing w:before="0"/>
        <w:ind w:firstLine="0"/>
        <w:rPr>
          <w:rFonts w:cs="Arial"/>
          <w:szCs w:val="20"/>
          <w:lang w:val="pt-BR"/>
        </w:rPr>
      </w:pPr>
      <w:r w:rsidRPr="00692D89">
        <w:rPr>
          <w:rFonts w:cs="Arial"/>
          <w:szCs w:val="20"/>
          <w:lang w:val="pt-BR"/>
        </w:rPr>
        <w:lastRenderedPageBreak/>
        <w:tab/>
        <w:t>Khi độ sâu giảm xuống H</w:t>
      </w:r>
      <w:r w:rsidRPr="00692D89">
        <w:rPr>
          <w:rFonts w:cs="Arial"/>
          <w:szCs w:val="20"/>
          <w:vertAlign w:val="subscript"/>
          <w:lang w:val="pt-BR"/>
        </w:rPr>
        <w:t>S</w:t>
      </w:r>
      <w:r w:rsidRPr="00692D89">
        <w:rPr>
          <w:rFonts w:cs="Arial"/>
          <w:szCs w:val="20"/>
          <w:lang w:val="pt-BR"/>
        </w:rPr>
        <w:t>/dmax = 1,3 tính năng điều khiển của tàu bị suy giảm mạnh với tốc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188"/>
        <w:gridCol w:w="1590"/>
      </w:tblGrid>
      <w:tr w:rsidR="00692D89" w:rsidRPr="00692D89" w:rsidTr="00111095">
        <w:trPr>
          <w:trHeight w:val="1008"/>
        </w:trPr>
        <w:tc>
          <w:tcPr>
            <w:tcW w:w="2943" w:type="dxa"/>
            <w:vAlign w:val="center"/>
          </w:tcPr>
          <w:p w:rsidR="00692D89" w:rsidRPr="00692D89" w:rsidRDefault="00692D89" w:rsidP="00692D89">
            <w:pPr>
              <w:spacing w:before="0" w:line="360" w:lineRule="auto"/>
              <w:ind w:firstLine="482"/>
              <w:jc w:val="left"/>
              <w:rPr>
                <w:rFonts w:ascii="Times New Roman" w:hAnsi="Times New Roman"/>
                <w:szCs w:val="20"/>
                <w:lang w:val="pt-BR"/>
              </w:rPr>
            </w:pPr>
          </w:p>
        </w:tc>
        <w:tc>
          <w:tcPr>
            <w:tcW w:w="4188" w:type="dxa"/>
            <w:vAlign w:val="center"/>
          </w:tcPr>
          <w:p w:rsidR="00692D89" w:rsidRPr="00692D89" w:rsidRDefault="00AA55A5" w:rsidP="00692D89">
            <w:pPr>
              <w:spacing w:before="0" w:line="360" w:lineRule="auto"/>
              <w:ind w:firstLine="0"/>
              <w:jc w:val="left"/>
              <w:rPr>
                <w:rFonts w:ascii="Times New Roman" w:hAnsi="Times New Roman"/>
                <w:sz w:val="24"/>
              </w:rPr>
            </w:pPr>
            <m:oMathPara>
              <m:oMathParaPr>
                <m:jc m:val="left"/>
              </m:oMathParaPr>
              <m:oMath>
                <m:sSub>
                  <m:sSubPr>
                    <m:ctrlPr>
                      <w:rPr>
                        <w:rFonts w:ascii="Cambria Math" w:hAnsi="Cambria Math"/>
                        <w:i/>
                        <w:sz w:val="24"/>
                      </w:rPr>
                    </m:ctrlPr>
                  </m:sSubPr>
                  <m:e>
                    <m:r>
                      <w:rPr>
                        <w:rFonts w:ascii="Cambria Math" w:hAnsi="Cambria Math"/>
                        <w:sz w:val="24"/>
                      </w:rPr>
                      <m:t>V</m:t>
                    </m:r>
                  </m:e>
                  <m:sub>
                    <m:r>
                      <w:rPr>
                        <w:rFonts w:ascii="Cambria Math" w:hAnsi="Cambria Math"/>
                        <w:sz w:val="24"/>
                      </w:rPr>
                      <m:t>t</m:t>
                    </m:r>
                  </m:sub>
                </m:sSub>
                <m:r>
                  <w:rPr>
                    <w:rFonts w:ascii="Cambria Math" w:hAnsi="Cambria Math"/>
                    <w:sz w:val="24"/>
                  </w:rPr>
                  <m:t>&gt;0.4</m:t>
                </m:r>
                <m:rad>
                  <m:radPr>
                    <m:degHide m:val="1"/>
                    <m:ctrlPr>
                      <w:rPr>
                        <w:rFonts w:ascii="Cambria Math" w:hAnsi="Cambria Math"/>
                        <w:i/>
                        <w:sz w:val="24"/>
                      </w:rPr>
                    </m:ctrlPr>
                  </m:radPr>
                  <m:deg/>
                  <m:e>
                    <m:r>
                      <w:rPr>
                        <w:rFonts w:ascii="Cambria Math" w:hAnsi="Cambria Math"/>
                        <w:sz w:val="24"/>
                      </w:rPr>
                      <m:t>g.</m:t>
                    </m:r>
                    <m:sSub>
                      <m:sSubPr>
                        <m:ctrlPr>
                          <w:rPr>
                            <w:rFonts w:ascii="Cambria Math" w:hAnsi="Cambria Math"/>
                            <w:i/>
                            <w:sz w:val="24"/>
                          </w:rPr>
                        </m:ctrlPr>
                      </m:sSubPr>
                      <m:e>
                        <m:r>
                          <w:rPr>
                            <w:rFonts w:ascii="Cambria Math" w:hAnsi="Cambria Math"/>
                            <w:sz w:val="24"/>
                          </w:rPr>
                          <m:t>H</m:t>
                        </m:r>
                      </m:e>
                      <m:sub>
                        <m:r>
                          <w:rPr>
                            <w:rFonts w:ascii="Cambria Math" w:hAnsi="Cambria Math"/>
                            <w:sz w:val="24"/>
                          </w:rPr>
                          <m:t>S</m:t>
                        </m:r>
                      </m:sub>
                    </m:sSub>
                  </m:e>
                </m:rad>
              </m:oMath>
            </m:oMathPara>
          </w:p>
        </w:tc>
        <w:tc>
          <w:tcPr>
            <w:tcW w:w="1590"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5</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720"/>
        <w:rPr>
          <w:rFonts w:cs="Arial"/>
          <w:szCs w:val="20"/>
          <w:lang w:val="pt-BR"/>
        </w:rPr>
      </w:pPr>
      <w:r w:rsidRPr="00692D89">
        <w:rPr>
          <w:rFonts w:cs="Arial"/>
          <w:szCs w:val="20"/>
          <w:lang w:val="pt-BR"/>
        </w:rPr>
        <w:t xml:space="preserve">Với tốc độ này, tính ăn lái suy giảm, thời gian ăn lái và đè lái dài dài, tàu rung lắc và đặc biệt là đảo lái rất mạnh.  </w:t>
      </w:r>
    </w:p>
    <w:p w:rsidR="00692D89" w:rsidRPr="00692D89" w:rsidRDefault="00692D89" w:rsidP="00692D89">
      <w:pPr>
        <w:spacing w:before="0"/>
        <w:ind w:firstLine="0"/>
        <w:rPr>
          <w:rFonts w:cs="Arial"/>
          <w:b/>
          <w:szCs w:val="20"/>
          <w:lang w:val="pt-BR"/>
        </w:rPr>
      </w:pPr>
      <w:r w:rsidRPr="00692D89">
        <w:rPr>
          <w:rFonts w:cs="Arial"/>
          <w:b/>
          <w:szCs w:val="20"/>
          <w:lang w:val="pt-BR"/>
        </w:rPr>
        <w:t>2.3 Các ảnh hưởng của khu vực hạn chế</w:t>
      </w:r>
    </w:p>
    <w:p w:rsidR="00692D89" w:rsidRPr="00692D89" w:rsidRDefault="00692D89" w:rsidP="00692D89">
      <w:pPr>
        <w:spacing w:before="0"/>
        <w:ind w:firstLine="0"/>
        <w:rPr>
          <w:rFonts w:cs="Arial"/>
          <w:b/>
          <w:i/>
          <w:szCs w:val="20"/>
          <w:lang w:val="pt-BR"/>
        </w:rPr>
      </w:pPr>
      <w:r w:rsidRPr="00692D89">
        <w:rPr>
          <w:rFonts w:cs="Arial"/>
          <w:b/>
          <w:i/>
          <w:szCs w:val="20"/>
          <w:lang w:val="pt-BR"/>
        </w:rPr>
        <w:t>2.3.1 Hiện tượng hút bờ, đệm bờ</w:t>
      </w:r>
    </w:p>
    <w:p w:rsidR="00692D89" w:rsidRPr="00692D89" w:rsidRDefault="00692D89" w:rsidP="00692D89">
      <w:pPr>
        <w:spacing w:before="0"/>
        <w:ind w:firstLine="720"/>
        <w:rPr>
          <w:rFonts w:cs="Arial"/>
          <w:szCs w:val="20"/>
          <w:lang w:val="pt-BR"/>
        </w:rPr>
      </w:pPr>
      <w:r w:rsidRPr="00692D89">
        <w:rPr>
          <w:rFonts w:ascii="Times New Roman" w:hAnsi="Times New Roman"/>
          <w:noProof/>
          <w:szCs w:val="20"/>
        </w:rPr>
        <mc:AlternateContent>
          <mc:Choice Requires="wps">
            <w:drawing>
              <wp:anchor distT="0" distB="0" distL="114300" distR="114300" simplePos="0" relativeHeight="251649024" behindDoc="0" locked="0" layoutInCell="1" allowOverlap="1" wp14:anchorId="74BAC834" wp14:editId="3C9F623C">
                <wp:simplePos x="0" y="0"/>
                <wp:positionH relativeFrom="column">
                  <wp:posOffset>494223</wp:posOffset>
                </wp:positionH>
                <wp:positionV relativeFrom="paragraph">
                  <wp:posOffset>3740675</wp:posOffset>
                </wp:positionV>
                <wp:extent cx="4409440" cy="635"/>
                <wp:effectExtent l="0" t="0" r="0" b="0"/>
                <wp:wrapTopAndBottom/>
                <wp:docPr id="115" name="Text Box 115"/>
                <wp:cNvGraphicFramePr/>
                <a:graphic xmlns:a="http://schemas.openxmlformats.org/drawingml/2006/main">
                  <a:graphicData uri="http://schemas.microsoft.com/office/word/2010/wordprocessingShape">
                    <wps:wsp>
                      <wps:cNvSpPr txBox="1"/>
                      <wps:spPr>
                        <a:xfrm>
                          <a:off x="0" y="0"/>
                          <a:ext cx="4409440" cy="635"/>
                        </a:xfrm>
                        <a:prstGeom prst="rect">
                          <a:avLst/>
                        </a:prstGeom>
                        <a:solidFill>
                          <a:prstClr val="white"/>
                        </a:solidFill>
                        <a:ln>
                          <a:noFill/>
                        </a:ln>
                        <a:effectLst/>
                      </wps:spPr>
                      <wps:txbx>
                        <w:txbxContent>
                          <w:p w:rsidR="0022112B" w:rsidRPr="00F276E6" w:rsidRDefault="0022112B" w:rsidP="00692D89">
                            <w:pPr>
                              <w:pStyle w:val="Caption"/>
                              <w:rPr>
                                <w:rFonts w:cs="Arial"/>
                                <w:noProof/>
                              </w:rPr>
                            </w:pPr>
                            <w:bookmarkStart w:id="21" w:name="_Ref55632084"/>
                            <w:r w:rsidRPr="00F276E6">
                              <w:rPr>
                                <w:rFonts w:cs="Arial"/>
                              </w:rPr>
                              <w:t xml:space="preserve">Hình </w:t>
                            </w:r>
                            <w:r w:rsidRPr="00F276E6">
                              <w:rPr>
                                <w:rFonts w:cs="Arial"/>
                              </w:rPr>
                              <w:fldChar w:fldCharType="begin"/>
                            </w:r>
                            <w:r w:rsidRPr="00F276E6">
                              <w:rPr>
                                <w:rFonts w:cs="Arial"/>
                              </w:rPr>
                              <w:instrText xml:space="preserve"> SEQ Figure \* ARABIC </w:instrText>
                            </w:r>
                            <w:r w:rsidRPr="00F276E6">
                              <w:rPr>
                                <w:rFonts w:cs="Arial"/>
                              </w:rPr>
                              <w:fldChar w:fldCharType="separate"/>
                            </w:r>
                            <w:r w:rsidR="00F77B78">
                              <w:rPr>
                                <w:rFonts w:cs="Arial"/>
                                <w:noProof/>
                              </w:rPr>
                              <w:t>5</w:t>
                            </w:r>
                            <w:r w:rsidRPr="00F276E6">
                              <w:rPr>
                                <w:rFonts w:cs="Arial"/>
                              </w:rPr>
                              <w:fldChar w:fldCharType="end"/>
                            </w:r>
                            <w:bookmarkEnd w:id="21"/>
                            <w:r w:rsidRPr="00F276E6">
                              <w:rPr>
                                <w:rFonts w:cs="Arial"/>
                              </w:rPr>
                              <w:t>. Ảnh hưởng do sự thay đổi hình dạng đáy bờ</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BAC834" id="Text Box 115" o:spid="_x0000_s1030" type="#_x0000_t202" style="position:absolute;left:0;text-align:left;margin-left:38.9pt;margin-top:294.55pt;width:347.2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" stroked="f">
                <v:textbox style="mso-fit-shape-to-text:t" inset="0,0,0,0">
                  <w:txbxContent>
                    <w:p w:rsidR="0022112B" w:rsidRPr="00F276E6" w:rsidRDefault="0022112B" w:rsidP="00692D89">
                      <w:pPr>
                        <w:pStyle w:val="Caption"/>
                        <w:rPr>
                          <w:rFonts w:cs="Arial"/>
                          <w:noProof/>
                        </w:rPr>
                      </w:pPr>
                      <w:bookmarkStart w:id="22" w:name="_Ref55632084"/>
                      <w:r w:rsidRPr="00F276E6">
                        <w:rPr>
                          <w:rFonts w:cs="Arial"/>
                        </w:rPr>
                        <w:t xml:space="preserve">Hình </w:t>
                      </w:r>
                      <w:r w:rsidRPr="00F276E6">
                        <w:rPr>
                          <w:rFonts w:cs="Arial"/>
                        </w:rPr>
                        <w:fldChar w:fldCharType="begin"/>
                      </w:r>
                      <w:r w:rsidRPr="00F276E6">
                        <w:rPr>
                          <w:rFonts w:cs="Arial"/>
                        </w:rPr>
                        <w:instrText xml:space="preserve"> SEQ Figure \* ARABIC </w:instrText>
                      </w:r>
                      <w:r w:rsidRPr="00F276E6">
                        <w:rPr>
                          <w:rFonts w:cs="Arial"/>
                        </w:rPr>
                        <w:fldChar w:fldCharType="separate"/>
                      </w:r>
                      <w:r w:rsidR="00F77B78">
                        <w:rPr>
                          <w:rFonts w:cs="Arial"/>
                          <w:noProof/>
                        </w:rPr>
                        <w:t>5</w:t>
                      </w:r>
                      <w:r w:rsidRPr="00F276E6">
                        <w:rPr>
                          <w:rFonts w:cs="Arial"/>
                        </w:rPr>
                        <w:fldChar w:fldCharType="end"/>
                      </w:r>
                      <w:bookmarkEnd w:id="22"/>
                      <w:r w:rsidRPr="00F276E6">
                        <w:rPr>
                          <w:rFonts w:cs="Arial"/>
                        </w:rPr>
                        <w:t>. Ảnh hưởng do sự thay đổi hình dạng đáy bờ</w:t>
                      </w:r>
                    </w:p>
                  </w:txbxContent>
                </v:textbox>
                <w10:wrap type="topAndBottom"/>
              </v:shape>
            </w:pict>
          </mc:Fallback>
        </mc:AlternateContent>
      </w:r>
      <w:r w:rsidRPr="00692D89">
        <w:rPr>
          <w:rFonts w:cs="Arial"/>
          <w:noProof/>
          <w:szCs w:val="20"/>
        </w:rPr>
        <mc:AlternateContent>
          <mc:Choice Requires="wpg">
            <w:drawing>
              <wp:anchor distT="0" distB="0" distL="114300" distR="114300" simplePos="0" relativeHeight="251648000" behindDoc="0" locked="0" layoutInCell="1" allowOverlap="1" wp14:anchorId="49886EA3" wp14:editId="12095110">
                <wp:simplePos x="2870200" y="8062595"/>
                <wp:positionH relativeFrom="margin">
                  <wp:align>center</wp:align>
                </wp:positionH>
                <wp:positionV relativeFrom="margin">
                  <wp:align>center</wp:align>
                </wp:positionV>
                <wp:extent cx="4409440" cy="1884680"/>
                <wp:effectExtent l="0" t="0" r="10160" b="2032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9440" cy="1884856"/>
                          <a:chOff x="2594" y="6125"/>
                          <a:chExt cx="6944" cy="3232"/>
                        </a:xfrm>
                      </wpg:grpSpPr>
                      <wpg:grpSp>
                        <wpg:cNvPr id="213" name="Group 8"/>
                        <wpg:cNvGrpSpPr>
                          <a:grpSpLocks/>
                        </wpg:cNvGrpSpPr>
                        <wpg:grpSpPr bwMode="auto">
                          <a:xfrm>
                            <a:off x="2594" y="7065"/>
                            <a:ext cx="6944" cy="2292"/>
                            <a:chOff x="2594" y="5912"/>
                            <a:chExt cx="6944" cy="2292"/>
                          </a:xfrm>
                        </wpg:grpSpPr>
                        <wpg:grpSp>
                          <wpg:cNvPr id="214" name="Group 9"/>
                          <wpg:cNvGrpSpPr>
                            <a:grpSpLocks/>
                          </wpg:cNvGrpSpPr>
                          <wpg:grpSpPr bwMode="auto">
                            <a:xfrm flipH="1">
                              <a:off x="6968" y="7042"/>
                              <a:ext cx="729" cy="281"/>
                              <a:chOff x="2202" y="1743"/>
                              <a:chExt cx="729" cy="281"/>
                            </a:xfrm>
                          </wpg:grpSpPr>
                          <wps:wsp>
                            <wps:cNvPr id="215" name="AutoShape 10"/>
                            <wps:cNvSpPr>
                              <a:spLocks noChangeArrowheads="1"/>
                            </wps:cNvSpPr>
                            <wps:spPr bwMode="auto">
                              <a:xfrm rot="-5400000">
                                <a:off x="2272" y="1779"/>
                                <a:ext cx="87" cy="22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Freeform 11"/>
                            <wps:cNvSpPr>
                              <a:spLocks/>
                            </wps:cNvSpPr>
                            <wps:spPr bwMode="auto">
                              <a:xfrm>
                                <a:off x="2574" y="1743"/>
                                <a:ext cx="49" cy="281"/>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 name="Line 12"/>
                            <wps:cNvCnPr/>
                            <wps:spPr bwMode="auto">
                              <a:xfrm>
                                <a:off x="2639" y="1884"/>
                                <a:ext cx="292"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219" name="Text Box 13"/>
                          <wps:cNvSpPr txBox="1">
                            <a:spLocks noChangeArrowheads="1"/>
                          </wps:cNvSpPr>
                          <wps:spPr bwMode="auto">
                            <a:xfrm>
                              <a:off x="3825" y="6654"/>
                              <a:ext cx="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pPr>
                                  <w:spacing w:line="200" w:lineRule="exact"/>
                                </w:pPr>
                                <w:r>
                                  <w:t>(+)</w:t>
                                </w:r>
                              </w:p>
                            </w:txbxContent>
                          </wps:txbx>
                          <wps:bodyPr rot="0" vert="horz" wrap="square" lIns="91440" tIns="45720" rIns="91440" bIns="45720" anchor="t" anchorCtr="0" upright="1">
                            <a:noAutofit/>
                          </wps:bodyPr>
                        </wps:wsp>
                        <wps:wsp>
                          <wps:cNvPr id="220" name="Text Box 14"/>
                          <wps:cNvSpPr txBox="1">
                            <a:spLocks noChangeArrowheads="1"/>
                          </wps:cNvSpPr>
                          <wps:spPr bwMode="auto">
                            <a:xfrm>
                              <a:off x="6071" y="6510"/>
                              <a:ext cx="59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pPr>
                                  <w:spacing w:line="200" w:lineRule="exact"/>
                                </w:pPr>
                                <w:r>
                                  <w:t xml:space="preserve">(-) </w:t>
                                </w:r>
                              </w:p>
                            </w:txbxContent>
                          </wps:txbx>
                          <wps:bodyPr rot="0" vert="horz" wrap="square" lIns="91440" tIns="45720" rIns="91440" bIns="45720" anchor="t" anchorCtr="0" upright="1">
                            <a:noAutofit/>
                          </wps:bodyPr>
                        </wps:wsp>
                        <wpg:grpSp>
                          <wpg:cNvPr id="221" name="Group 15"/>
                          <wpg:cNvGrpSpPr>
                            <a:grpSpLocks/>
                          </wpg:cNvGrpSpPr>
                          <wpg:grpSpPr bwMode="auto">
                            <a:xfrm>
                              <a:off x="2594" y="5912"/>
                              <a:ext cx="6944" cy="2292"/>
                              <a:chOff x="3220" y="4832"/>
                              <a:chExt cx="6944" cy="2292"/>
                            </a:xfrm>
                          </wpg:grpSpPr>
                          <wpg:grpSp>
                            <wpg:cNvPr id="222" name="Group 16"/>
                            <wpg:cNvGrpSpPr>
                              <a:grpSpLocks/>
                            </wpg:cNvGrpSpPr>
                            <wpg:grpSpPr bwMode="auto">
                              <a:xfrm>
                                <a:off x="4762" y="5759"/>
                                <a:ext cx="3284" cy="697"/>
                                <a:chOff x="1148" y="1367"/>
                                <a:chExt cx="6356" cy="1349"/>
                              </a:xfrm>
                            </wpg:grpSpPr>
                            <wps:wsp>
                              <wps:cNvPr id="223" name="Freeform 17"/>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18"/>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Freeform 19"/>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20"/>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9" name="Freeform 21"/>
                            <wps:cNvSpPr>
                              <a:spLocks/>
                            </wps:cNvSpPr>
                            <wps:spPr bwMode="auto">
                              <a:xfrm>
                                <a:off x="3220" y="4916"/>
                                <a:ext cx="6720" cy="518"/>
                              </a:xfrm>
                              <a:custGeom>
                                <a:avLst/>
                                <a:gdLst>
                                  <a:gd name="T0" fmla="*/ 0 w 6720"/>
                                  <a:gd name="T1" fmla="*/ 308 h 518"/>
                                  <a:gd name="T2" fmla="*/ 1008 w 6720"/>
                                  <a:gd name="T3" fmla="*/ 504 h 518"/>
                                  <a:gd name="T4" fmla="*/ 1848 w 6720"/>
                                  <a:gd name="T5" fmla="*/ 224 h 518"/>
                                  <a:gd name="T6" fmla="*/ 2072 w 6720"/>
                                  <a:gd name="T7" fmla="*/ 28 h 518"/>
                                  <a:gd name="T8" fmla="*/ 4144 w 6720"/>
                                  <a:gd name="T9" fmla="*/ 84 h 518"/>
                                  <a:gd name="T10" fmla="*/ 4620 w 6720"/>
                                  <a:gd name="T11" fmla="*/ 280 h 518"/>
                                  <a:gd name="T12" fmla="*/ 4928 w 6720"/>
                                  <a:gd name="T13" fmla="*/ 224 h 518"/>
                                  <a:gd name="T14" fmla="*/ 5040 w 6720"/>
                                  <a:gd name="T15" fmla="*/ 84 h 518"/>
                                  <a:gd name="T16" fmla="*/ 6720 w 6720"/>
                                  <a:gd name="T17"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20" h="518">
                                    <a:moveTo>
                                      <a:pt x="0" y="308"/>
                                    </a:moveTo>
                                    <a:cubicBezTo>
                                      <a:pt x="350" y="413"/>
                                      <a:pt x="700" y="518"/>
                                      <a:pt x="1008" y="504"/>
                                    </a:cubicBezTo>
                                    <a:cubicBezTo>
                                      <a:pt x="1316" y="490"/>
                                      <a:pt x="1671" y="303"/>
                                      <a:pt x="1848" y="224"/>
                                    </a:cubicBezTo>
                                    <a:cubicBezTo>
                                      <a:pt x="2025" y="145"/>
                                      <a:pt x="1689" y="51"/>
                                      <a:pt x="2072" y="28"/>
                                    </a:cubicBezTo>
                                    <a:cubicBezTo>
                                      <a:pt x="2455" y="5"/>
                                      <a:pt x="3719" y="42"/>
                                      <a:pt x="4144" y="84"/>
                                    </a:cubicBezTo>
                                    <a:cubicBezTo>
                                      <a:pt x="4569" y="126"/>
                                      <a:pt x="4489" y="257"/>
                                      <a:pt x="4620" y="280"/>
                                    </a:cubicBezTo>
                                    <a:cubicBezTo>
                                      <a:pt x="4751" y="303"/>
                                      <a:pt x="4858" y="257"/>
                                      <a:pt x="4928" y="224"/>
                                    </a:cubicBezTo>
                                    <a:cubicBezTo>
                                      <a:pt x="4998" y="191"/>
                                      <a:pt x="4741" y="121"/>
                                      <a:pt x="5040" y="84"/>
                                    </a:cubicBezTo>
                                    <a:cubicBezTo>
                                      <a:pt x="5339" y="47"/>
                                      <a:pt x="6440" y="14"/>
                                      <a:pt x="67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2"/>
                            <wps:cNvSpPr>
                              <a:spLocks/>
                            </wps:cNvSpPr>
                            <wps:spPr bwMode="auto">
                              <a:xfrm>
                                <a:off x="3304" y="5336"/>
                                <a:ext cx="6636" cy="336"/>
                              </a:xfrm>
                              <a:custGeom>
                                <a:avLst/>
                                <a:gdLst>
                                  <a:gd name="T0" fmla="*/ 0 w 6636"/>
                                  <a:gd name="T1" fmla="*/ 224 h 336"/>
                                  <a:gd name="T2" fmla="*/ 952 w 6636"/>
                                  <a:gd name="T3" fmla="*/ 308 h 336"/>
                                  <a:gd name="T4" fmla="*/ 2520 w 6636"/>
                                  <a:gd name="T5" fmla="*/ 56 h 336"/>
                                  <a:gd name="T6" fmla="*/ 4928 w 6636"/>
                                  <a:gd name="T7" fmla="*/ 84 h 336"/>
                                  <a:gd name="T8" fmla="*/ 6636 w 6636"/>
                                  <a:gd name="T9" fmla="*/ 0 h 336"/>
                                </a:gdLst>
                                <a:ahLst/>
                                <a:cxnLst>
                                  <a:cxn ang="0">
                                    <a:pos x="T0" y="T1"/>
                                  </a:cxn>
                                  <a:cxn ang="0">
                                    <a:pos x="T2" y="T3"/>
                                  </a:cxn>
                                  <a:cxn ang="0">
                                    <a:pos x="T4" y="T5"/>
                                  </a:cxn>
                                  <a:cxn ang="0">
                                    <a:pos x="T6" y="T7"/>
                                  </a:cxn>
                                  <a:cxn ang="0">
                                    <a:pos x="T8" y="T9"/>
                                  </a:cxn>
                                </a:cxnLst>
                                <a:rect l="0" t="0" r="r" b="b"/>
                                <a:pathLst>
                                  <a:path w="6636" h="336">
                                    <a:moveTo>
                                      <a:pt x="0" y="224"/>
                                    </a:moveTo>
                                    <a:cubicBezTo>
                                      <a:pt x="266" y="280"/>
                                      <a:pt x="532" y="336"/>
                                      <a:pt x="952" y="308"/>
                                    </a:cubicBezTo>
                                    <a:cubicBezTo>
                                      <a:pt x="1372" y="280"/>
                                      <a:pt x="1857" y="93"/>
                                      <a:pt x="2520" y="56"/>
                                    </a:cubicBezTo>
                                    <a:cubicBezTo>
                                      <a:pt x="3183" y="19"/>
                                      <a:pt x="4242" y="93"/>
                                      <a:pt x="4928" y="84"/>
                                    </a:cubicBezTo>
                                    <a:cubicBezTo>
                                      <a:pt x="5614" y="75"/>
                                      <a:pt x="6125" y="37"/>
                                      <a:pt x="6636" y="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3"/>
                            <wps:cNvSpPr>
                              <a:spLocks/>
                            </wps:cNvSpPr>
                            <wps:spPr bwMode="auto">
                              <a:xfrm>
                                <a:off x="3382" y="5144"/>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4"/>
                            <wps:cNvSpPr>
                              <a:spLocks/>
                            </wps:cNvSpPr>
                            <wps:spPr bwMode="auto">
                              <a:xfrm>
                                <a:off x="3472" y="5168"/>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5"/>
                            <wps:cNvSpPr>
                              <a:spLocks/>
                            </wps:cNvSpPr>
                            <wps:spPr bwMode="auto">
                              <a:xfrm>
                                <a:off x="3584" y="5196"/>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6"/>
                            <wps:cNvSpPr>
                              <a:spLocks/>
                            </wps:cNvSpPr>
                            <wps:spPr bwMode="auto">
                              <a:xfrm>
                                <a:off x="4004" y="5308"/>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7"/>
                            <wps:cNvSpPr>
                              <a:spLocks/>
                            </wps:cNvSpPr>
                            <wps:spPr bwMode="auto">
                              <a:xfrm>
                                <a:off x="3696" y="5224"/>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8"/>
                            <wps:cNvSpPr>
                              <a:spLocks/>
                            </wps:cNvSpPr>
                            <wps:spPr bwMode="auto">
                              <a:xfrm>
                                <a:off x="3836" y="5252"/>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9"/>
                            <wps:cNvSpPr>
                              <a:spLocks/>
                            </wps:cNvSpPr>
                            <wps:spPr bwMode="auto">
                              <a:xfrm>
                                <a:off x="4172" y="528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0"/>
                            <wps:cNvSpPr>
                              <a:spLocks/>
                            </wps:cNvSpPr>
                            <wps:spPr bwMode="auto">
                              <a:xfrm>
                                <a:off x="4368" y="528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1"/>
                            <wps:cNvSpPr>
                              <a:spLocks/>
                            </wps:cNvSpPr>
                            <wps:spPr bwMode="auto">
                              <a:xfrm>
                                <a:off x="4648" y="5224"/>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2"/>
                            <wps:cNvSpPr>
                              <a:spLocks/>
                            </wps:cNvSpPr>
                            <wps:spPr bwMode="auto">
                              <a:xfrm>
                                <a:off x="4816" y="514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3"/>
                            <wps:cNvSpPr>
                              <a:spLocks/>
                            </wps:cNvSpPr>
                            <wps:spPr bwMode="auto">
                              <a:xfrm>
                                <a:off x="5012" y="500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4"/>
                            <wps:cNvSpPr>
                              <a:spLocks/>
                            </wps:cNvSpPr>
                            <wps:spPr bwMode="auto">
                              <a:xfrm>
                                <a:off x="5208" y="486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35"/>
                            <wps:cNvSpPr>
                              <a:spLocks/>
                            </wps:cNvSpPr>
                            <wps:spPr bwMode="auto">
                              <a:xfrm>
                                <a:off x="5404" y="486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36"/>
                            <wps:cNvSpPr>
                              <a:spLocks/>
                            </wps:cNvSpPr>
                            <wps:spPr bwMode="auto">
                              <a:xfrm>
                                <a:off x="5684" y="4832"/>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7"/>
                            <wps:cNvSpPr>
                              <a:spLocks/>
                            </wps:cNvSpPr>
                            <wps:spPr bwMode="auto">
                              <a:xfrm>
                                <a:off x="6076" y="4832"/>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38"/>
                            <wps:cNvSpPr>
                              <a:spLocks/>
                            </wps:cNvSpPr>
                            <wps:spPr bwMode="auto">
                              <a:xfrm>
                                <a:off x="5908" y="4832"/>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39"/>
                            <wps:cNvSpPr>
                              <a:spLocks/>
                            </wps:cNvSpPr>
                            <wps:spPr bwMode="auto">
                              <a:xfrm>
                                <a:off x="6328" y="4832"/>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40"/>
                            <wps:cNvSpPr>
                              <a:spLocks/>
                            </wps:cNvSpPr>
                            <wps:spPr bwMode="auto">
                              <a:xfrm>
                                <a:off x="6552" y="486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41"/>
                            <wps:cNvSpPr>
                              <a:spLocks/>
                            </wps:cNvSpPr>
                            <wps:spPr bwMode="auto">
                              <a:xfrm>
                                <a:off x="6860" y="486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42"/>
                            <wps:cNvSpPr>
                              <a:spLocks/>
                            </wps:cNvSpPr>
                            <wps:spPr bwMode="auto">
                              <a:xfrm>
                                <a:off x="7168" y="486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43"/>
                            <wps:cNvSpPr>
                              <a:spLocks/>
                            </wps:cNvSpPr>
                            <wps:spPr bwMode="auto">
                              <a:xfrm>
                                <a:off x="7392" y="4888"/>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44"/>
                            <wps:cNvSpPr>
                              <a:spLocks/>
                            </wps:cNvSpPr>
                            <wps:spPr bwMode="auto">
                              <a:xfrm>
                                <a:off x="7644" y="4944"/>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45"/>
                            <wps:cNvSpPr>
                              <a:spLocks/>
                            </wps:cNvSpPr>
                            <wps:spPr bwMode="auto">
                              <a:xfrm>
                                <a:off x="7784" y="5028"/>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46"/>
                            <wps:cNvSpPr>
                              <a:spLocks/>
                            </wps:cNvSpPr>
                            <wps:spPr bwMode="auto">
                              <a:xfrm>
                                <a:off x="7980" y="5084"/>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47"/>
                            <wps:cNvSpPr>
                              <a:spLocks/>
                            </wps:cNvSpPr>
                            <wps:spPr bwMode="auto">
                              <a:xfrm>
                                <a:off x="8092" y="4916"/>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48"/>
                            <wps:cNvSpPr>
                              <a:spLocks/>
                            </wps:cNvSpPr>
                            <wps:spPr bwMode="auto">
                              <a:xfrm>
                                <a:off x="8232" y="486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49"/>
                            <wps:cNvSpPr>
                              <a:spLocks/>
                            </wps:cNvSpPr>
                            <wps:spPr bwMode="auto">
                              <a:xfrm>
                                <a:off x="8428" y="486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50"/>
                            <wps:cNvSpPr>
                              <a:spLocks/>
                            </wps:cNvSpPr>
                            <wps:spPr bwMode="auto">
                              <a:xfrm>
                                <a:off x="8652" y="486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51"/>
                            <wps:cNvSpPr>
                              <a:spLocks/>
                            </wps:cNvSpPr>
                            <wps:spPr bwMode="auto">
                              <a:xfrm>
                                <a:off x="8932" y="486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52"/>
                            <wps:cNvSpPr>
                              <a:spLocks/>
                            </wps:cNvSpPr>
                            <wps:spPr bwMode="auto">
                              <a:xfrm>
                                <a:off x="9184" y="486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53"/>
                            <wps:cNvSpPr>
                              <a:spLocks/>
                            </wps:cNvSpPr>
                            <wps:spPr bwMode="auto">
                              <a:xfrm>
                                <a:off x="9408" y="4860"/>
                                <a:ext cx="60" cy="90"/>
                              </a:xfrm>
                              <a:custGeom>
                                <a:avLst/>
                                <a:gdLst>
                                  <a:gd name="T0" fmla="*/ 60 w 60"/>
                                  <a:gd name="T1" fmla="*/ 0 h 90"/>
                                  <a:gd name="T2" fmla="*/ 45 w 60"/>
                                  <a:gd name="T3" fmla="*/ 60 h 90"/>
                                  <a:gd name="T4" fmla="*/ 0 w 60"/>
                                  <a:gd name="T5" fmla="*/ 90 h 90"/>
                                </a:gdLst>
                                <a:ahLst/>
                                <a:cxnLst>
                                  <a:cxn ang="0">
                                    <a:pos x="T0" y="T1"/>
                                  </a:cxn>
                                  <a:cxn ang="0">
                                    <a:pos x="T2" y="T3"/>
                                  </a:cxn>
                                  <a:cxn ang="0">
                                    <a:pos x="T4" y="T5"/>
                                  </a:cxn>
                                </a:cxnLst>
                                <a:rect l="0" t="0" r="r" b="b"/>
                                <a:pathLst>
                                  <a:path w="60" h="90">
                                    <a:moveTo>
                                      <a:pt x="60" y="0"/>
                                    </a:moveTo>
                                    <a:cubicBezTo>
                                      <a:pt x="55" y="20"/>
                                      <a:pt x="56" y="43"/>
                                      <a:pt x="45" y="60"/>
                                    </a:cubicBezTo>
                                    <a:cubicBezTo>
                                      <a:pt x="35" y="75"/>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54"/>
                            <wps:cNvSpPr>
                              <a:spLocks/>
                            </wps:cNvSpPr>
                            <wps:spPr bwMode="auto">
                              <a:xfrm>
                                <a:off x="3304" y="6839"/>
                                <a:ext cx="6860" cy="285"/>
                              </a:xfrm>
                              <a:custGeom>
                                <a:avLst/>
                                <a:gdLst>
                                  <a:gd name="T0" fmla="*/ 0 w 6860"/>
                                  <a:gd name="T1" fmla="*/ 285 h 285"/>
                                  <a:gd name="T2" fmla="*/ 980 w 6860"/>
                                  <a:gd name="T3" fmla="*/ 145 h 285"/>
                                  <a:gd name="T4" fmla="*/ 2436 w 6860"/>
                                  <a:gd name="T5" fmla="*/ 229 h 285"/>
                                  <a:gd name="T6" fmla="*/ 3556 w 6860"/>
                                  <a:gd name="T7" fmla="*/ 173 h 285"/>
                                  <a:gd name="T8" fmla="*/ 4984 w 6860"/>
                                  <a:gd name="T9" fmla="*/ 5 h 285"/>
                                  <a:gd name="T10" fmla="*/ 6860 w 6860"/>
                                  <a:gd name="T11" fmla="*/ 201 h 285"/>
                                </a:gdLst>
                                <a:ahLst/>
                                <a:cxnLst>
                                  <a:cxn ang="0">
                                    <a:pos x="T0" y="T1"/>
                                  </a:cxn>
                                  <a:cxn ang="0">
                                    <a:pos x="T2" y="T3"/>
                                  </a:cxn>
                                  <a:cxn ang="0">
                                    <a:pos x="T4" y="T5"/>
                                  </a:cxn>
                                  <a:cxn ang="0">
                                    <a:pos x="T6" y="T7"/>
                                  </a:cxn>
                                  <a:cxn ang="0">
                                    <a:pos x="T8" y="T9"/>
                                  </a:cxn>
                                  <a:cxn ang="0">
                                    <a:pos x="T10" y="T11"/>
                                  </a:cxn>
                                </a:cxnLst>
                                <a:rect l="0" t="0" r="r" b="b"/>
                                <a:pathLst>
                                  <a:path w="6860" h="285">
                                    <a:moveTo>
                                      <a:pt x="0" y="285"/>
                                    </a:moveTo>
                                    <a:cubicBezTo>
                                      <a:pt x="287" y="219"/>
                                      <a:pt x="574" y="154"/>
                                      <a:pt x="980" y="145"/>
                                    </a:cubicBezTo>
                                    <a:cubicBezTo>
                                      <a:pt x="1386" y="136"/>
                                      <a:pt x="2007" y="224"/>
                                      <a:pt x="2436" y="229"/>
                                    </a:cubicBezTo>
                                    <a:cubicBezTo>
                                      <a:pt x="2865" y="234"/>
                                      <a:pt x="3131" y="210"/>
                                      <a:pt x="3556" y="173"/>
                                    </a:cubicBezTo>
                                    <a:cubicBezTo>
                                      <a:pt x="3981" y="136"/>
                                      <a:pt x="4433" y="0"/>
                                      <a:pt x="4984" y="5"/>
                                    </a:cubicBezTo>
                                    <a:cubicBezTo>
                                      <a:pt x="5535" y="10"/>
                                      <a:pt x="6197" y="105"/>
                                      <a:pt x="6860" y="201"/>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8" name="Group 55"/>
                            <wpg:cNvGrpSpPr>
                              <a:grpSpLocks/>
                            </wpg:cNvGrpSpPr>
                            <wpg:grpSpPr bwMode="auto">
                              <a:xfrm>
                                <a:off x="8008" y="5812"/>
                                <a:ext cx="523" cy="299"/>
                                <a:chOff x="5796" y="1568"/>
                                <a:chExt cx="523" cy="299"/>
                              </a:xfrm>
                            </wpg:grpSpPr>
                            <wps:wsp>
                              <wps:cNvPr id="359" name="Freeform 56"/>
                              <wps:cNvSpPr>
                                <a:spLocks/>
                              </wps:cNvSpPr>
                              <wps:spPr bwMode="auto">
                                <a:xfrm>
                                  <a:off x="5796" y="1568"/>
                                  <a:ext cx="523" cy="173"/>
                                </a:xfrm>
                                <a:custGeom>
                                  <a:avLst/>
                                  <a:gdLst>
                                    <a:gd name="T0" fmla="*/ 73 w 523"/>
                                    <a:gd name="T1" fmla="*/ 135 h 173"/>
                                    <a:gd name="T2" fmla="*/ 283 w 523"/>
                                    <a:gd name="T3" fmla="*/ 90 h 173"/>
                                    <a:gd name="T4" fmla="*/ 373 w 523"/>
                                    <a:gd name="T5" fmla="*/ 30 h 173"/>
                                    <a:gd name="T6" fmla="*/ 523 w 523"/>
                                    <a:gd name="T7" fmla="*/ 0 h 173"/>
                                  </a:gdLst>
                                  <a:ahLst/>
                                  <a:cxnLst>
                                    <a:cxn ang="0">
                                      <a:pos x="T0" y="T1"/>
                                    </a:cxn>
                                    <a:cxn ang="0">
                                      <a:pos x="T2" y="T3"/>
                                    </a:cxn>
                                    <a:cxn ang="0">
                                      <a:pos x="T4" y="T5"/>
                                    </a:cxn>
                                    <a:cxn ang="0">
                                      <a:pos x="T6" y="T7"/>
                                    </a:cxn>
                                  </a:cxnLst>
                                  <a:rect l="0" t="0" r="r" b="b"/>
                                  <a:pathLst>
                                    <a:path w="523" h="173">
                                      <a:moveTo>
                                        <a:pt x="73" y="135"/>
                                      </a:moveTo>
                                      <a:cubicBezTo>
                                        <a:pt x="197" y="53"/>
                                        <a:pt x="0" y="173"/>
                                        <a:pt x="283" y="90"/>
                                      </a:cubicBezTo>
                                      <a:cubicBezTo>
                                        <a:pt x="318" y="80"/>
                                        <a:pt x="343" y="50"/>
                                        <a:pt x="373" y="30"/>
                                      </a:cubicBezTo>
                                      <a:cubicBezTo>
                                        <a:pt x="415" y="2"/>
                                        <a:pt x="477" y="23"/>
                                        <a:pt x="52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57"/>
                              <wps:cNvSpPr>
                                <a:spLocks/>
                              </wps:cNvSpPr>
                              <wps:spPr bwMode="auto">
                                <a:xfrm>
                                  <a:off x="5880" y="1708"/>
                                  <a:ext cx="300" cy="71"/>
                                </a:xfrm>
                                <a:custGeom>
                                  <a:avLst/>
                                  <a:gdLst>
                                    <a:gd name="T0" fmla="*/ 0 w 300"/>
                                    <a:gd name="T1" fmla="*/ 45 h 71"/>
                                    <a:gd name="T2" fmla="*/ 135 w 300"/>
                                    <a:gd name="T3" fmla="*/ 45 h 71"/>
                                    <a:gd name="T4" fmla="*/ 180 w 300"/>
                                    <a:gd name="T5" fmla="*/ 15 h 71"/>
                                    <a:gd name="T6" fmla="*/ 300 w 300"/>
                                    <a:gd name="T7" fmla="*/ 0 h 71"/>
                                  </a:gdLst>
                                  <a:ahLst/>
                                  <a:cxnLst>
                                    <a:cxn ang="0">
                                      <a:pos x="T0" y="T1"/>
                                    </a:cxn>
                                    <a:cxn ang="0">
                                      <a:pos x="T2" y="T3"/>
                                    </a:cxn>
                                    <a:cxn ang="0">
                                      <a:pos x="T4" y="T5"/>
                                    </a:cxn>
                                    <a:cxn ang="0">
                                      <a:pos x="T6" y="T7"/>
                                    </a:cxn>
                                  </a:cxnLst>
                                  <a:rect l="0" t="0" r="r" b="b"/>
                                  <a:pathLst>
                                    <a:path w="300" h="71">
                                      <a:moveTo>
                                        <a:pt x="0" y="45"/>
                                      </a:moveTo>
                                      <a:cubicBezTo>
                                        <a:pt x="63" y="61"/>
                                        <a:pt x="66" y="71"/>
                                        <a:pt x="135" y="45"/>
                                      </a:cubicBezTo>
                                      <a:cubicBezTo>
                                        <a:pt x="152" y="39"/>
                                        <a:pt x="163" y="20"/>
                                        <a:pt x="180" y="15"/>
                                      </a:cubicBezTo>
                                      <a:cubicBezTo>
                                        <a:pt x="219" y="4"/>
                                        <a:pt x="300" y="0"/>
                                        <a:pt x="3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58"/>
                              <wps:cNvSpPr>
                                <a:spLocks/>
                              </wps:cNvSpPr>
                              <wps:spPr bwMode="auto">
                                <a:xfrm>
                                  <a:off x="5908" y="1764"/>
                                  <a:ext cx="169" cy="103"/>
                                </a:xfrm>
                                <a:custGeom>
                                  <a:avLst/>
                                  <a:gdLst>
                                    <a:gd name="T0" fmla="*/ 34 w 169"/>
                                    <a:gd name="T1" fmla="*/ 86 h 103"/>
                                    <a:gd name="T2" fmla="*/ 124 w 169"/>
                                    <a:gd name="T3" fmla="*/ 41 h 103"/>
                                    <a:gd name="T4" fmla="*/ 169 w 169"/>
                                    <a:gd name="T5" fmla="*/ 11 h 103"/>
                                  </a:gdLst>
                                  <a:ahLst/>
                                  <a:cxnLst>
                                    <a:cxn ang="0">
                                      <a:pos x="T0" y="T1"/>
                                    </a:cxn>
                                    <a:cxn ang="0">
                                      <a:pos x="T2" y="T3"/>
                                    </a:cxn>
                                    <a:cxn ang="0">
                                      <a:pos x="T4" y="T5"/>
                                    </a:cxn>
                                  </a:cxnLst>
                                  <a:rect l="0" t="0" r="r" b="b"/>
                                  <a:pathLst>
                                    <a:path w="169" h="103">
                                      <a:moveTo>
                                        <a:pt x="34" y="86"/>
                                      </a:moveTo>
                                      <a:cubicBezTo>
                                        <a:pt x="163" y="0"/>
                                        <a:pt x="0" y="103"/>
                                        <a:pt x="124" y="41"/>
                                      </a:cubicBezTo>
                                      <a:cubicBezTo>
                                        <a:pt x="140" y="33"/>
                                        <a:pt x="169" y="11"/>
                                        <a:pt x="169" y="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59"/>
                            <wpg:cNvGrpSpPr>
                              <a:grpSpLocks/>
                            </wpg:cNvGrpSpPr>
                            <wpg:grpSpPr bwMode="auto">
                              <a:xfrm flipV="1">
                                <a:off x="7980" y="6157"/>
                                <a:ext cx="523" cy="299"/>
                                <a:chOff x="5796" y="1568"/>
                                <a:chExt cx="523" cy="299"/>
                              </a:xfrm>
                            </wpg:grpSpPr>
                            <wps:wsp>
                              <wps:cNvPr id="363" name="Freeform 60"/>
                              <wps:cNvSpPr>
                                <a:spLocks/>
                              </wps:cNvSpPr>
                              <wps:spPr bwMode="auto">
                                <a:xfrm>
                                  <a:off x="5796" y="1568"/>
                                  <a:ext cx="523" cy="173"/>
                                </a:xfrm>
                                <a:custGeom>
                                  <a:avLst/>
                                  <a:gdLst>
                                    <a:gd name="T0" fmla="*/ 73 w 523"/>
                                    <a:gd name="T1" fmla="*/ 135 h 173"/>
                                    <a:gd name="T2" fmla="*/ 283 w 523"/>
                                    <a:gd name="T3" fmla="*/ 90 h 173"/>
                                    <a:gd name="T4" fmla="*/ 373 w 523"/>
                                    <a:gd name="T5" fmla="*/ 30 h 173"/>
                                    <a:gd name="T6" fmla="*/ 523 w 523"/>
                                    <a:gd name="T7" fmla="*/ 0 h 173"/>
                                  </a:gdLst>
                                  <a:ahLst/>
                                  <a:cxnLst>
                                    <a:cxn ang="0">
                                      <a:pos x="T0" y="T1"/>
                                    </a:cxn>
                                    <a:cxn ang="0">
                                      <a:pos x="T2" y="T3"/>
                                    </a:cxn>
                                    <a:cxn ang="0">
                                      <a:pos x="T4" y="T5"/>
                                    </a:cxn>
                                    <a:cxn ang="0">
                                      <a:pos x="T6" y="T7"/>
                                    </a:cxn>
                                  </a:cxnLst>
                                  <a:rect l="0" t="0" r="r" b="b"/>
                                  <a:pathLst>
                                    <a:path w="523" h="173">
                                      <a:moveTo>
                                        <a:pt x="73" y="135"/>
                                      </a:moveTo>
                                      <a:cubicBezTo>
                                        <a:pt x="197" y="53"/>
                                        <a:pt x="0" y="173"/>
                                        <a:pt x="283" y="90"/>
                                      </a:cubicBezTo>
                                      <a:cubicBezTo>
                                        <a:pt x="318" y="80"/>
                                        <a:pt x="343" y="50"/>
                                        <a:pt x="373" y="30"/>
                                      </a:cubicBezTo>
                                      <a:cubicBezTo>
                                        <a:pt x="415" y="2"/>
                                        <a:pt x="477" y="23"/>
                                        <a:pt x="52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61"/>
                              <wps:cNvSpPr>
                                <a:spLocks/>
                              </wps:cNvSpPr>
                              <wps:spPr bwMode="auto">
                                <a:xfrm>
                                  <a:off x="5880" y="1708"/>
                                  <a:ext cx="300" cy="71"/>
                                </a:xfrm>
                                <a:custGeom>
                                  <a:avLst/>
                                  <a:gdLst>
                                    <a:gd name="T0" fmla="*/ 0 w 300"/>
                                    <a:gd name="T1" fmla="*/ 45 h 71"/>
                                    <a:gd name="T2" fmla="*/ 135 w 300"/>
                                    <a:gd name="T3" fmla="*/ 45 h 71"/>
                                    <a:gd name="T4" fmla="*/ 180 w 300"/>
                                    <a:gd name="T5" fmla="*/ 15 h 71"/>
                                    <a:gd name="T6" fmla="*/ 300 w 300"/>
                                    <a:gd name="T7" fmla="*/ 0 h 71"/>
                                  </a:gdLst>
                                  <a:ahLst/>
                                  <a:cxnLst>
                                    <a:cxn ang="0">
                                      <a:pos x="T0" y="T1"/>
                                    </a:cxn>
                                    <a:cxn ang="0">
                                      <a:pos x="T2" y="T3"/>
                                    </a:cxn>
                                    <a:cxn ang="0">
                                      <a:pos x="T4" y="T5"/>
                                    </a:cxn>
                                    <a:cxn ang="0">
                                      <a:pos x="T6" y="T7"/>
                                    </a:cxn>
                                  </a:cxnLst>
                                  <a:rect l="0" t="0" r="r" b="b"/>
                                  <a:pathLst>
                                    <a:path w="300" h="71">
                                      <a:moveTo>
                                        <a:pt x="0" y="45"/>
                                      </a:moveTo>
                                      <a:cubicBezTo>
                                        <a:pt x="63" y="61"/>
                                        <a:pt x="66" y="71"/>
                                        <a:pt x="135" y="45"/>
                                      </a:cubicBezTo>
                                      <a:cubicBezTo>
                                        <a:pt x="152" y="39"/>
                                        <a:pt x="163" y="20"/>
                                        <a:pt x="180" y="15"/>
                                      </a:cubicBezTo>
                                      <a:cubicBezTo>
                                        <a:pt x="219" y="4"/>
                                        <a:pt x="300" y="0"/>
                                        <a:pt x="3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62"/>
                              <wps:cNvSpPr>
                                <a:spLocks/>
                              </wps:cNvSpPr>
                              <wps:spPr bwMode="auto">
                                <a:xfrm>
                                  <a:off x="5908" y="1764"/>
                                  <a:ext cx="169" cy="103"/>
                                </a:xfrm>
                                <a:custGeom>
                                  <a:avLst/>
                                  <a:gdLst>
                                    <a:gd name="T0" fmla="*/ 34 w 169"/>
                                    <a:gd name="T1" fmla="*/ 86 h 103"/>
                                    <a:gd name="T2" fmla="*/ 124 w 169"/>
                                    <a:gd name="T3" fmla="*/ 41 h 103"/>
                                    <a:gd name="T4" fmla="*/ 169 w 169"/>
                                    <a:gd name="T5" fmla="*/ 11 h 103"/>
                                  </a:gdLst>
                                  <a:ahLst/>
                                  <a:cxnLst>
                                    <a:cxn ang="0">
                                      <a:pos x="T0" y="T1"/>
                                    </a:cxn>
                                    <a:cxn ang="0">
                                      <a:pos x="T2" y="T3"/>
                                    </a:cxn>
                                    <a:cxn ang="0">
                                      <a:pos x="T4" y="T5"/>
                                    </a:cxn>
                                  </a:cxnLst>
                                  <a:rect l="0" t="0" r="r" b="b"/>
                                  <a:pathLst>
                                    <a:path w="169" h="103">
                                      <a:moveTo>
                                        <a:pt x="34" y="86"/>
                                      </a:moveTo>
                                      <a:cubicBezTo>
                                        <a:pt x="163" y="0"/>
                                        <a:pt x="0" y="103"/>
                                        <a:pt x="124" y="41"/>
                                      </a:cubicBezTo>
                                      <a:cubicBezTo>
                                        <a:pt x="140" y="33"/>
                                        <a:pt x="169" y="11"/>
                                        <a:pt x="169" y="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6" name="Freeform 63"/>
                            <wps:cNvSpPr>
                              <a:spLocks/>
                            </wps:cNvSpPr>
                            <wps:spPr bwMode="auto">
                              <a:xfrm>
                                <a:off x="4758" y="6176"/>
                                <a:ext cx="240" cy="315"/>
                              </a:xfrm>
                              <a:custGeom>
                                <a:avLst/>
                                <a:gdLst>
                                  <a:gd name="T0" fmla="*/ 0 w 240"/>
                                  <a:gd name="T1" fmla="*/ 0 h 315"/>
                                  <a:gd name="T2" fmla="*/ 49 w 240"/>
                                  <a:gd name="T3" fmla="*/ 93 h 315"/>
                                  <a:gd name="T4" fmla="*/ 105 w 240"/>
                                  <a:gd name="T5" fmla="*/ 135 h 315"/>
                                  <a:gd name="T6" fmla="*/ 240 w 240"/>
                                  <a:gd name="T7" fmla="*/ 315 h 315"/>
                                </a:gdLst>
                                <a:ahLst/>
                                <a:cxnLst>
                                  <a:cxn ang="0">
                                    <a:pos x="T0" y="T1"/>
                                  </a:cxn>
                                  <a:cxn ang="0">
                                    <a:pos x="T2" y="T3"/>
                                  </a:cxn>
                                  <a:cxn ang="0">
                                    <a:pos x="T4" y="T5"/>
                                  </a:cxn>
                                  <a:cxn ang="0">
                                    <a:pos x="T6" y="T7"/>
                                  </a:cxn>
                                </a:cxnLst>
                                <a:rect l="0" t="0" r="r" b="b"/>
                                <a:pathLst>
                                  <a:path w="240" h="315">
                                    <a:moveTo>
                                      <a:pt x="0" y="0"/>
                                    </a:moveTo>
                                    <a:cubicBezTo>
                                      <a:pt x="24" y="71"/>
                                      <a:pt x="25" y="22"/>
                                      <a:pt x="49" y="93"/>
                                    </a:cubicBezTo>
                                    <a:cubicBezTo>
                                      <a:pt x="79" y="88"/>
                                      <a:pt x="75" y="135"/>
                                      <a:pt x="105" y="135"/>
                                    </a:cubicBezTo>
                                    <a:cubicBezTo>
                                      <a:pt x="207" y="135"/>
                                      <a:pt x="205" y="245"/>
                                      <a:pt x="240" y="3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64"/>
                            <wps:cNvSpPr>
                              <a:spLocks/>
                            </wps:cNvSpPr>
                            <wps:spPr bwMode="auto">
                              <a:xfrm>
                                <a:off x="4908" y="6266"/>
                                <a:ext cx="300" cy="330"/>
                              </a:xfrm>
                              <a:custGeom>
                                <a:avLst/>
                                <a:gdLst>
                                  <a:gd name="T0" fmla="*/ 0 w 300"/>
                                  <a:gd name="T1" fmla="*/ 0 h 330"/>
                                  <a:gd name="T2" fmla="*/ 90 w 300"/>
                                  <a:gd name="T3" fmla="*/ 45 h 330"/>
                                  <a:gd name="T4" fmla="*/ 120 w 300"/>
                                  <a:gd name="T5" fmla="*/ 135 h 330"/>
                                  <a:gd name="T6" fmla="*/ 180 w 300"/>
                                  <a:gd name="T7" fmla="*/ 225 h 330"/>
                                  <a:gd name="T8" fmla="*/ 255 w 300"/>
                                  <a:gd name="T9" fmla="*/ 315 h 330"/>
                                  <a:gd name="T10" fmla="*/ 300 w 300"/>
                                  <a:gd name="T11" fmla="*/ 330 h 330"/>
                                </a:gdLst>
                                <a:ahLst/>
                                <a:cxnLst>
                                  <a:cxn ang="0">
                                    <a:pos x="T0" y="T1"/>
                                  </a:cxn>
                                  <a:cxn ang="0">
                                    <a:pos x="T2" y="T3"/>
                                  </a:cxn>
                                  <a:cxn ang="0">
                                    <a:pos x="T4" y="T5"/>
                                  </a:cxn>
                                  <a:cxn ang="0">
                                    <a:pos x="T6" y="T7"/>
                                  </a:cxn>
                                  <a:cxn ang="0">
                                    <a:pos x="T8" y="T9"/>
                                  </a:cxn>
                                  <a:cxn ang="0">
                                    <a:pos x="T10" y="T11"/>
                                  </a:cxn>
                                </a:cxnLst>
                                <a:rect l="0" t="0" r="r" b="b"/>
                                <a:pathLst>
                                  <a:path w="300" h="330">
                                    <a:moveTo>
                                      <a:pt x="0" y="0"/>
                                    </a:moveTo>
                                    <a:cubicBezTo>
                                      <a:pt x="25" y="8"/>
                                      <a:pt x="75" y="21"/>
                                      <a:pt x="90" y="45"/>
                                    </a:cubicBezTo>
                                    <a:cubicBezTo>
                                      <a:pt x="107" y="72"/>
                                      <a:pt x="102" y="109"/>
                                      <a:pt x="120" y="135"/>
                                    </a:cubicBezTo>
                                    <a:cubicBezTo>
                                      <a:pt x="140" y="165"/>
                                      <a:pt x="160" y="195"/>
                                      <a:pt x="180" y="225"/>
                                    </a:cubicBezTo>
                                    <a:cubicBezTo>
                                      <a:pt x="202" y="258"/>
                                      <a:pt x="220" y="292"/>
                                      <a:pt x="255" y="315"/>
                                    </a:cubicBezTo>
                                    <a:cubicBezTo>
                                      <a:pt x="268" y="324"/>
                                      <a:pt x="300" y="330"/>
                                      <a:pt x="300"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65"/>
                            <wps:cNvSpPr>
                              <a:spLocks/>
                            </wps:cNvSpPr>
                            <wps:spPr bwMode="auto">
                              <a:xfrm>
                                <a:off x="4786" y="5722"/>
                                <a:ext cx="240" cy="315"/>
                              </a:xfrm>
                              <a:custGeom>
                                <a:avLst/>
                                <a:gdLst>
                                  <a:gd name="T0" fmla="*/ 0 w 240"/>
                                  <a:gd name="T1" fmla="*/ 315 h 315"/>
                                  <a:gd name="T2" fmla="*/ 36 w 240"/>
                                  <a:gd name="T3" fmla="*/ 217 h 315"/>
                                  <a:gd name="T4" fmla="*/ 105 w 240"/>
                                  <a:gd name="T5" fmla="*/ 180 h 315"/>
                                  <a:gd name="T6" fmla="*/ 240 w 240"/>
                                  <a:gd name="T7" fmla="*/ 0 h 315"/>
                                </a:gdLst>
                                <a:ahLst/>
                                <a:cxnLst>
                                  <a:cxn ang="0">
                                    <a:pos x="T0" y="T1"/>
                                  </a:cxn>
                                  <a:cxn ang="0">
                                    <a:pos x="T2" y="T3"/>
                                  </a:cxn>
                                  <a:cxn ang="0">
                                    <a:pos x="T4" y="T5"/>
                                  </a:cxn>
                                  <a:cxn ang="0">
                                    <a:pos x="T6" y="T7"/>
                                  </a:cxn>
                                </a:cxnLst>
                                <a:rect l="0" t="0" r="r" b="b"/>
                                <a:pathLst>
                                  <a:path w="240" h="315">
                                    <a:moveTo>
                                      <a:pt x="0" y="315"/>
                                    </a:moveTo>
                                    <a:cubicBezTo>
                                      <a:pt x="24" y="244"/>
                                      <a:pt x="12" y="288"/>
                                      <a:pt x="36" y="217"/>
                                    </a:cubicBezTo>
                                    <a:cubicBezTo>
                                      <a:pt x="66" y="222"/>
                                      <a:pt x="75" y="180"/>
                                      <a:pt x="105" y="180"/>
                                    </a:cubicBezTo>
                                    <a:cubicBezTo>
                                      <a:pt x="207" y="180"/>
                                      <a:pt x="205" y="70"/>
                                      <a:pt x="2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66"/>
                            <wps:cNvSpPr>
                              <a:spLocks/>
                            </wps:cNvSpPr>
                            <wps:spPr bwMode="auto">
                              <a:xfrm flipV="1">
                                <a:off x="4936" y="5616"/>
                                <a:ext cx="300" cy="330"/>
                              </a:xfrm>
                              <a:custGeom>
                                <a:avLst/>
                                <a:gdLst>
                                  <a:gd name="T0" fmla="*/ 0 w 300"/>
                                  <a:gd name="T1" fmla="*/ 0 h 330"/>
                                  <a:gd name="T2" fmla="*/ 90 w 300"/>
                                  <a:gd name="T3" fmla="*/ 45 h 330"/>
                                  <a:gd name="T4" fmla="*/ 120 w 300"/>
                                  <a:gd name="T5" fmla="*/ 135 h 330"/>
                                  <a:gd name="T6" fmla="*/ 180 w 300"/>
                                  <a:gd name="T7" fmla="*/ 225 h 330"/>
                                  <a:gd name="T8" fmla="*/ 255 w 300"/>
                                  <a:gd name="T9" fmla="*/ 315 h 330"/>
                                  <a:gd name="T10" fmla="*/ 300 w 300"/>
                                  <a:gd name="T11" fmla="*/ 330 h 330"/>
                                </a:gdLst>
                                <a:ahLst/>
                                <a:cxnLst>
                                  <a:cxn ang="0">
                                    <a:pos x="T0" y="T1"/>
                                  </a:cxn>
                                  <a:cxn ang="0">
                                    <a:pos x="T2" y="T3"/>
                                  </a:cxn>
                                  <a:cxn ang="0">
                                    <a:pos x="T4" y="T5"/>
                                  </a:cxn>
                                  <a:cxn ang="0">
                                    <a:pos x="T6" y="T7"/>
                                  </a:cxn>
                                  <a:cxn ang="0">
                                    <a:pos x="T8" y="T9"/>
                                  </a:cxn>
                                  <a:cxn ang="0">
                                    <a:pos x="T10" y="T11"/>
                                  </a:cxn>
                                </a:cxnLst>
                                <a:rect l="0" t="0" r="r" b="b"/>
                                <a:pathLst>
                                  <a:path w="300" h="330">
                                    <a:moveTo>
                                      <a:pt x="0" y="0"/>
                                    </a:moveTo>
                                    <a:cubicBezTo>
                                      <a:pt x="25" y="8"/>
                                      <a:pt x="75" y="21"/>
                                      <a:pt x="90" y="45"/>
                                    </a:cubicBezTo>
                                    <a:cubicBezTo>
                                      <a:pt x="107" y="72"/>
                                      <a:pt x="102" y="109"/>
                                      <a:pt x="120" y="135"/>
                                    </a:cubicBezTo>
                                    <a:cubicBezTo>
                                      <a:pt x="140" y="165"/>
                                      <a:pt x="160" y="195"/>
                                      <a:pt x="180" y="225"/>
                                    </a:cubicBezTo>
                                    <a:cubicBezTo>
                                      <a:pt x="202" y="258"/>
                                      <a:pt x="220" y="292"/>
                                      <a:pt x="255" y="315"/>
                                    </a:cubicBezTo>
                                    <a:cubicBezTo>
                                      <a:pt x="268" y="324"/>
                                      <a:pt x="300" y="330"/>
                                      <a:pt x="300"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Text Box 67"/>
                            <wps:cNvSpPr txBox="1">
                              <a:spLocks noChangeArrowheads="1"/>
                            </wps:cNvSpPr>
                            <wps:spPr bwMode="auto">
                              <a:xfrm>
                                <a:off x="5289" y="547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s:wsp>
                            <wps:cNvPr id="371" name="Text Box 68"/>
                            <wps:cNvSpPr txBox="1">
                              <a:spLocks noChangeArrowheads="1"/>
                            </wps:cNvSpPr>
                            <wps:spPr bwMode="auto">
                              <a:xfrm>
                                <a:off x="6328" y="544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s:wsp>
                            <wps:cNvPr id="372" name="Text Box 69"/>
                            <wps:cNvSpPr txBox="1">
                              <a:spLocks noChangeArrowheads="1"/>
                            </wps:cNvSpPr>
                            <wps:spPr bwMode="auto">
                              <a:xfrm>
                                <a:off x="7616" y="547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g:grpSp>
                      </wpg:grpSp>
                      <wps:wsp>
                        <wps:cNvPr id="373" name="Text Box 71"/>
                        <wps:cNvSpPr txBox="1">
                          <a:spLocks noChangeArrowheads="1"/>
                        </wps:cNvSpPr>
                        <wps:spPr bwMode="auto">
                          <a:xfrm>
                            <a:off x="4505" y="6125"/>
                            <a:ext cx="27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86EA3" id="Group 212" o:spid="_x0000_s1031" style="position:absolute;left:0;text-align:left;margin-left:0;margin-top:0;width:347.2pt;height:148.4pt;z-index:251648000;mso-position-horizontal:center;mso-position-horizontal-relative:margin;mso-position-vertical:center;mso-position-vertical-relative:margin" coordorigin="2594,6125" coordsize="6944,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">
                <v:group id="Group 8" o:spid="_x0000_s1032" style="position:absolute;left:2594;top:7065;width:6944;height:2292" coordorigin="2594,5912" coordsize="6944,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9" o:spid="_x0000_s1033" style="position:absolute;left:6968;top:7042;width:729;height:281;flip:x" coordorigin="2202,1743" coordsize="72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mlmcb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 o:spid="_x0000_s1034" type="#_x0000_t5" style="position:absolute;left:2272;top:1779;width:87;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UY8UA&#10;AADcAAAADwAAAGRycy9kb3ducmV2LnhtbESPT2vCQBTE74LfYXlCb81GsUWjq4gitFDq/4O3R/aZ&#10;RLNvQ3aN6bfvFgoeh5n5DTOdt6YUDdWusKygH8UgiFOrC84UHA/r1xEI55E1lpZJwQ85mM+6nSkm&#10;2j54R83eZyJA2CWoIPe+SqR0aU4GXWQr4uBdbG3QB1lnUtf4CHBTykEcv0uDBYeFHCta5pTe9nej&#10;YDu8X/2q2eDnOLsezqfy6/RdOKVeeu1iAsJT65/h//aHVjDov8H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RjxQAAANwAAAAPAAAAAAAAAAAAAAAAAJgCAABkcnMv&#10;ZG93bnJldi54bWxQSwUGAAAAAAQABAD1AAAAigMAAAAA&#10;"/>
                    <v:shape id="Freeform 11" o:spid="_x0000_s1035" style="position:absolute;left:2574;top:1743;width:49;height:281;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u/8cA&#10;AADcAAAADwAAAGRycy9kb3ducmV2LnhtbESPS4vCQBCE74L/YegFL6ITI8gSHWURfCCssD4O3ppM&#10;m0QzPSEz0ey/31kQPBZV9RU1W7SmFA+qXWFZwWgYgSBOrS44U3A6rgafIJxH1lhaJgW/5GAx73Zm&#10;mGj75B96HHwmAoRdggpy76tESpfmZNANbUUcvKutDfog60zqGp8BbkoZR9FEGiw4LORY0TKn9H5o&#10;jILz8do063Y53uy+T7fb5b7vV/Feqd5H+zUF4an17/CrvdUK4tEE/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nrv/HAAAA3AAAAA8AAAAAAAAAAAAAAAAAmAIAAGRy&#10;cy9kb3ducmV2LnhtbFBLBQYAAAAABAAEAPUAAACMAwAAAAA=&#10;" path="m322,5c401,,490,159,490,257v,98,-89,215,-168,336c243,714,23,859,14,985v-9,126,168,359,252,364c350,1354,527,1125,518,1013,509,901,294,798,210,677,126,556,,397,14,285,28,173,243,10,322,5xe">
                      <v:path arrowok="t" o:connecttype="custom" o:connectlocs="30,1;46,53;30,123;1,204;25,280;48,210;20,141;1,59;30,1" o:connectangles="0,0,0,0,0,0,0,0,0"/>
                    </v:shape>
                    <v:line id="Line 12" o:spid="_x0000_s1036" style="position:absolute;visibility:visible;mso-wrap-style:square" from="2639,1884" to="293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DmQ8AAAADcAAAADwAAAGRycy9kb3ducmV2LnhtbERPTYvCMBC9C/6HMIIXWVNF1rUaRQTR&#10;q9119zo0Y1vaTEoTNfrrzUHY4+N9rzbBNOJGnassK5iMExDEudUVFwp+vvcfXyCcR9bYWCYFD3Kw&#10;Wfd7K0y1vfOJbpkvRAxhl6KC0vs2ldLlJRl0Y9sSR+5iO4M+wq6QusN7DDeNnCbJpzRYcWwosaVd&#10;SXmdXY2Cp3ePX1Mv5rPs/FePeBGKAwelhoOwXYLwFPy/+O0+agXTSVwbz8Qj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A5kPAAAAA3AAAAA8AAAAAAAAAAAAAAAAA&#10;oQIAAGRycy9kb3ducmV2LnhtbFBLBQYAAAAABAAEAPkAAACOAwAAAAA=&#10;">
                      <v:stroke endarrow="block" endarrowwidth="narrow" endarrowlength="long"/>
                    </v:line>
                  </v:group>
                  <v:shape id="Text Box 13" o:spid="_x0000_s1037" type="#_x0000_t202" style="position:absolute;left:3825;top:6654;width: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22112B" w:rsidRDefault="0022112B" w:rsidP="00692D89">
                          <w:pPr>
                            <w:spacing w:line="200" w:lineRule="exact"/>
                          </w:pPr>
                          <w:r>
                            <w:t>(+)</w:t>
                          </w:r>
                        </w:p>
                      </w:txbxContent>
                    </v:textbox>
                  </v:shape>
                  <v:shape id="Text Box 14" o:spid="_x0000_s1038" type="#_x0000_t202" style="position:absolute;left:6071;top:6510;width:59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22112B" w:rsidRDefault="0022112B" w:rsidP="00692D89">
                          <w:pPr>
                            <w:spacing w:line="200" w:lineRule="exact"/>
                          </w:pPr>
                          <w:r>
                            <w:t xml:space="preserve">(-) </w:t>
                          </w:r>
                        </w:p>
                      </w:txbxContent>
                    </v:textbox>
                  </v:shape>
                  <v:group id="Group 15" o:spid="_x0000_s1039" style="position:absolute;left:2594;top:5912;width:6944;height:2292" coordorigin="3220,4832" coordsize="6944,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16" o:spid="_x0000_s1040" style="position:absolute;left:4762;top:5759;width:3284;height:697"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7" o:spid="_x0000_s1041"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jjsIA&#10;AADcAAAADwAAAGRycy9kb3ducmV2LnhtbESPQWsCMRSE7wX/Q3iCF9GsKxRZjaKC2Gut4vW5eW4W&#10;Ny/LJrrpv28KhR6HmfmGWW2ibcSLOl87VjCbZiCIS6drrhScvw6TBQgfkDU2jknBN3nYrAdvKyy0&#10;6/mTXqdQiQRhX6ACE0JbSOlLQxb91LXEybu7zmJIsquk7rBPcNvIPMvepcWa04LBlvaGysfpaRU0&#10;4/1s95zH/hbNWOLxai+Lyio1GsbtEkSgGP7Df+0PrSDP5/B7Jh0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SOOwgAAANwAAAAPAAAAAAAAAAAAAAAAAJgCAABkcnMvZG93&#10;bnJldi54bWxQSwUGAAAAAAQABAD1AAAAhwMAAAAA&#10;" path="m,677c221,558,443,439,700,341,957,243,1209,140,1540,89,1871,38,2100,42,2688,33,3276,24,4513,,5068,33v555,33,737,121,952,196c6235,304,6300,439,6356,481e" filled="f">
                        <v:path arrowok="t" o:connecttype="custom" o:connectlocs="0,677;700,341;1540,89;2688,33;5068,33;6020,229;6356,481" o:connectangles="0,0,0,0,0,0,0"/>
                      </v:shape>
                      <v:line id="Line 18" o:spid="_x0000_s1042"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shape id="Freeform 19" o:spid="_x0000_s1043"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28MA&#10;AADbAAAADwAAAGRycy9kb3ducmV2LnhtbESPS4sCMRCE74L/IbSwN82sC7rOGmUVBE+Cj8vemknP&#10;g5l0ZidRo7/eCILHoqq+oubLYBpxoc5VlhV8jhIQxJnVFRcKTsfN8BuE88gaG8uk4EYOlot+b46p&#10;tlfe0+XgCxEh7FJUUHrfplK6rCSDbmRb4ujltjPoo+wKqTu8Rrhp5DhJJtJgxXGhxJbWJWX14WwU&#10;/Gk3Dff7OHxNXL7a1TkWs/pfqY9B+P0B4Sn4d/jV3moFsy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L28MAAADb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20" o:spid="_x0000_s1044"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group>
                    <v:shape id="Freeform 21" o:spid="_x0000_s1045" style="position:absolute;left:3220;top:4916;width:6720;height:518;visibility:visible;mso-wrap-style:square;v-text-anchor:top" coordsize="672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ZR8IA&#10;AADbAAAADwAAAGRycy9kb3ducmV2LnhtbESPT4vCMBTE7wt+h/AEb2uiiKvVKLKL4ElY/50fzbMt&#10;bV5KE9v67Y2wsMdhZn7DrLe9rURLjS8ca5iMFQji1JmCMw2X8/5zAcIHZIOVY9LwJA/bzeBjjYlx&#10;Hf9SewqZiBD2CWrIQ6gTKX2ak0U/djVx9O6usRiibDJpGuwi3FZyqtRcWiw4LuRY03dOaXl6WA2z&#10;6dePurbH2+Nclt3FH66pkhOtR8N+twIRqA//4b/2wWhYLuH9Jf4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lHwgAAANsAAAAPAAAAAAAAAAAAAAAAAJgCAABkcnMvZG93&#10;bnJldi54bWxQSwUGAAAAAAQABAD1AAAAhwMAAAAA&#10;" path="m,308c350,413,700,518,1008,504v308,-14,663,-201,840,-280c2025,145,1689,51,2072,28,2455,5,3719,42,4144,84v425,42,345,173,476,196c4751,303,4858,257,4928,224,4998,191,4741,121,5040,84,5339,47,6440,14,6720,e" filled="f">
                      <v:path arrowok="t" o:connecttype="custom" o:connectlocs="0,308;1008,504;1848,224;2072,28;4144,84;4620,280;4928,224;5040,84;6720,0" o:connectangles="0,0,0,0,0,0,0,0,0"/>
                    </v:shape>
                    <v:shape id="Freeform 22" o:spid="_x0000_s1046" style="position:absolute;left:3304;top:5336;width:6636;height:336;visibility:visible;mso-wrap-style:square;v-text-anchor:top" coordsize="663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eB8YA&#10;AADcAAAADwAAAGRycy9kb3ducmV2LnhtbESPQWsCQQyF7wX/wxDBi9RZi0i7dRQpFIpYQS2It3Qn&#10;7i7uZJaZUdd/bw6F3hLey3tfZovONepKIdaeDYxHGSjiwtuaSwM/+8/nV1AxIVtsPJOBO0VYzHtP&#10;M8ytv/GWrrtUKgnhmKOBKqU21zoWFTmMI98Si3bywWGSNZTaBrxJuGv0S5ZNtcOapaHClj4qKs67&#10;izMw3Y/Xb8eEw297WBWnSRk29f3XmEG/W76DStSlf/Pf9ZcV/Ezw5RmZQM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3eB8YAAADcAAAADwAAAAAAAAAAAAAAAACYAgAAZHJz&#10;L2Rvd25yZXYueG1sUEsFBgAAAAAEAAQA9QAAAIsDAAAAAA==&#10;" path="m,224v266,56,532,112,952,84c1372,280,1857,93,2520,56,3183,19,4242,93,4928,84,5614,75,6125,37,6636,e" filled="f">
                      <v:stroke dashstyle="1 1"/>
                      <v:path arrowok="t" o:connecttype="custom" o:connectlocs="0,224;952,308;2520,56;4928,84;6636,0" o:connectangles="0,0,0,0,0"/>
                    </v:shape>
                    <v:shape id="Freeform 23" o:spid="_x0000_s1047" style="position:absolute;left:3382;top:5144;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OkMMA&#10;AADcAAAADwAAAGRycy9kb3ducmV2LnhtbERPPWvDMBDdC/kP4grdGjkxlOBGNmkgpZmSuF28HdLV&#10;NrFOxlJs999HhUK3e7zP2xaz7cRIg28dK1gtExDE2pmWawVfn4fnDQgfkA12jknBD3ko8sXDFjPj&#10;Jr7QWIZaxBD2GSpoQugzKb1uyKJfup44ct9usBgiHGppBpxiuO3kOklepMWWY0ODPe0b0tfyZhVU&#10;1Vt/qMJ5Op3SY6rPzs+X941ST4/z7hVEoDn8i//cHybOT1bw+0y8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VOkMMAAADcAAAADwAAAAAAAAAAAAAAAACYAgAAZHJzL2Rv&#10;d25yZXYueG1sUEsFBgAAAAAEAAQA9QAAAIgDAAAAAA==&#10;" path="m60,c55,20,56,43,45,60,35,75,,90,,90e" filled="f">
                      <v:path arrowok="t" o:connecttype="custom" o:connectlocs="60,0;45,60;0,90" o:connectangles="0,0,0"/>
                    </v:shape>
                    <v:shape id="Freeform 24" o:spid="_x0000_s1048" style="position:absolute;left:3472;top:5168;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Q58MA&#10;AADcAAAADwAAAGRycy9kb3ducmV2LnhtbERPPWvDMBDdA/kP4gLdEjkJFONGNkkhpZ0Su128HdLV&#10;NrFOxlJj999XhUK3e7zPOxSz7cWdRt85VrDdJCCItTMdNwo+3s/rFIQPyAZ7x6TgmzwU+XJxwMy4&#10;iUu6V6ERMYR9hgraEIZMSq9bsug3biCO3KcbLYYIx0aaEacYbnu5S5JHabHj2NDiQM8t6Vv1ZRXU&#10;9Wk41+E6XS77t72+Oj+XL6lSD6v5+AQi0Bz+xX/uVxPnJzv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fQ58MAAADcAAAADwAAAAAAAAAAAAAAAACYAgAAZHJzL2Rv&#10;d25yZXYueG1sUEsFBgAAAAAEAAQA9QAAAIgDAAAAAA==&#10;" path="m60,c55,20,56,43,45,60,35,75,,90,,90e" filled="f">
                      <v:path arrowok="t" o:connecttype="custom" o:connectlocs="60,0;45,60;0,90" o:connectangles="0,0,0"/>
                    </v:shape>
                    <v:shape id="Freeform 25" o:spid="_x0000_s1049" style="position:absolute;left:3584;top:5196;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1fMAA&#10;AADcAAAADwAAAGRycy9kb3ducmV2LnhtbERPy6rCMBDdC/5DGOHuNNWCSDWKCoqufG66G5qxLTaT&#10;0kTb+/dGuHB3czjPWaw6U4k3Na60rGA8ikAQZ1aXnCu433bDGQjnkTVWlknBLzlYLfu9BSbatnyh&#10;99XnIoSwS1BB4X2dSOmyggy6ka2JA/ewjUEfYJNL3WAbwk0lJ1E0lQZLDg0F1rQtKHteX0ZBmm7q&#10;XerP7ekUH+PsbF132c+U+hl06zkIT53/F/+5DzrMj2L4PhMu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t1fMAAAADcAAAADwAAAAAAAAAAAAAAAACYAgAAZHJzL2Rvd25y&#10;ZXYueG1sUEsFBgAAAAAEAAQA9QAAAIUDAAAAAA==&#10;" path="m60,c55,20,56,43,45,60,35,75,,90,,90e" filled="f">
                      <v:path arrowok="t" o:connecttype="custom" o:connectlocs="60,0;45,60;0,90" o:connectangles="0,0,0"/>
                    </v:shape>
                    <v:shape id="Freeform 26" o:spid="_x0000_s1050" style="position:absolute;left:4004;top:5308;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tCMMA&#10;AADcAAAADwAAAGRycy9kb3ducmV2LnhtbERPS2uDQBC+B/Iflin0lqyNpQSbjSQBS3vSPC7eBneq&#10;EndW3K3af98tFHqbj+85u3Q2nRhpcK1lBU/rCARxZXXLtYLbNVttQTiPrLGzTAq+yUG6Xy52mGg7&#10;8ZnGi69FCGGXoILG+z6R0lUNGXRr2xMH7tMOBn2AQy31gFMIN53cRNGLNNhyaGiwp1ND1f3yZRSU&#10;5bHPSl9MeR5/xFVh3Xx+2yr1+DAfXkF4mv2/+M/9rsP86Bl+nw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LtCMMAAADcAAAADwAAAAAAAAAAAAAAAACYAgAAZHJzL2Rv&#10;d25yZXYueG1sUEsFBgAAAAAEAAQA9QAAAIgDAAAAAA==&#10;" path="m60,c55,20,56,43,45,60,35,75,,90,,90e" filled="f">
                      <v:path arrowok="t" o:connecttype="custom" o:connectlocs="60,0;45,60;0,90" o:connectangles="0,0,0"/>
                    </v:shape>
                    <v:shape id="Freeform 27" o:spid="_x0000_s1051" style="position:absolute;left:3696;top:5224;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Ik8MA&#10;AADcAAAADwAAAGRycy9kb3ducmV2LnhtbERPS2uDQBC+B/Iflin0lqyNtASbjSQBS3vSPC7eBneq&#10;EndW3K3af98tFHqbj+85u3Q2nRhpcK1lBU/rCARxZXXLtYLbNVttQTiPrLGzTAq+yUG6Xy52mGg7&#10;8ZnGi69FCGGXoILG+z6R0lUNGXRr2xMH7tMOBn2AQy31gFMIN53cRNGLNNhyaGiwp1ND1f3yZRSU&#10;5bHPSl9MeR5/xFVh3Xx+2yr1+DAfXkF4mv2/+M/9rsP86Bl+nw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5Ik8MAAADcAAAADwAAAAAAAAAAAAAAAACYAgAAZHJzL2Rv&#10;d25yZXYueG1sUEsFBgAAAAAEAAQA9QAAAIgDAAAAAA==&#10;" path="m60,c55,20,56,43,45,60,35,75,,90,,90e" filled="f">
                      <v:path arrowok="t" o:connecttype="custom" o:connectlocs="60,0;45,60;0,90" o:connectangles="0,0,0"/>
                    </v:shape>
                    <v:shape id="Freeform 28" o:spid="_x0000_s1052" style="position:absolute;left:3836;top:5252;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W5MEA&#10;AADcAAAADwAAAGRycy9kb3ducmV2LnhtbERPTYvCMBC9C/6HMII3TVUQqaZFBRf3pHb30tvQjG2x&#10;mZQma7v/frMgeJvH+5xdOphGPKlztWUFi3kEgriwuuZSwffXabYB4TyyxsYyKfglB2kyHu0w1rbn&#10;Gz0zX4oQwi5GBZX3bSylKyoy6Oa2JQ7c3XYGfYBdKXWHfQg3jVxG0VoarDk0VNjSsaLikf0YBXl+&#10;aE+5v/aXy+pzVVytG24fG6Wmk2G/BeFp8G/xy33WYX60hv9nwgU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s1uTBAAAA3AAAAA8AAAAAAAAAAAAAAAAAmAIAAGRycy9kb3du&#10;cmV2LnhtbFBLBQYAAAAABAAEAPUAAACGAwAAAAA=&#10;" path="m60,c55,20,56,43,45,60,35,75,,90,,90e" filled="f">
                      <v:path arrowok="t" o:connecttype="custom" o:connectlocs="60,0;45,60;0,90" o:connectangles="0,0,0"/>
                    </v:shape>
                    <v:shape id="Freeform 29" o:spid="_x0000_s1053" style="position:absolute;left:4172;top:528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zf8MA&#10;AADcAAAADwAAAGRycy9kb3ducmV2LnhtbERPS2uDQBC+B/Iflin0lqyN0AabjSQBS3vSPC7eBneq&#10;EndW3K3af98tFHqbj+85u3Q2nRhpcK1lBU/rCARxZXXLtYLbNVttQTiPrLGzTAq+yUG6Xy52mGg7&#10;8ZnGi69FCGGXoILG+z6R0lUNGXRr2xMH7tMOBn2AQy31gFMIN53cRNGzNNhyaGiwp1ND1f3yZRSU&#10;5bHPSl9MeR5/xFVh3Xx+2yr1+DAfXkF4mv2/+M/9rsP86AV+nw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Bzf8MAAADcAAAADwAAAAAAAAAAAAAAAACYAgAAZHJzL2Rv&#10;d25yZXYueG1sUEsFBgAAAAAEAAQA9QAAAIgDAAAAAA==&#10;" path="m60,c55,20,56,43,45,60,35,75,,90,,90e" filled="f">
                      <v:path arrowok="t" o:connecttype="custom" o:connectlocs="60,0;45,60;0,90" o:connectangles="0,0,0"/>
                    </v:shape>
                    <v:shape id="Freeform 30" o:spid="_x0000_s1054" style="position:absolute;left:4368;top:528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DcUA&#10;AADcAAAADwAAAGRycy9kb3ducmV2LnhtbESPQWvDMAyF74P+B6PCbqvTBkbI6pa10LGd0na75CZi&#10;LQmL5RB7Sfbvp0OhN4n39N6n7X52nRppCK1nA+tVAoq48rbl2sDX5+kpAxUissXOMxn4owD73eJh&#10;i7n1E19ovMZaSQiHHA00Mfa51qFqyGFY+Z5YtG8/OIyyDrW2A04S7jq9SZJn7bBlaWiwp2ND1c/1&#10;1xkoy0N/KuN5Kor0I63OPsyXt8yYx+X8+gIq0hzv5tv1uxX8RGjlGZlA7/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cNxQAAANwAAAAPAAAAAAAAAAAAAAAAAJgCAABkcnMv&#10;ZG93bnJldi54bWxQSwUGAAAAAAQABAD1AAAAigMAAAAA&#10;" path="m60,c55,20,56,43,45,60,35,75,,90,,90e" filled="f">
                      <v:path arrowok="t" o:connecttype="custom" o:connectlocs="60,0;45,60;0,90" o:connectangles="0,0,0"/>
                    </v:shape>
                    <v:shape id="Freeform 31" o:spid="_x0000_s1055" style="position:absolute;left:4648;top:5224;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sIA&#10;AADcAAAADwAAAGRycy9kb3ducmV2LnhtbERPS4vCMBC+L/gfwgje1lQFcatpUUFxTz7WS29DM7bF&#10;ZlKaaOu/3wgLe5uP7zmrtDe1eFLrKssKJuMIBHFudcWFguvP7nMBwnlkjbVlUvAiB2ky+FhhrG3H&#10;Z3pefCFCCLsYFZTeN7GULi/JoBvbhjhwN9sa9AG2hdQtdiHc1HIaRXNpsOLQUGJD25Ly++VhFGTZ&#10;ptll/tQdj7PvWX6yrj/vF0qNhv16CcJT7//Ff+6DDvOjL3g/Ey6Q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0KWwgAAANwAAAAPAAAAAAAAAAAAAAAAAJgCAABkcnMvZG93&#10;bnJldi54bWxQSwUGAAAAAAQABAD1AAAAhwMAAAAA&#10;" path="m60,c55,20,56,43,45,60,35,75,,90,,90e" filled="f">
                      <v:path arrowok="t" o:connecttype="custom" o:connectlocs="60,0;45,60;0,90" o:connectangles="0,0,0"/>
                    </v:shape>
                    <v:shape id="Freeform 32" o:spid="_x0000_s1056" style="position:absolute;left:4816;top:514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1sQA&#10;AADcAAAADwAAAGRycy9kb3ducmV2LnhtbESPT4vCQAzF7wt+hyGCt3WqwiLVUVRwcU/+vfQWOrEt&#10;djKlM2u7335zELwlvJf3flmue1erJ7Wh8mxgMk5AEefeVlwYuF33n3NQISJbrD2TgT8KsF4NPpaY&#10;Wt/xmZ6XWCgJ4ZCigTLGJtU65CU5DGPfEIt2963DKGtbaNtiJ+Gu1tMk+dIOK5aGEhvalZQ/Lr/O&#10;QJZtm30WT93xOPuZ5Scf+vP33JjRsN8sQEXq49v8uj5YwZ8Ivj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fdbEAAAA3AAAAA8AAAAAAAAAAAAAAAAAmAIAAGRycy9k&#10;b3ducmV2LnhtbFBLBQYAAAAABAAEAPUAAACJAwAAAAA=&#10;" path="m60,c55,20,56,43,45,60,35,75,,90,,90e" filled="f">
                      <v:path arrowok="t" o:connecttype="custom" o:connectlocs="60,0;45,60;0,90" o:connectangles="0,0,0"/>
                    </v:shape>
                    <v:shape id="Freeform 33" o:spid="_x0000_s1057" style="position:absolute;left:5012;top:500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YTcAA&#10;AADcAAAADwAAAGRycy9kb3ducmV2LnhtbERPy6rCMBDdC/5DGMGdplUQ6TXKVVB05XPT3dDMbctt&#10;JqWJtv69EQR3czjPWaw6U4kHNa60rCAeRyCIM6tLzhXcrtvRHITzyBory6TgSQ5Wy35vgYm2LZ/p&#10;cfG5CCHsElRQeF8nUrqsIINubGviwP3ZxqAPsMmlbrAN4aaSkyiaSYMlh4YCa9oUlP1f7kZBmq7r&#10;bepP7fE4PUyzk3XdeTdXajjofn9AeOr8V/xx73WYH8fwfiZ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zYTcAAAADcAAAADwAAAAAAAAAAAAAAAACYAgAAZHJzL2Rvd25y&#10;ZXYueG1sUEsFBgAAAAAEAAQA9QAAAIUDAAAAAA==&#10;" path="m60,c55,20,56,43,45,60,35,75,,90,,90e" filled="f">
                      <v:path arrowok="t" o:connecttype="custom" o:connectlocs="60,0;45,60;0,90" o:connectangles="0,0,0"/>
                    </v:shape>
                    <v:shape id="Freeform 34" o:spid="_x0000_s1058" style="position:absolute;left:5208;top:486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GOsIA&#10;AADcAAAADwAAAGRycy9kb3ducmV2LnhtbERPTWuDQBC9F/oflink1qxJoASTVdqCIT1Fk1y8De5U&#10;pe6suFs1/75bCOQ2j/c5+3Q2nRhpcK1lBatlBIK4srrlWsH1kr1uQTiPrLGzTApu5CBNnp/2GGs7&#10;cUHj2dcihLCLUUHjfR9L6aqGDLql7YkD920Hgz7AoZZ6wCmEm06uo+hNGmw5NDTY02dD1c/51ygo&#10;y48+K30+nU6br02VWzcXh61Si5f5fQfC0+wf4rv7qMP81Rr+nwkXy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kY6wgAAANwAAAAPAAAAAAAAAAAAAAAAAJgCAABkcnMvZG93&#10;bnJldi54bWxQSwUGAAAAAAQABAD1AAAAhwMAAAAA&#10;" path="m60,c55,20,56,43,45,60,35,75,,90,,90e" filled="f">
                      <v:path arrowok="t" o:connecttype="custom" o:connectlocs="60,0;45,60;0,90" o:connectangles="0,0,0"/>
                    </v:shape>
                    <v:shape id="Freeform 35" o:spid="_x0000_s1059" style="position:absolute;left:5404;top:486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jocEA&#10;AADcAAAADwAAAGRycy9kb3ducmV2LnhtbERPS4vCMBC+C/6HMMLeNK2FRbrGsgqKnnxeehua2bZs&#10;MylNtN1/bxYEb/PxPWeZDaYRD+pcbVlBPItAEBdW11wquF230wUI55E1NpZJwR85yFbj0RJTbXs+&#10;0+PiSxFC2KWooPK+TaV0RUUG3cy2xIH7sZ1BH2BXSt1hH8JNI+dR9CkN1hwaKmxpU1Hxe7kbBXm+&#10;bre5P/XHY3JIipN1w3m3UOpjMnx/gfA0+Lf45d7rMD9O4P+Zc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C46HBAAAA3AAAAA8AAAAAAAAAAAAAAAAAmAIAAGRycy9kb3du&#10;cmV2LnhtbFBLBQYAAAAABAAEAPUAAACGAwAAAAA=&#10;" path="m60,c55,20,56,43,45,60,35,75,,90,,90e" filled="f">
                      <v:path arrowok="t" o:connecttype="custom" o:connectlocs="60,0;45,60;0,90" o:connectangles="0,0,0"/>
                    </v:shape>
                    <v:shape id="Freeform 36" o:spid="_x0000_s1060" style="position:absolute;left:5684;top:4832;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71cEA&#10;AADcAAAADwAAAGRycy9kb3ducmV2LnhtbERPS4vCMBC+L/gfwgje1rSrLFKNRRcUPfm89DY0s23Z&#10;ZlKaaOu/N4Kwt/n4nrNIe1OLO7WusqwgHkcgiHOrKy4UXC+bzxkI55E11pZJwYMcpMvBxwITbTs+&#10;0f3sCxFC2CWooPS+SaR0eUkG3dg2xIH7ta1BH2BbSN1iF8JNLb+i6FsarDg0lNjQT0n53/lmFGTZ&#10;utlk/tgdDpP9JD9a15+2M6VGw341B+Gp9//it3unw/x4Cq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e9XBAAAA3AAAAA8AAAAAAAAAAAAAAAAAmAIAAGRycy9kb3du&#10;cmV2LnhtbFBLBQYAAAAABAAEAPUAAACGAwAAAAA=&#10;" path="m60,c55,20,56,43,45,60,35,75,,90,,90e" filled="f">
                      <v:path arrowok="t" o:connecttype="custom" o:connectlocs="60,0;45,60;0,90" o:connectangles="0,0,0"/>
                    </v:shape>
                    <v:shape id="Freeform 37" o:spid="_x0000_s1061" style="position:absolute;left:6076;top:4832;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AOcAA&#10;AADcAAAADwAAAGRycy9kb3ducmV2LnhtbERPS4vCMBC+L/gfwgje1lQFkWpaVHDRk89Lb0MztsVm&#10;Upqsrf9+syB4m4/vOau0N7V4Uusqywom4wgEcW51xYWC23X3vQDhPLLG2jIpeJGDNBl8rTDWtuMz&#10;PS++ECGEXYwKSu+bWEqXl2TQjW1DHLi7bQ36ANtC6ha7EG5qOY2iuTRYcWgosaFtSfnj8msUZNmm&#10;2WX+1B2Ps8MsP1nXn38WSo2G/XoJwlPvP+K3e6/D/Mkc/p8JF8j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VAOcAAAADcAAAADwAAAAAAAAAAAAAAAACYAgAAZHJzL2Rvd25y&#10;ZXYueG1sUEsFBgAAAAAEAAQA9QAAAIUDAAAAAA==&#10;" path="m60,c55,20,56,43,45,60,35,75,,90,,90e" filled="f">
                      <v:path arrowok="t" o:connecttype="custom" o:connectlocs="60,0;45,60;0,90" o:connectangles="0,0,0"/>
                    </v:shape>
                    <v:shape id="Freeform 38" o:spid="_x0000_s1062" style="position:absolute;left:5908;top:4832;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losEA&#10;AADcAAAADwAAAGRycy9kb3ducmV2LnhtbERPS4vCMBC+L/gfwgje1rQruFKNRRcUPfm89DY0s23Z&#10;ZlKaaOu/N4Kwt/n4nrNIe1OLO7WusqwgHkcgiHOrKy4UXC+bzxkI55E11pZJwYMcpMvBxwITbTs+&#10;0f3sCxFC2CWooPS+SaR0eUkG3dg2xIH7ta1BH2BbSN1iF8JNLb+iaCoNVhwaSmzop6T873wzCrJs&#10;3Wwyf+wOh8l+kh+t60/bmVKjYb+ag/DU+3/x273TYX78Da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55aLBAAAA3AAAAA8AAAAAAAAAAAAAAAAAmAIAAGRycy9kb3du&#10;cmV2LnhtbFBLBQYAAAAABAAEAPUAAACGAwAAAAA=&#10;" path="m60,c55,20,56,43,45,60,35,75,,90,,90e" filled="f">
                      <v:path arrowok="t" o:connecttype="custom" o:connectlocs="60,0;45,60;0,90" o:connectangles="0,0,0"/>
                    </v:shape>
                    <v:shape id="Freeform 39" o:spid="_x0000_s1063" style="position:absolute;left:6328;top:4832;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x0MQA&#10;AADcAAAADwAAAGRycy9kb3ducmV2LnhtbESPT4vCQAzF7wt+hyGCt3WqwiLVUVRwcU/+vfQWOrEt&#10;djKlM2u7335zELwlvJf3flmue1erJ7Wh8mxgMk5AEefeVlwYuF33n3NQISJbrD2TgT8KsF4NPpaY&#10;Wt/xmZ6XWCgJ4ZCigTLGJtU65CU5DGPfEIt2963DKGtbaNtiJ+Gu1tMk+dIOK5aGEhvalZQ/Lr/O&#10;QJZtm30WT93xOPuZ5Scf+vP33JjRsN8sQEXq49v8uj5YwZ8IrT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cdDEAAAA3AAAAA8AAAAAAAAAAAAAAAAAmAIAAGRycy9k&#10;b3ducmV2LnhtbFBLBQYAAAAABAAEAPUAAACJAwAAAAA=&#10;" path="m60,c55,20,56,43,45,60,35,75,,90,,90e" filled="f">
                      <v:path arrowok="t" o:connecttype="custom" o:connectlocs="60,0;45,60;0,90" o:connectangles="0,0,0"/>
                    </v:shape>
                    <v:shape id="Freeform 40" o:spid="_x0000_s1064" style="position:absolute;left:6552;top:486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US8AA&#10;AADcAAAADwAAAGRycy9kb3ducmV2LnhtbERPy6rCMBDdX/AfwgjurqkKotUoKijelc9Nd0MztsVm&#10;Uppo69/fCIK7OZznzJetKcWTaldYVjDoRyCIU6sLzhRcL9vfCQjnkTWWlknBixwsF52fOcbaNnyi&#10;59lnIoSwi1FB7n0VS+nSnAy6vq2IA3eztUEfYJ1JXWMTwk0ph1E0lgYLDg05VrTJKb2fH0ZBkqyr&#10;beKPzeEw+hulR+va026iVK/brmYgPLX+K/649zrMH0zh/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rUS8AAAADcAAAADwAAAAAAAAAAAAAAAACYAgAAZHJzL2Rvd25y&#10;ZXYueG1sUEsFBgAAAAAEAAQA9QAAAIUDAAAAAA==&#10;" path="m60,c55,20,56,43,45,60,35,75,,90,,90e" filled="f">
                      <v:path arrowok="t" o:connecttype="custom" o:connectlocs="60,0;45,60;0,90" o:connectangles="0,0,0"/>
                    </v:shape>
                    <v:shape id="Freeform 41" o:spid="_x0000_s1065" style="position:absolute;left:6860;top:486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3a8QA&#10;AADcAAAADwAAAGRycy9kb3ducmV2LnhtbESPT4vCQAzF78J+hyEL3nS6CiJdR9ldUPTkv730Fjqx&#10;LXYypTPa+u3NQfCW8F7e+2Wx6l2t7tSGyrOBr3ECijj3tuLCwP95PZqDChHZYu2ZDDwowGr5MVhg&#10;an3HR7qfYqEkhEOKBsoYm1TrkJfkMIx9QyzaxbcOo6xtoW2LnYS7Wk+SZKYdViwNJTb0V1J+Pd2c&#10;gSz7bdZZPHT7/XQ3zQ8+9MfN3JjhZ//zDSpSH9/m1/XWCv5E8OUZmU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8t2vEAAAA3AAAAA8AAAAAAAAAAAAAAAAAmAIAAGRycy9k&#10;b3ducmV2LnhtbFBLBQYAAAAABAAEAPUAAACJAwAAAAA=&#10;" path="m60,c55,20,56,43,45,60,35,75,,90,,90e" filled="f">
                      <v:path arrowok="t" o:connecttype="custom" o:connectlocs="60,0;45,60;0,90" o:connectangles="0,0,0"/>
                    </v:shape>
                    <v:shape id="Freeform 42" o:spid="_x0000_s1066" style="position:absolute;left:7168;top:486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S8MIA&#10;AADcAAAADwAAAGRycy9kb3ducmV2LnhtbERPTWuDQBC9F/oflink1qxJoASTVdqCIT1Fk1y8De5U&#10;pe6suFs1/75bCOQ2j/c5+3Q2nRhpcK1lBatlBIK4srrlWsH1kr1uQTiPrLGzTApu5CBNnp/2GGs7&#10;cUHj2dcihLCLUUHjfR9L6aqGDLql7YkD920Hgz7AoZZ6wCmEm06uo+hNGmw5NDTY02dD1c/51ygo&#10;y48+K30+nU6br02VWzcXh61Si5f5fQfC0+wf4rv7qMP89Qr+nwkXy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BLwwgAAANwAAAAPAAAAAAAAAAAAAAAAAJgCAABkcnMvZG93&#10;bnJldi54bWxQSwUGAAAAAAQABAD1AAAAhwMAAAAA&#10;" path="m60,c55,20,56,43,45,60,35,75,,90,,90e" filled="f">
                      <v:path arrowok="t" o:connecttype="custom" o:connectlocs="60,0;45,60;0,90" o:connectangles="0,0,0"/>
                    </v:shape>
                    <v:shape id="Freeform 43" o:spid="_x0000_s1067" style="position:absolute;left:7392;top:4888;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Mh8AA&#10;AADcAAAADwAAAGRycy9kb3ducmV2LnhtbERPy6rCMBDdC/5DGMGdplYQqUZRwct15XPT3dCMbbGZ&#10;lCba+vdGuHB3czjPWa47U4kXNa60rGAyjkAQZ1aXnCu4XfejOQjnkTVWlknBmxysV/3eEhNtWz7T&#10;6+JzEULYJaig8L5OpHRZQQbd2NbEgbvbxqAPsMmlbrAN4aaScRTNpMGSQ0OBNe0Kyh6Xp1GQptt6&#10;n/pTezxOD9PsZF13/pkrNRx0mwUIT53/F/+5f3WYH8fwfSZc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KMh8AAAADcAAAADwAAAAAAAAAAAAAAAACYAgAAZHJzL2Rvd25y&#10;ZXYueG1sUEsFBgAAAAAEAAQA9QAAAIUDAAAAAA==&#10;" path="m60,c55,20,56,43,45,60,35,75,,90,,90e" filled="f">
                      <v:path arrowok="t" o:connecttype="custom" o:connectlocs="60,0;45,60;0,90" o:connectangles="0,0,0"/>
                    </v:shape>
                    <v:shape id="Freeform 44" o:spid="_x0000_s1068" style="position:absolute;left:7644;top:4944;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pHMMA&#10;AADcAAAADwAAAGRycy9kb3ducmV2LnhtbERPPWvDMBDdC/0P4grdGjk2FONEMUkhpZkSp128HdLF&#10;NrFOxlJj999HhUK3e7zPW5ez7cWNRt85VrBcJCCItTMdNwq+PvcvOQgfkA32jknBD3koN48PayyM&#10;m7ii2zk0IoawL1BBG8JQSOl1Sxb9wg3Ekbu40WKIcGykGXGK4baXaZK8Sosdx4YWB3prSV/P31ZB&#10;Xe+GfR1O0/GYHTJ9cn6u3nOlnp/m7QpEoDn8i//cHybOTzP4fSZ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4pHMMAAADcAAAADwAAAAAAAAAAAAAAAACYAgAAZHJzL2Rv&#10;d25yZXYueG1sUEsFBgAAAAAEAAQA9QAAAIgDAAAAAA==&#10;" path="m60,c55,20,56,43,45,60,35,75,,90,,90e" filled="f">
                      <v:path arrowok="t" o:connecttype="custom" o:connectlocs="60,0;45,60;0,90" o:connectangles="0,0,0"/>
                    </v:shape>
                    <v:shape id="Freeform 45" o:spid="_x0000_s1069" style="position:absolute;left:7784;top:5028;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xaMMA&#10;AADcAAAADwAAAGRycy9kb3ducmV2LnhtbERPTWuDQBC9B/Iflgn0lqw1pQSTjbSFlPZkNLl4G9yJ&#10;StxZcbdq/323UOhtHu9zDulsOjHS4FrLCh43EQjiyuqWawXXy2m9A+E8ssbOMin4Jgfpcbk4YKLt&#10;xDmNha9FCGGXoILG+z6R0lUNGXQb2xMH7mYHgz7AoZZ6wCmEm07GUfQsDbYcGhrs6a2h6l58GQVl&#10;+dqfSn+esmz7ua3O1s35+06ph9X8sgfhafb/4j/3hw7z4yf4fSZc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exaMMAAADcAAAADwAAAAAAAAAAAAAAAACYAgAAZHJzL2Rv&#10;d25yZXYueG1sUEsFBgAAAAAEAAQA9QAAAIgDAAAAAA==&#10;" path="m60,c55,20,56,43,45,60,35,75,,90,,90e" filled="f">
                      <v:path arrowok="t" o:connecttype="custom" o:connectlocs="60,0;45,60;0,90" o:connectangles="0,0,0"/>
                    </v:shape>
                    <v:shape id="Freeform 46" o:spid="_x0000_s1070" style="position:absolute;left:7980;top:5084;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U88MA&#10;AADcAAAADwAAAGRycy9kb3ducmV2LnhtbERPTWuDQBC9B/Iflgn0lqw1tASTjbSFlPZkNLl4G9yJ&#10;StxZcbdq/323UOhtHu9zDulsOjHS4FrLCh43EQjiyuqWawXXy2m9A+E8ssbOMin4Jgfpcbk4YKLt&#10;xDmNha9FCGGXoILG+z6R0lUNGXQb2xMH7mYHgz7AoZZ6wCmEm07GUfQsDbYcGhrs6a2h6l58GQVl&#10;+dqfSn+esmz7ua3O1s35+06ph9X8sgfhafb/4j/3hw7z4yf4fSZc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sU88MAAADcAAAADwAAAAAAAAAAAAAAAACYAgAAZHJzL2Rv&#10;d25yZXYueG1sUEsFBgAAAAAEAAQA9QAAAIgDAAAAAA==&#10;" path="m60,c55,20,56,43,45,60,35,75,,90,,90e" filled="f">
                      <v:path arrowok="t" o:connecttype="custom" o:connectlocs="60,0;45,60;0,90" o:connectangles="0,0,0"/>
                    </v:shape>
                    <v:shape id="Freeform 47" o:spid="_x0000_s1071" style="position:absolute;left:8092;top:4916;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KhMAA&#10;AADcAAAADwAAAGRycy9kb3ducmV2LnhtbERPTYvCMBC9C/6HMII3TVUQqUZRQXFPavXS29CMbbGZ&#10;lCba7r83wsLe5vE+Z7XpTCXe1LjSsoLJOAJBnFldcq7gfjuMFiCcR9ZYWSYFv+Rgs+73Vhhr2/KV&#10;3onPRQhhF6OCwvs6ltJlBRl0Y1sTB+5hG4M+wCaXusE2hJtKTqNoLg2WHBoKrGlfUPZMXkZBmu7q&#10;Q+ov7fk8+5llF+u663Gh1HDQbZcgPHX+X/znPukwfzqH7zP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mKhMAAAADcAAAADwAAAAAAAAAAAAAAAACYAgAAZHJzL2Rvd25y&#10;ZXYueG1sUEsFBgAAAAAEAAQA9QAAAIUDAAAAAA==&#10;" path="m60,c55,20,56,43,45,60,35,75,,90,,90e" filled="f">
                      <v:path arrowok="t" o:connecttype="custom" o:connectlocs="60,0;45,60;0,90" o:connectangles="0,0,0"/>
                    </v:shape>
                    <v:shape id="Freeform 48" o:spid="_x0000_s1072" style="position:absolute;left:8232;top:486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vH8MA&#10;AADcAAAADwAAAGRycy9kb3ducmV2LnhtbERPTWuDQBC9B/Iflgn0lqw10AaTjbSFlPZkNLl4G9yJ&#10;StxZcbdq/323UOhtHu9zDulsOjHS4FrLCh43EQjiyuqWawXXy2m9A+E8ssbOMin4Jgfpcbk4YKLt&#10;xDmNha9FCGGXoILG+z6R0lUNGXQb2xMH7mYHgz7AoZZ6wCmEm07GUfQkDbYcGhrs6a2h6l58GQVl&#10;+dqfSn+esmz7ua3O1s35+06ph9X8sgfhafb/4j/3hw7z42f4fSZc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vH8MAAADcAAAADwAAAAAAAAAAAAAAAACYAgAAZHJzL2Rv&#10;d25yZXYueG1sUEsFBgAAAAAEAAQA9QAAAIgDAAAAAA==&#10;" path="m60,c55,20,56,43,45,60,35,75,,90,,90e" filled="f">
                      <v:path arrowok="t" o:connecttype="custom" o:connectlocs="60,0;45,60;0,90" o:connectangles="0,0,0"/>
                    </v:shape>
                    <v:shape id="Freeform 49" o:spid="_x0000_s1073" style="position:absolute;left:8428;top:486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RG8MA&#10;AADcAAAADwAAAGRycy9kb3ducmV2LnhtbESPT4vCMBTE7wt+h/AEb2uqxUWqUVRw0ZN/L709mmdb&#10;bF5Kk7X12xtB2OMwM79h5svOVOJBjSstKxgNIxDEmdUl5wqul+33FITzyBory6TgSQ6Wi97XHBNt&#10;Wz7R4+xzESDsElRQeF8nUrqsIINuaGvi4N1sY9AH2eRSN9gGuKnkOIp+pMGSw0KBNW0Kyu7nP6Mg&#10;Tdf1NvXH9nCI93F2tK47/U6VGvS71QyEp87/hz/tnVYQT8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CRG8MAAADcAAAADwAAAAAAAAAAAAAAAACYAgAAZHJzL2Rv&#10;d25yZXYueG1sUEsFBgAAAAAEAAQA9QAAAIgDAAAAAA==&#10;" path="m60,c55,20,56,43,45,60,35,75,,90,,90e" filled="f">
                      <v:path arrowok="t" o:connecttype="custom" o:connectlocs="60,0;45,60;0,90" o:connectangles="0,0,0"/>
                    </v:shape>
                    <v:shape id="Freeform 50" o:spid="_x0000_s1074" style="position:absolute;left:8652;top:486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0gMMA&#10;AADcAAAADwAAAGRycy9kb3ducmV2LnhtbESPQYvCMBSE7wv+h/AEb2uqRZGuUVbBRU9a9dLbo3nb&#10;lm1eSpO19d8bQfA4zMw3zHLdm1rcqHWVZQWTcQSCOLe64kLB9bL7XIBwHlljbZkU3MnBejX4WGKi&#10;bccp3c6+EAHCLkEFpfdNIqXLSzLoxrYhDt6vbQ36INtC6ha7ADe1nEbRXBqsOCyU2NC2pPzv/G8U&#10;ZNmm2WX+1B2P8SHOT9b16c9CqdGw//4C4an37/CrvdcK4lkM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w0gMMAAADcAAAADwAAAAAAAAAAAAAAAACYAgAAZHJzL2Rv&#10;d25yZXYueG1sUEsFBgAAAAAEAAQA9QAAAIgDAAAAAA==&#10;" path="m60,c55,20,56,43,45,60,35,75,,90,,90e" filled="f">
                      <v:path arrowok="t" o:connecttype="custom" o:connectlocs="60,0;45,60;0,90" o:connectangles="0,0,0"/>
                    </v:shape>
                    <v:shape id="Freeform 51" o:spid="_x0000_s1075" style="position:absolute;left:8932;top:486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s9MQA&#10;AADcAAAADwAAAGRycy9kb3ducmV2LnhtbESPT4vCMBTE74LfITzBm6Zud0WqUVxBWU/+vfT2aJ5t&#10;sXkpTbTdb78RFjwOM/MbZrHqTCWe1LjSsoLJOAJBnFldcq7getmOZiCcR9ZYWSYFv+Rgtez3Fpho&#10;2/KJnmefiwBhl6CCwvs6kdJlBRl0Y1sTB+9mG4M+yCaXusE2wE0lP6JoKg2WHBYKrGlTUHY/P4yC&#10;NP2ut6k/todDvI+zo3XdaTdTajjo1nMQnjr/Dv+3f7SC+OsTX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PTEAAAA3AAAAA8AAAAAAAAAAAAAAAAAmAIAAGRycy9k&#10;b3ducmV2LnhtbFBLBQYAAAAABAAEAPUAAACJAwAAAAA=&#10;" path="m60,c55,20,56,43,45,60,35,75,,90,,90e" filled="f">
                      <v:path arrowok="t" o:connecttype="custom" o:connectlocs="60,0;45,60;0,90" o:connectangles="0,0,0"/>
                    </v:shape>
                    <v:shape id="Freeform 52" o:spid="_x0000_s1076" style="position:absolute;left:9184;top:486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Jb8QA&#10;AADcAAAADwAAAGRycy9kb3ducmV2LnhtbESPQYvCMBSE74L/ITxhb5quxUWqUXYXXPSkVS+9PZpn&#10;W2xeShNt/fdGEPY4zMw3zHLdm1rcqXWVZQWfkwgEcW51xYWC82kznoNwHlljbZkUPMjBejUcLDHR&#10;tuOU7kdfiABhl6CC0vsmkdLlJRl0E9sQB+9iW4M+yLaQusUuwE0tp1H0JQ1WHBZKbOi3pPx6vBkF&#10;WfbTbDJ/6Pb7eBfnB+v69G+u1Meo/16A8NT7//C7vdUK4tkMXm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CW/EAAAA3AAAAA8AAAAAAAAAAAAAAAAAmAIAAGRycy9k&#10;b3ducmV2LnhtbFBLBQYAAAAABAAEAPUAAACJAwAAAAA=&#10;" path="m60,c55,20,56,43,45,60,35,75,,90,,90e" filled="f">
                      <v:path arrowok="t" o:connecttype="custom" o:connectlocs="60,0;45,60;0,90" o:connectangles="0,0,0"/>
                    </v:shape>
                    <v:shape id="Freeform 53" o:spid="_x0000_s1077" style="position:absolute;left:9408;top:486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XGMUA&#10;AADcAAAADwAAAGRycy9kb3ducmV2LnhtbESPQWuDQBSE74H+h+UVekvWVirBZhPagqU5GZNevD3c&#10;F5W4b8Xdqv332UIgx2FmvmE2u9l0YqTBtZYVPK8iEMSV1S3XCn5O2XINwnlkjZ1lUvBHDnbbh8UG&#10;U20nLmg8+loECLsUFTTe96mUrmrIoFvZnjh4ZzsY9EEOtdQDTgFuOvkSRYk02HJYaLCnz4aqy/HX&#10;KCjLjz4r/WHK83gfVwfr5uJrrdTT4/z+BsLT7O/hW/tbK4hfE/g/E4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5cYxQAAANwAAAAPAAAAAAAAAAAAAAAAAJgCAABkcnMv&#10;ZG93bnJldi54bWxQSwUGAAAAAAQABAD1AAAAigMAAAAA&#10;" path="m60,c55,20,56,43,45,60,35,75,,90,,90e" filled="f">
                      <v:path arrowok="t" o:connecttype="custom" o:connectlocs="60,0;45,60;0,90" o:connectangles="0,0,0"/>
                    </v:shape>
                    <v:shape id="Freeform 54" o:spid="_x0000_s1078" style="position:absolute;left:3304;top:6839;width:6860;height:285;visibility:visible;mso-wrap-style:square;v-text-anchor:top" coordsize="686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socYA&#10;AADcAAAADwAAAGRycy9kb3ducmV2LnhtbESPy27CMBBF95X6D9ZU6q44PMojYBBCrahYVBD4gCEe&#10;koh4HGyXpH9fV6rU5dV9HN3FqjO1uJPzlWUF/V4Cgji3uuJCwen4/jIF4QOyxtoyKfgmD6vl48MC&#10;U21bPtA9C4WII+xTVFCG0KRS+rwkg75nG+LoXawzGKJ0hdQO2zhuajlIkrE0WHEklNjQpqT8mn2Z&#10;CHHn5rO/zWa3zW5sJ0NuR2+XvVLPT916DiJQF/7Df+0PrWD4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xsocYAAADcAAAADwAAAAAAAAAAAAAAAACYAgAAZHJz&#10;L2Rvd25yZXYueG1sUEsFBgAAAAAEAAQA9QAAAIsDAAAAAA==&#10;" path="m,285c287,219,574,154,980,145v406,-9,1027,79,1456,84c2865,234,3131,210,3556,173,3981,136,4433,,4984,5v551,5,1213,100,1876,196e" filled="f">
                      <v:stroke dashstyle="1 1"/>
                      <v:path arrowok="t" o:connecttype="custom" o:connectlocs="0,285;980,145;2436,229;3556,173;4984,5;6860,201" o:connectangles="0,0,0,0,0,0"/>
                    </v:shape>
                    <v:group id="Group 55" o:spid="_x0000_s1079" style="position:absolute;left:8008;top:5812;width:523;height:299" coordorigin="5796,1568" coordsize="52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56" o:spid="_x0000_s1080" style="position:absolute;left:5796;top:1568;width:523;height:173;visibility:visible;mso-wrap-style:square;v-text-anchor:top" coordsize="52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rssUA&#10;AADcAAAADwAAAGRycy9kb3ducmV2LnhtbESPQWvCQBSE7wX/w/IEb3WjpUWjq2hRab0ZFTw+ss8k&#10;mH0bspuY/PtuodDjMDPfMMt1Z0rRUu0Kywom4wgEcWp1wZmCy3n/OgPhPLLG0jIp6MnBejV4WWKs&#10;7ZNP1CY+EwHCLkYFufdVLKVLczLoxrYiDt7d1gZ9kHUmdY3PADelnEbRhzRYcFjIsaLPnNJH0hgF&#10;m/7YFIeW5rf7tdnv+t32mnx3So2G3WYBwlPn/8N/7S+t4O19Dr9nw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muyxQAAANwAAAAPAAAAAAAAAAAAAAAAAJgCAABkcnMv&#10;ZG93bnJldi54bWxQSwUGAAAAAAQABAD1AAAAigMAAAAA&#10;" path="m73,135c197,53,,173,283,90,318,80,343,50,373,30,415,2,477,23,523,e" filled="f">
                        <v:path arrowok="t" o:connecttype="custom" o:connectlocs="73,135;283,90;373,30;523,0" o:connectangles="0,0,0,0"/>
                      </v:shape>
                      <v:shape id="Freeform 57" o:spid="_x0000_s1081" style="position:absolute;left:5880;top:1708;width:300;height:71;visibility:visible;mso-wrap-style:square;v-text-anchor:top" coordsize="30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m5cIA&#10;AADcAAAADwAAAGRycy9kb3ducmV2LnhtbERPz2vCMBS+D/wfwhN2GTOdYzJqUxFBGexU3cDjs3m2&#10;xeSlJFlb//vlMNjx4/tdbCZrxEA+dI4VvCwyEMS10x03Cr5O++d3ECEiazSOScGdAmzK2UOBuXYj&#10;VzQcYyNSCIccFbQx9rmUoW7JYli4njhxV+ctxgR9I7XHMYVbI5dZtpIWO04NLfa0a6m+HX+sgu/q&#10;8DYszWmsng5oPs97f77Li1KP82m7BhFpiv/iP/eHVvC6SvPTmX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ublwgAAANwAAAAPAAAAAAAAAAAAAAAAAJgCAABkcnMvZG93&#10;bnJldi54bWxQSwUGAAAAAAQABAD1AAAAhwMAAAAA&#10;" path="m,45v63,16,66,26,135,c152,39,163,20,180,15,219,4,300,,300,e" filled="f">
                        <v:path arrowok="t" o:connecttype="custom" o:connectlocs="0,45;135,45;180,15;300,0" o:connectangles="0,0,0,0"/>
                      </v:shape>
                      <v:shape id="Freeform 58" o:spid="_x0000_s1082" style="position:absolute;left:5908;top:1764;width:169;height:103;visibility:visible;mso-wrap-style:square;v-text-anchor:top" coordsize="16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MkcMA&#10;AADcAAAADwAAAGRycy9kb3ducmV2LnhtbESPQWvCQBSE7wX/w/KE3upGC0Giq4ggWEILMeL5kX0m&#10;wezbsLtN0n/fLRQ8DjPzDbPdT6YTAznfWlawXCQgiCurW64VXMvT2xqED8gaO8uk4Ic87Hezly1m&#10;2o5c0HAJtYgQ9hkqaELoMyl91ZBBv7A9cfTu1hkMUbpaaodjhJtOrpIklQZbjgsN9nRsqHpcvo0C&#10;d8pvH2Ve2lXxVYXcfeb9fXJKvc6nwwZEoCk8w//ts1bwni7h7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MkcMAAADcAAAADwAAAAAAAAAAAAAAAACYAgAAZHJzL2Rv&#10;d25yZXYueG1sUEsFBgAAAAAEAAQA9QAAAIgDAAAAAA==&#10;" path="m34,86c163,,,103,124,41v16,-8,45,-30,45,-30e" filled="f">
                        <v:path arrowok="t" o:connecttype="custom" o:connectlocs="34,86;124,41;169,11" o:connectangles="0,0,0"/>
                      </v:shape>
                    </v:group>
                    <v:group id="Group 59" o:spid="_x0000_s1083" style="position:absolute;left:7980;top:6157;width:523;height:299;flip:y" coordorigin="5796,1568" coordsize="52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YycQAAADcAAAADwAAAGRycy9kb3ducmV2LnhtbESPQWvCQBSE7wX/w/IE&#10;b3XTGESiq4hgCaWXRls8PrLPZGn2bchuk/TfdwuFHoeZ+YbZHSbbioF6bxwreFomIIgrpw3XCq6X&#10;8+MGhA/IGlvHpOCbPBz2s4cd5tqN/EZDGWoRIexzVNCE0OVS+qohi37pOuLo3V1vMUTZ11L3OEa4&#10;bWWaJGtp0XBcaLCjU0PVZ/llFbwfTUbZx+3lNamICi1vz6XJlFrMp+MWRKAp/If/2oVWsFqn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fYycQAAADcAAAA&#10;DwAAAAAAAAAAAAAAAACqAgAAZHJzL2Rvd25yZXYueG1sUEsFBgAAAAAEAAQA+gAAAJsDAAAAAA==&#10;">
                      <v:shape id="Freeform 60" o:spid="_x0000_s1084" style="position:absolute;left:5796;top:1568;width:523;height:173;visibility:visible;mso-wrap-style:square;v-text-anchor:top" coordsize="52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5cUA&#10;AADcAAAADwAAAGRycy9kb3ducmV2LnhtbESPQWvCQBSE7wX/w/IKvTWbKkiNrqKipXozVujxkX0m&#10;wezbkN3E5N93BaHHYWa+YRar3lSio8aVlhV8RDEI4szqknMFP+f9+ycI55E1VpZJwUAOVsvRywIT&#10;be98oi71uQgQdgkqKLyvEyldVpBBF9maOHhX2xj0QTa51A3eA9xUchzHU2mw5LBQYE3bgrJb2hoF&#10;6+HYll8dzX6vl3a/G3abS3rolXp77ddzEJ56/x9+tr+1gsl0Ao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pblxQAAANwAAAAPAAAAAAAAAAAAAAAAAJgCAABkcnMv&#10;ZG93bnJldi54bWxQSwUGAAAAAAQABAD1AAAAigMAAAAA&#10;" path="m73,135c197,53,,173,283,90,318,80,343,50,373,30,415,2,477,23,523,e" filled="f">
                        <v:path arrowok="t" o:connecttype="custom" o:connectlocs="73,135;283,90;373,30;523,0" o:connectangles="0,0,0,0"/>
                      </v:shape>
                      <v:shape id="Freeform 61" o:spid="_x0000_s1085" style="position:absolute;left:5880;top:1708;width:300;height:71;visibility:visible;mso-wrap-style:square;v-text-anchor:top" coordsize="30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g5sYA&#10;AADcAAAADwAAAGRycy9kb3ducmV2LnhtbESPzWrDMBCE74W+g9hCLyWRmzYhOFFCKSQUcnJ+IMeN&#10;tbVNpZWRVNt5+ypQyHGYmW+Y5XqwRnTkQ+NYwes4A0FcOt1wpeB42IzmIEJE1mgck4IrBVivHh+W&#10;mGvXc0HdPlYiQTjkqKCOsc2lDGVNFsPYtcTJ+3beYkzSV1J77BPcGjnJspm02HBaqLGlz5rKn/2v&#10;VXAqttNuYg598bJFsztv/PkqL0o9Pw0fCxCRhngP/7e/tIK32Tvczq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g5sYAAADcAAAADwAAAAAAAAAAAAAAAACYAgAAZHJz&#10;L2Rvd25yZXYueG1sUEsFBgAAAAAEAAQA9QAAAIsDAAAAAA==&#10;" path="m,45v63,16,66,26,135,c152,39,163,20,180,15,219,4,300,,300,e" filled="f">
                        <v:path arrowok="t" o:connecttype="custom" o:connectlocs="0,45;135,45;180,15;300,0" o:connectangles="0,0,0,0"/>
                      </v:shape>
                      <v:shape id="Freeform 62" o:spid="_x0000_s1086" style="position:absolute;left:5908;top:1764;width:169;height:103;visibility:visible;mso-wrap-style:square;v-text-anchor:top" coordsize="16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KksIA&#10;AADcAAAADwAAAGRycy9kb3ducmV2LnhtbESPQYvCMBSE74L/ITzBm6YqK1KNIoKwS1lBK54fzbMt&#10;Ni8liVr/vVlY8DjMzDfMatOZRjzI+dqygsk4AUFcWF1zqeCc70cLED4ga2wsk4IXedis+70Vpto+&#10;+UiPUyhFhLBPUUEVQptK6YuKDPqxbYmjd7XOYIjSlVI7fEa4aeQ0SebSYM1xocKWdhUVt9PdKHD7&#10;7PKTZ7mdHg9FyNxv1l47p9Rw0G2XIAJ14RP+b39rBbP5F/yd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4qSwgAAANwAAAAPAAAAAAAAAAAAAAAAAJgCAABkcnMvZG93&#10;bnJldi54bWxQSwUGAAAAAAQABAD1AAAAhwMAAAAA&#10;" path="m34,86c163,,,103,124,41v16,-8,45,-30,45,-30e" filled="f">
                        <v:path arrowok="t" o:connecttype="custom" o:connectlocs="34,86;124,41;169,11" o:connectangles="0,0,0"/>
                      </v:shape>
                    </v:group>
                    <v:shape id="Freeform 63" o:spid="_x0000_s1087" style="position:absolute;left:4758;top:6176;width:240;height:315;visibility:visible;mso-wrap-style:square;v-text-anchor:top" coordsize="24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hQMUA&#10;AADcAAAADwAAAGRycy9kb3ducmV2LnhtbESPQWvCQBSE74L/YXmCN920Qiypq7S1haJejPb+mn3N&#10;hmbfxuxG47/vFgSPw8x8wyxWva3FmVpfOVbwME1AEBdOV1wqOB4+Jk8gfEDWWDsmBVfysFoOBwvM&#10;tLvwns55KEWEsM9QgQmhyaT0hSGLfuoa4uj9uNZiiLItpW7xEuG2lo9JkkqLFccFgw29GSp+884q&#10;qE/9ejN//dq9d13+vT1tD+bo1kqNR/3LM4hAfbiHb+1PrWCWp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GFAxQAAANwAAAAPAAAAAAAAAAAAAAAAAJgCAABkcnMv&#10;ZG93bnJldi54bWxQSwUGAAAAAAQABAD1AAAAigMAAAAA&#10;" path="m,c24,71,25,22,49,93v30,-5,26,42,56,42c207,135,205,245,240,315e" filled="f">
                      <v:path arrowok="t" o:connecttype="custom" o:connectlocs="0,0;49,93;105,135;240,315" o:connectangles="0,0,0,0"/>
                    </v:shape>
                    <v:shape id="Freeform 64" o:spid="_x0000_s1088" style="position:absolute;left:4908;top:6266;width:300;height:330;visibility:visible;mso-wrap-style:square;v-text-anchor:top" coordsize="3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2hsUA&#10;AADcAAAADwAAAGRycy9kb3ducmV2LnhtbESPQWvCQBSE7wX/w/IKXopu1KISXSUIUoWGUvXi7ZF9&#10;JqHZt2F3q/Hfu4WCx2FmvmGW68404krO15YVjIYJCOLC6ppLBafjdjAH4QOyxsYyKbiTh/Wq97LE&#10;VNsbf9P1EEoRIexTVFCF0KZS+qIig35oW+LoXawzGKJ0pdQObxFuGjlOkqk0WHNcqLClTUXFz+HX&#10;KKD8Y5/l23ee5NlXI9/O/tONC6X6r122ABGoC8/wf3unFUymM/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baGxQAAANwAAAAPAAAAAAAAAAAAAAAAAJgCAABkcnMv&#10;ZG93bnJldi54bWxQSwUGAAAAAAQABAD1AAAAigMAAAAA&#10;" path="m,c25,8,75,21,90,45v17,27,12,64,30,90c140,165,160,195,180,225v22,33,40,67,75,90c268,324,300,330,300,330e" filled="f">
                      <v:path arrowok="t" o:connecttype="custom" o:connectlocs="0,0;90,45;120,135;180,225;255,315;300,330" o:connectangles="0,0,0,0,0,0"/>
                    </v:shape>
                    <v:shape id="Freeform 65" o:spid="_x0000_s1089" style="position:absolute;left:4786;top:5722;width:240;height:315;visibility:visible;mso-wrap-style:square;v-text-anchor:top" coordsize="24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QqcIA&#10;AADcAAAADwAAAGRycy9kb3ducmV2LnhtbERPz2vCMBS+C/sfwht4m6kKOqpR3FSQ6cXq7s/mrSlr&#10;XmqTavffm8PA48f3e77sbCVu1PjSsYLhIAFBnDtdcqHgfNq+vYPwAVlj5ZgU/JGH5eKlN8dUuzsf&#10;6ZaFQsQQ9ikqMCHUqZQ+N2TRD1xNHLkf11gMETaF1A3eY7it5ChJJtJiybHBYE2fhvLfrLUKqmu3&#10;/pp+fB82bZtd9tf9yZzdWqn+a7eagQjUhaf4373TCsaTuDa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1CpwgAAANwAAAAPAAAAAAAAAAAAAAAAAJgCAABkcnMvZG93&#10;bnJldi54bWxQSwUGAAAAAAQABAD1AAAAhwMAAAAA&#10;" path="m,315c24,244,12,288,36,217v30,5,39,-37,69,-37c207,180,205,70,240,e" filled="f">
                      <v:path arrowok="t" o:connecttype="custom" o:connectlocs="0,315;36,217;105,180;240,0" o:connectangles="0,0,0,0"/>
                    </v:shape>
                    <v:shape id="Freeform 66" o:spid="_x0000_s1090" style="position:absolute;left:4936;top:5616;width:300;height:330;flip:y;visibility:visible;mso-wrap-style:square;v-text-anchor:top" coordsize="3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ILbMQA&#10;AADcAAAADwAAAGRycy9kb3ducmV2LnhtbESP3YrCMBSE7xd8h3CEvVtTXehqNYoIgiDCrj94e2iO&#10;abU5KU3U+vYbQfBymJlvmMmstZW4UeNLxwr6vQQEce50yUbBfrf8GoLwAVlj5ZgUPMjDbNr5mGCm&#10;3Z3/6LYNRkQI+wwVFCHUmZQ+L8ii77maOHon11gMUTZG6gbvEW4rOUiSVFosOS4UWNOioPyyvVoF&#10;xrt12D+Oo7PeJMc0N/3fwc9Bqc9uOx+DCNSGd/jVXmkF3+kInmfi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C2zEAAAA3AAAAA8AAAAAAAAAAAAAAAAAmAIAAGRycy9k&#10;b3ducmV2LnhtbFBLBQYAAAAABAAEAPUAAACJAwAAAAA=&#10;" path="m,c25,8,75,21,90,45v17,27,12,64,30,90c140,165,160,195,180,225v22,33,40,67,75,90c268,324,300,330,300,330e" filled="f">
                      <v:path arrowok="t" o:connecttype="custom" o:connectlocs="0,0;90,45;120,135;180,225;255,315;300,330" o:connectangles="0,0,0,0,0,0"/>
                    </v:shape>
                    <v:shape id="Text Box 67" o:spid="_x0000_s1091" type="#_x0000_t202" style="position:absolute;left:5289;top:547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22112B" w:rsidRDefault="0022112B" w:rsidP="00692D89">
                            <w:r>
                              <w:t>(+)</w:t>
                            </w:r>
                          </w:p>
                        </w:txbxContent>
                      </v:textbox>
                    </v:shape>
                    <v:shape id="Text Box 68" o:spid="_x0000_s1092" type="#_x0000_t202" style="position:absolute;left:6328;top:544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22112B" w:rsidRDefault="0022112B" w:rsidP="00692D89">
                            <w:r>
                              <w:t>(-)</w:t>
                            </w:r>
                          </w:p>
                        </w:txbxContent>
                      </v:textbox>
                    </v:shape>
                    <v:shape id="Text Box 69" o:spid="_x0000_s1093" type="#_x0000_t202" style="position:absolute;left:7616;top:547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22112B" w:rsidRDefault="0022112B" w:rsidP="00692D89">
                            <w:r>
                              <w:t>(+)</w:t>
                            </w:r>
                          </w:p>
                        </w:txbxContent>
                      </v:textbox>
                    </v:shape>
                  </v:group>
                </v:group>
                <v:shape id="Text Box 71" o:spid="_x0000_s1094" type="#_x0000_t202" style="position:absolute;left:4505;top:6125;width:27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22112B" w:rsidRDefault="0022112B" w:rsidP="00692D89"/>
                    </w:txbxContent>
                  </v:textbox>
                </v:shape>
                <w10:wrap type="topAndBottom" anchorx="margin" anchory="margin"/>
              </v:group>
            </w:pict>
          </mc:Fallback>
        </mc:AlternateContent>
      </w:r>
      <w:r w:rsidRPr="00692D89">
        <w:rPr>
          <w:rFonts w:cs="Arial"/>
          <w:szCs w:val="20"/>
          <w:lang w:val="pt-BR"/>
        </w:rPr>
        <w:t>Khi tàu dịch chuyển gần các khu vực có sự biến đổi về độ sâu hay độ rộng, phân bố áp lực nước cũng sẽ biến đổi so với thông thường. Áp lực tại mũi nhất là phía nông cạn hay mép bờ hẹp sẽ tăng cao hơn. Nó được tạo ra do áp suất ở khu vực mũi tăng về phía bãi cạn hoặc bờ, ta nhìn thấy nước như được dâng cao lên giữa mũi tàu và bãi cạn hoặc bờ. Mũi tàu có xu hướng di chuyển ra xa chỗ nước nông hơn, đây là hiệu ứng “đệm bờ”. Trong khi đó, sự biến đổi dòng theo sẽ làm cho vùng áp cao tại phần lái tàu có xu hướng giảm xuống. Dọc theo chiều dài thân tàu sẽ có xu hướng giảm áp về phía nông cạn hay mép bờ hẹp (</w:t>
      </w:r>
      <w:r w:rsidRPr="00692D89">
        <w:rPr>
          <w:rFonts w:cs="Arial"/>
          <w:szCs w:val="20"/>
          <w:lang w:val="pt-BR"/>
        </w:rPr>
        <w:fldChar w:fldCharType="begin"/>
      </w:r>
      <w:r w:rsidRPr="00692D89">
        <w:rPr>
          <w:rFonts w:cs="Arial"/>
          <w:szCs w:val="20"/>
          <w:lang w:val="pt-BR"/>
        </w:rPr>
        <w:instrText xml:space="preserve"> REF _Ref55632084 \h </w:instrText>
      </w:r>
      <w:r w:rsidRPr="00692D89">
        <w:rPr>
          <w:rFonts w:cs="Arial"/>
          <w:szCs w:val="20"/>
          <w:lang w:val="pt-BR"/>
        </w:rPr>
      </w:r>
      <w:r w:rsidRPr="00692D89">
        <w:rPr>
          <w:rFonts w:cs="Arial"/>
          <w:szCs w:val="20"/>
          <w:lang w:val="pt-BR"/>
        </w:rPr>
        <w:fldChar w:fldCharType="separate"/>
      </w:r>
      <w:r w:rsidR="00F77B78" w:rsidRPr="00F276E6">
        <w:rPr>
          <w:rFonts w:cs="Arial"/>
        </w:rPr>
        <w:t xml:space="preserve">Hình </w:t>
      </w:r>
      <w:r w:rsidR="00F77B78">
        <w:rPr>
          <w:rFonts w:cs="Arial"/>
          <w:noProof/>
        </w:rPr>
        <w:t>5</w:t>
      </w:r>
      <w:r w:rsidRPr="00692D89">
        <w:rPr>
          <w:rFonts w:cs="Arial"/>
          <w:szCs w:val="20"/>
          <w:lang w:val="pt-BR"/>
        </w:rPr>
        <w:fldChar w:fldCharType="end"/>
      </w:r>
      <w:r w:rsidRPr="00692D89">
        <w:rPr>
          <w:rFonts w:cs="Arial"/>
          <w:szCs w:val="20"/>
          <w:lang w:val="pt-BR"/>
        </w:rPr>
        <w:t xml:space="preserve">). Sự tăng tốc độ của dòng nước chảy qua khu vực bị hạn chế giữa tàu và chỗ cạn sẽ làm giảm áp suất bên mạn đó của tàu. Toàn bộ con tàu di chuyển về phía gần chỗ nước nông. Đây gọi là hiện tượng “hút bờ”. </w:t>
      </w:r>
      <w:sdt>
        <w:sdtPr>
          <w:rPr>
            <w:rFonts w:cs="Arial"/>
            <w:szCs w:val="20"/>
            <w:lang w:val="pt-BR"/>
          </w:rPr>
          <w:id w:val="1258409157"/>
          <w:citation/>
        </w:sdtPr>
        <w:sdtEndPr/>
        <w:sdtContent>
          <w:r w:rsidRPr="00692D89">
            <w:rPr>
              <w:rFonts w:cs="Arial"/>
              <w:szCs w:val="20"/>
              <w:lang w:val="pt-BR"/>
            </w:rPr>
            <w:fldChar w:fldCharType="begin"/>
          </w:r>
          <w:r w:rsidRPr="00692D89">
            <w:rPr>
              <w:rFonts w:cs="Arial"/>
              <w:szCs w:val="20"/>
              <w:lang w:val="pt-BR"/>
            </w:rPr>
            <w:instrText xml:space="preserve"> CITATION Đoà92 \l 1033 </w:instrText>
          </w:r>
          <w:r w:rsidRPr="00692D89">
            <w:rPr>
              <w:rFonts w:cs="Arial"/>
              <w:szCs w:val="20"/>
              <w:lang w:val="pt-BR"/>
            </w:rPr>
            <w:fldChar w:fldCharType="separate"/>
          </w:r>
          <w:r w:rsidRPr="00692D89">
            <w:rPr>
              <w:rFonts w:cs="Arial"/>
              <w:noProof/>
              <w:szCs w:val="20"/>
              <w:lang w:val="pt-BR"/>
            </w:rPr>
            <w:t>[</w:t>
          </w:r>
          <w:hyperlink w:anchor="Đoà92" w:history="1">
            <w:r w:rsidRPr="00692D89">
              <w:rPr>
                <w:rFonts w:ascii="Times New Roman" w:hAnsi="Times New Roman"/>
                <w:noProof/>
                <w:color w:val="0000FF"/>
                <w:szCs w:val="20"/>
                <w:u w:val="single"/>
                <w:lang w:val="pt-BR"/>
              </w:rPr>
              <w:t>1</w:t>
            </w:r>
          </w:hyperlink>
          <w:r w:rsidRPr="00692D89">
            <w:rPr>
              <w:rFonts w:cs="Arial"/>
              <w:noProof/>
              <w:szCs w:val="20"/>
              <w:lang w:val="pt-BR"/>
            </w:rPr>
            <w:t>]</w:t>
          </w:r>
          <w:r w:rsidRPr="00692D89">
            <w:rPr>
              <w:rFonts w:cs="Arial"/>
              <w:szCs w:val="20"/>
              <w:lang w:val="pt-BR"/>
            </w:rPr>
            <w:fldChar w:fldCharType="end"/>
          </w:r>
        </w:sdtContent>
      </w:sdt>
      <w:sdt>
        <w:sdtPr>
          <w:rPr>
            <w:rFonts w:cs="Arial"/>
            <w:szCs w:val="20"/>
            <w:lang w:val="pt-BR"/>
          </w:rPr>
          <w:id w:val="-1261378196"/>
          <w:citation/>
        </w:sdtPr>
        <w:sdtEndPr/>
        <w:sdtContent>
          <w:r w:rsidRPr="00692D89">
            <w:rPr>
              <w:rFonts w:cs="Arial"/>
              <w:szCs w:val="20"/>
              <w:lang w:val="pt-BR"/>
            </w:rPr>
            <w:fldChar w:fldCharType="begin"/>
          </w:r>
          <w:r w:rsidRPr="00692D89">
            <w:rPr>
              <w:rFonts w:cs="Arial"/>
              <w:szCs w:val="20"/>
              <w:lang w:val="pt-BR"/>
            </w:rPr>
            <w:instrText xml:space="preserve"> CITATION Ngu07 \l 1033 </w:instrText>
          </w:r>
          <w:r w:rsidRPr="00692D89">
            <w:rPr>
              <w:rFonts w:cs="Arial"/>
              <w:szCs w:val="20"/>
              <w:lang w:val="pt-BR"/>
            </w:rPr>
            <w:fldChar w:fldCharType="separate"/>
          </w:r>
          <w:r w:rsidRPr="00692D89">
            <w:rPr>
              <w:rFonts w:cs="Arial"/>
              <w:noProof/>
              <w:szCs w:val="20"/>
              <w:lang w:val="pt-BR"/>
            </w:rPr>
            <w:t xml:space="preserve"> [</w:t>
          </w:r>
          <w:hyperlink w:anchor="Ngu07" w:history="1">
            <w:r w:rsidRPr="00692D89">
              <w:rPr>
                <w:rFonts w:ascii="Times New Roman" w:hAnsi="Times New Roman"/>
                <w:noProof/>
                <w:color w:val="0000FF"/>
                <w:szCs w:val="20"/>
                <w:u w:val="single"/>
                <w:lang w:val="pt-BR"/>
              </w:rPr>
              <w:t>2</w:t>
            </w:r>
          </w:hyperlink>
          <w:r w:rsidRPr="00692D89">
            <w:rPr>
              <w:rFonts w:cs="Arial"/>
              <w:noProof/>
              <w:szCs w:val="20"/>
              <w:lang w:val="pt-BR"/>
            </w:rPr>
            <w:t>]</w:t>
          </w:r>
          <w:r w:rsidRPr="00692D89">
            <w:rPr>
              <w:rFonts w:cs="Arial"/>
              <w:szCs w:val="20"/>
              <w:lang w:val="pt-BR"/>
            </w:rPr>
            <w:fldChar w:fldCharType="end"/>
          </w:r>
        </w:sdtContent>
      </w:sdt>
      <w:sdt>
        <w:sdtPr>
          <w:rPr>
            <w:rFonts w:cs="Arial"/>
            <w:szCs w:val="20"/>
            <w:lang w:val="pt-BR"/>
          </w:rPr>
          <w:id w:val="-461885074"/>
          <w:citation/>
        </w:sdtPr>
        <w:sdtEndPr/>
        <w:sdtContent>
          <w:r w:rsidRPr="00692D89">
            <w:rPr>
              <w:rFonts w:cs="Arial"/>
              <w:szCs w:val="20"/>
              <w:lang w:val="pt-BR"/>
            </w:rPr>
            <w:fldChar w:fldCharType="begin"/>
          </w:r>
          <w:r w:rsidRPr="00692D89">
            <w:rPr>
              <w:rFonts w:cs="Arial"/>
              <w:szCs w:val="20"/>
              <w:lang w:val="pt-BR"/>
            </w:rPr>
            <w:instrText xml:space="preserve"> CITATION AMi94 \l 1033 </w:instrText>
          </w:r>
          <w:r w:rsidRPr="00692D89">
            <w:rPr>
              <w:rFonts w:cs="Arial"/>
              <w:szCs w:val="20"/>
              <w:lang w:val="pt-BR"/>
            </w:rPr>
            <w:fldChar w:fldCharType="separate"/>
          </w:r>
          <w:r w:rsidRPr="00692D89">
            <w:rPr>
              <w:rFonts w:cs="Arial"/>
              <w:noProof/>
              <w:szCs w:val="20"/>
              <w:lang w:val="pt-BR"/>
            </w:rPr>
            <w:t xml:space="preserve"> [</w:t>
          </w:r>
          <w:hyperlink w:anchor="AMi94" w:history="1">
            <w:r w:rsidRPr="00692D89">
              <w:rPr>
                <w:rFonts w:ascii="Times New Roman" w:hAnsi="Times New Roman"/>
                <w:noProof/>
                <w:color w:val="0000FF"/>
                <w:szCs w:val="20"/>
                <w:u w:val="single"/>
                <w:lang w:val="pt-BR"/>
              </w:rPr>
              <w:t>4</w:t>
            </w:r>
          </w:hyperlink>
          <w:r w:rsidRPr="00692D89">
            <w:rPr>
              <w:rFonts w:cs="Arial"/>
              <w:noProof/>
              <w:szCs w:val="20"/>
              <w:lang w:val="pt-BR"/>
            </w:rPr>
            <w:t>]</w:t>
          </w:r>
          <w:r w:rsidRPr="00692D89">
            <w:rPr>
              <w:rFonts w:cs="Arial"/>
              <w:szCs w:val="20"/>
              <w:lang w:val="pt-BR"/>
            </w:rPr>
            <w:fldChar w:fldCharType="end"/>
          </w:r>
        </w:sdtContent>
      </w:sdt>
    </w:p>
    <w:p w:rsidR="00692D89" w:rsidRPr="00692D89" w:rsidRDefault="00692D89" w:rsidP="00692D89">
      <w:pPr>
        <w:spacing w:before="0"/>
        <w:ind w:firstLine="0"/>
        <w:rPr>
          <w:rFonts w:ascii="Times New Roman" w:hAnsi="Times New Roman"/>
          <w:szCs w:val="20"/>
          <w:lang w:val="pt-BR"/>
        </w:rPr>
      </w:pPr>
      <w:r w:rsidRPr="00692D89">
        <w:rPr>
          <w:rFonts w:cs="Arial"/>
          <w:szCs w:val="20"/>
          <w:lang w:val="pt-BR"/>
        </w:rPr>
        <w:t xml:space="preserve"> </w:t>
      </w:r>
    </w:p>
    <w:p w:rsidR="00692D89" w:rsidRPr="00692D89" w:rsidRDefault="00692D89" w:rsidP="00692D89">
      <w:pPr>
        <w:spacing w:before="0"/>
        <w:ind w:firstLine="720"/>
        <w:rPr>
          <w:rFonts w:cs="Arial"/>
          <w:szCs w:val="20"/>
          <w:lang w:val="pt-BR"/>
        </w:rPr>
      </w:pPr>
      <w:r w:rsidRPr="00692D89">
        <w:rPr>
          <w:rFonts w:cs="Arial"/>
          <w:szCs w:val="20"/>
          <w:lang w:val="pt-BR"/>
        </w:rPr>
        <w:t>Do hai hiện tượng này mà con tàu có xu hướng đẩy mũi ra nhưng lại bị kéo lái vào khu vực nông cạn hay bờ hẹp. Hiệu ứng đệm và hút bờ sẽ làm cho tàu đảo khi gặp chỗ cạn hoặc gần bờ. Đây là hiệu ứng quan trọng và nó có thể làm cho việc lái tàu khó khăn khi gặp phải sự thay đổi của hình dạng đáy luồng và mép bờ ở vùng nước nông.</w:t>
      </w:r>
    </w:p>
    <w:p w:rsidR="00692D89" w:rsidRPr="00692D89" w:rsidRDefault="00692D89" w:rsidP="00692D89">
      <w:pPr>
        <w:spacing w:before="0"/>
        <w:ind w:firstLine="0"/>
        <w:rPr>
          <w:rFonts w:cs="Arial"/>
          <w:b/>
          <w:i/>
          <w:szCs w:val="20"/>
          <w:lang w:val="pt-BR"/>
        </w:rPr>
      </w:pPr>
      <w:r w:rsidRPr="00692D89">
        <w:rPr>
          <w:rFonts w:cs="Arial"/>
          <w:b/>
          <w:i/>
          <w:szCs w:val="20"/>
          <w:lang w:val="pt-BR"/>
        </w:rPr>
        <w:t>2.3.2 Ảnh hưởng do nông cạn</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Khi tàu hành trình từ vùng nước đủ sâu vào vùng nông cạn, ta sẽ thấy một số hiện tượng có thể đánh giá được ảnh hưởng của vùng nông cạn tới điều khiển tàu như sau: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Sự gia tăng mớn mũi, lái được thể hiện bằng sóng mũi và lái dâng lên. Nếu càng đi sâu vào vùng nông cạn, hay nói cách khác, là độ sâu càng giảm thì sóng phía lái tàu càng tiến dần về khu vực buồng lái. Mớn nước tàu dâng lên.</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Tàu rung mạnh, tốc độ suy giảm và vòng tua của máy cũng suy giảm dù rằng không có bất cứ sự điều chỉnh nào của người điều khiển. Điều đó chứng tỏ áp lực lên hệ động lực tăng.</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Phản ứng của con tàu trở nên chậm chạp và khó khăn hơn đối với các tác động điều khiển. Tính nghe lái kém, khả năng thay đổi tốc độ chậm, tác dụng của hệ động lực trong điều khiển giảm mạnh.</w:t>
      </w:r>
    </w:p>
    <w:p w:rsidR="00692D89" w:rsidRPr="00692D89" w:rsidRDefault="00692D89" w:rsidP="00692D89">
      <w:pPr>
        <w:spacing w:before="0"/>
        <w:ind w:firstLine="0"/>
        <w:rPr>
          <w:rFonts w:cs="Arial"/>
          <w:b/>
          <w:i/>
          <w:szCs w:val="20"/>
          <w:lang w:val="pt-BR"/>
        </w:rPr>
      </w:pPr>
      <w:r w:rsidRPr="00692D89">
        <w:rPr>
          <w:rFonts w:cs="Arial"/>
          <w:b/>
          <w:i/>
          <w:szCs w:val="20"/>
          <w:lang w:val="pt-BR"/>
        </w:rPr>
        <w:t>2.3.3 Ảnh hưởng của hiện tượng SQUAT</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Khi tàu có trớn thì mớn nước trung bình của tàu thay đổi và tăng lên. Sự thay đổi mớn mũi lái có thể như nhau hoặc khác nhau do hình dáng phần chìm của tàu. Sự thay đổi này người ta gọi là hiện tượng chìm thêm của tàu khi có trớn hay còn gọi là hiệu ứng SQUAT</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 xml:space="preserve">Khi tàu chuyển động trong nước, nó chiếm một thể tích trong nước tương đương với chính phần ngâm nước của nó. Toàn bộ khối nước bị chiếm chỗ phải chuyển động từ thân tàu ra phía ngoài ở mọi hướng, nhưng chủ yếu là phía dưới và dọc theo mạn tàu từ mũi đến lái để lấp đầy </w:t>
      </w:r>
      <w:r w:rsidRPr="00692D89">
        <w:rPr>
          <w:rFonts w:cs="Arial"/>
          <w:noProof/>
          <w:szCs w:val="20"/>
          <w:lang w:val="pt-BR" w:eastAsia="zh-TW"/>
        </w:rPr>
        <w:lastRenderedPageBreak/>
        <w:t>khoảng trống nơi con tàu vừa đi qua. Tàu chuyển động càng nhanh thì tốc độ tương đối của dòng chảy dọc theo thân tàu càng nhanh dẫn tới áp lực xung quanh thân tàu bị giảm xuống và phần chìm của tàu gia tăng hay mớn nước của tàu tăng. Khi tàu chuyển động ở vùng nước nông thì tốc độ dòng chảy dưới đáy tàu càng gia tăng do hạn chế về không gian chuyển động của chất lỏng và nó làm cho hiện tượng gia tăng mớn nước càng lớn.</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Mặt khác, cùng với ảnh hưởng của hiện tượng trên, sức cản của thân tàu cũng tăng lên làm tốc độ tàu giảm đi và đáy tàu có thể chạm đáy luồng.</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Hiện tượng SQUAT phụ thuộc vào các yếu tố sau:</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Tốc độ tàu: Tốc độ chuyển động của con tàu ảnh hưởng lớn nhất đến hiện tượng SQUAT. Qua thực nghiệm trong vùng nước không có hạn chế về độ sâu, người ta xác định được độ lớn của hiện tượng SQUAT theo công thức thực hành: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187"/>
        <w:gridCol w:w="1591"/>
      </w:tblGrid>
      <w:tr w:rsidR="00692D89" w:rsidRPr="00692D89" w:rsidTr="00111095">
        <w:trPr>
          <w:trHeight w:val="1008"/>
        </w:trPr>
        <w:tc>
          <w:tcPr>
            <w:tcW w:w="2943" w:type="dxa"/>
            <w:vAlign w:val="center"/>
          </w:tcPr>
          <w:p w:rsidR="00692D89" w:rsidRPr="00692D89" w:rsidRDefault="00692D89" w:rsidP="00692D89">
            <w:pPr>
              <w:spacing w:before="0" w:line="360" w:lineRule="auto"/>
              <w:ind w:firstLine="482"/>
              <w:jc w:val="left"/>
              <w:rPr>
                <w:rFonts w:ascii="Times New Roman" w:hAnsi="Times New Roman"/>
                <w:szCs w:val="20"/>
                <w:lang w:val="pt-BR"/>
              </w:rPr>
            </w:pPr>
          </w:p>
        </w:tc>
        <w:tc>
          <w:tcPr>
            <w:tcW w:w="4187" w:type="dxa"/>
            <w:vAlign w:val="center"/>
          </w:tcPr>
          <w:p w:rsidR="00692D89" w:rsidRPr="00692D89" w:rsidRDefault="00692D89" w:rsidP="00692D89">
            <w:pPr>
              <w:spacing w:before="0" w:line="360" w:lineRule="auto"/>
              <w:ind w:firstLine="0"/>
              <w:jc w:val="left"/>
              <w:rPr>
                <w:rFonts w:ascii="Times New Roman" w:hAnsi="Times New Roman"/>
                <w:sz w:val="24"/>
              </w:rPr>
            </w:pPr>
            <m:oMathPara>
              <m:oMathParaPr>
                <m:jc m:val="left"/>
              </m:oMathParaPr>
              <m:oMath>
                <m:r>
                  <w:rPr>
                    <w:rFonts w:ascii="Cambria Math" w:hAnsi="Cambria Math"/>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s</m:t>
                    </m:r>
                  </m:sub>
                </m:sSub>
                <m:d>
                  <m:dPr>
                    <m:ctrlPr>
                      <w:rPr>
                        <w:rFonts w:ascii="Cambria Math" w:hAnsi="Cambria Math"/>
                        <w:i/>
                        <w:sz w:val="24"/>
                      </w:rPr>
                    </m:ctrlPr>
                  </m:dPr>
                  <m:e>
                    <m:r>
                      <w:rPr>
                        <w:rFonts w:ascii="Cambria Math" w:hAnsi="Cambria Math"/>
                        <w:sz w:val="24"/>
                      </w:rPr>
                      <m:t>mét</m:t>
                    </m:r>
                  </m:e>
                </m:d>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b</m:t>
                    </m:r>
                  </m:sub>
                </m:sSub>
                <m:r>
                  <w:rPr>
                    <w:rFonts w:ascii="Cambria Math" w:hAnsi="Cambria Math"/>
                    <w:sz w:val="24"/>
                  </w:rPr>
                  <m:t>.</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V</m:t>
                        </m:r>
                      </m:e>
                      <m:sup>
                        <m:r>
                          <w:rPr>
                            <w:rFonts w:ascii="Cambria Math" w:hAnsi="Cambria Math"/>
                            <w:sz w:val="24"/>
                          </w:rPr>
                          <m:t>2</m:t>
                        </m:r>
                      </m:sup>
                    </m:sSup>
                  </m:num>
                  <m:den>
                    <m:r>
                      <w:rPr>
                        <w:rFonts w:ascii="Cambria Math" w:hAnsi="Cambria Math"/>
                        <w:sz w:val="24"/>
                      </w:rPr>
                      <m:t>100</m:t>
                    </m:r>
                  </m:den>
                </m:f>
              </m:oMath>
            </m:oMathPara>
          </w:p>
        </w:tc>
        <w:tc>
          <w:tcPr>
            <w:tcW w:w="1591"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6</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Trong đó:</w:t>
      </w:r>
    </w:p>
    <w:p w:rsidR="00692D89" w:rsidRPr="00692D89" w:rsidRDefault="00692D89" w:rsidP="00692D89">
      <w:pPr>
        <w:spacing w:before="0"/>
        <w:ind w:firstLine="0"/>
        <w:rPr>
          <w:rFonts w:cs="Arial"/>
          <w:noProof/>
          <w:szCs w:val="20"/>
          <w:lang w:val="pt-BR"/>
        </w:rPr>
      </w:pPr>
      <w:r w:rsidRPr="00692D89">
        <w:rPr>
          <w:rFonts w:cs="Arial"/>
          <w:noProof/>
          <w:szCs w:val="20"/>
          <w:lang w:val="pt-BR" w:eastAsia="zh-TW"/>
        </w:rPr>
        <w:tab/>
      </w:r>
      <w:r w:rsidRPr="00692D89">
        <w:rPr>
          <w:rFonts w:cs="Arial"/>
          <w:noProof/>
          <w:szCs w:val="20"/>
          <w:lang w:val="pt-BR" w:eastAsia="zh-TW"/>
        </w:rPr>
        <w:tab/>
      </w:r>
      <m:oMath>
        <m:r>
          <w:rPr>
            <w:rFonts w:ascii="Cambria Math" w:hAnsi="Cambria Math"/>
            <w:szCs w:val="20"/>
            <w:lang w:val="pt-BR"/>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s</m:t>
            </m:r>
          </m:sub>
        </m:sSub>
      </m:oMath>
      <w:r w:rsidRPr="00692D89">
        <w:rPr>
          <w:rFonts w:cs="Arial"/>
          <w:noProof/>
          <w:szCs w:val="20"/>
          <w:lang w:val="pt-BR"/>
        </w:rPr>
        <w:t xml:space="preserve"> là phần chìm thêm (m)</w:t>
      </w:r>
    </w:p>
    <w:p w:rsidR="00692D89" w:rsidRPr="00692D89" w:rsidRDefault="00692D89" w:rsidP="00692D89">
      <w:pPr>
        <w:spacing w:before="0"/>
        <w:ind w:firstLine="0"/>
        <w:rPr>
          <w:rFonts w:cs="Arial"/>
          <w:noProof/>
          <w:szCs w:val="20"/>
          <w:lang w:val="pt-BR"/>
        </w:rPr>
      </w:pPr>
      <w:r w:rsidRPr="00692D89">
        <w:rPr>
          <w:rFonts w:cs="Arial"/>
          <w:noProof/>
          <w:szCs w:val="20"/>
          <w:lang w:val="pt-BR"/>
        </w:rPr>
        <w:tab/>
      </w:r>
      <w:r w:rsidRPr="00692D89">
        <w:rPr>
          <w:rFonts w:cs="Arial"/>
          <w:noProof/>
          <w:szCs w:val="20"/>
          <w:lang w:val="pt-BR"/>
        </w:rPr>
        <w:tab/>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b</m:t>
            </m:r>
          </m:sub>
        </m:sSub>
      </m:oMath>
      <w:r w:rsidRPr="00692D89">
        <w:rPr>
          <w:rFonts w:cs="Arial"/>
          <w:noProof/>
          <w:szCs w:val="20"/>
          <w:lang w:val="pt-BR"/>
        </w:rPr>
        <w:t xml:space="preserve"> là hệ số béo thể tích của tàu</w:t>
      </w:r>
    </w:p>
    <w:p w:rsidR="00692D89" w:rsidRPr="00692D89" w:rsidRDefault="00692D89" w:rsidP="00692D89">
      <w:pPr>
        <w:spacing w:before="0"/>
        <w:ind w:firstLine="0"/>
        <w:rPr>
          <w:rFonts w:cs="Arial"/>
          <w:noProof/>
          <w:szCs w:val="20"/>
          <w:lang w:val="pt-BR"/>
        </w:rPr>
      </w:pPr>
      <w:r w:rsidRPr="00692D89">
        <w:rPr>
          <w:rFonts w:cs="Arial"/>
          <w:noProof/>
          <w:szCs w:val="20"/>
          <w:lang w:val="pt-BR"/>
        </w:rPr>
        <w:tab/>
      </w:r>
      <w:r w:rsidRPr="00692D89">
        <w:rPr>
          <w:rFonts w:cs="Arial"/>
          <w:noProof/>
          <w:szCs w:val="20"/>
          <w:lang w:val="pt-BR"/>
        </w:rPr>
        <w:tab/>
        <w:t>V là tốc đột tàu (knot)</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Khi tàu chạy trong vùng nước nông thì độ lớn của hiện tượng SQUAT sẽ tăng lên gấp hai lần so với khu vực không hạn chế độ sâu và được tính bằng công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197"/>
        <w:gridCol w:w="1581"/>
      </w:tblGrid>
      <w:tr w:rsidR="00692D89" w:rsidRPr="00692D89" w:rsidTr="00111095">
        <w:trPr>
          <w:trHeight w:val="1008"/>
        </w:trPr>
        <w:tc>
          <w:tcPr>
            <w:tcW w:w="2943" w:type="dxa"/>
            <w:vAlign w:val="center"/>
          </w:tcPr>
          <w:p w:rsidR="00692D89" w:rsidRPr="00692D89" w:rsidRDefault="00692D89" w:rsidP="00692D89">
            <w:pPr>
              <w:spacing w:before="0" w:line="360" w:lineRule="auto"/>
              <w:ind w:firstLine="482"/>
              <w:jc w:val="left"/>
              <w:rPr>
                <w:rFonts w:ascii="Times New Roman" w:hAnsi="Times New Roman"/>
                <w:szCs w:val="20"/>
                <w:lang w:val="pt-BR"/>
              </w:rPr>
            </w:pPr>
          </w:p>
        </w:tc>
        <w:tc>
          <w:tcPr>
            <w:tcW w:w="4197" w:type="dxa"/>
            <w:vAlign w:val="center"/>
          </w:tcPr>
          <w:p w:rsidR="00692D89" w:rsidRPr="00692D89" w:rsidRDefault="00692D89" w:rsidP="00692D89">
            <w:pPr>
              <w:spacing w:before="0" w:line="360" w:lineRule="auto"/>
              <w:ind w:firstLine="0"/>
              <w:jc w:val="left"/>
              <w:rPr>
                <w:rFonts w:cs="Arial"/>
                <w:sz w:val="24"/>
              </w:rPr>
            </w:pPr>
            <m:oMathPara>
              <m:oMathParaPr>
                <m:jc m:val="left"/>
              </m:oMathParaPr>
              <m:oMath>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D</m:t>
                    </m:r>
                  </m:e>
                  <m:sub>
                    <m:r>
                      <w:rPr>
                        <w:rFonts w:ascii="Cambria Math" w:hAnsi="Cambria Math" w:cs="Arial"/>
                        <w:sz w:val="24"/>
                      </w:rPr>
                      <m:t>s</m:t>
                    </m:r>
                  </m:sub>
                </m:sSub>
                <m:d>
                  <m:dPr>
                    <m:ctrlPr>
                      <w:rPr>
                        <w:rFonts w:ascii="Cambria Math" w:hAnsi="Cambria Math" w:cs="Arial"/>
                        <w:i/>
                        <w:sz w:val="24"/>
                      </w:rPr>
                    </m:ctrlPr>
                  </m:dPr>
                  <m:e>
                    <m:r>
                      <w:rPr>
                        <w:rFonts w:ascii="Cambria Math" w:hAnsi="Cambria Math" w:cs="Arial"/>
                        <w:sz w:val="24"/>
                      </w:rPr>
                      <m:t>mét</m:t>
                    </m:r>
                  </m:e>
                </m:d>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rPr>
                      <m:t>b</m:t>
                    </m:r>
                  </m:sub>
                </m:sSub>
                <m:r>
                  <w:rPr>
                    <w:rFonts w:ascii="Cambria Math" w:hAnsi="Cambria Math" w:cs="Arial"/>
                    <w:sz w:val="24"/>
                  </w:rPr>
                  <m:t>.</m:t>
                </m:r>
                <m:f>
                  <m:fPr>
                    <m:ctrlPr>
                      <w:rPr>
                        <w:rFonts w:ascii="Cambria Math" w:hAnsi="Cambria Math" w:cs="Arial"/>
                        <w:i/>
                        <w:sz w:val="24"/>
                      </w:rPr>
                    </m:ctrlPr>
                  </m:fPr>
                  <m:num>
                    <m:sSup>
                      <m:sSupPr>
                        <m:ctrlPr>
                          <w:rPr>
                            <w:rFonts w:ascii="Cambria Math" w:hAnsi="Cambria Math" w:cs="Arial"/>
                            <w:i/>
                            <w:sz w:val="24"/>
                          </w:rPr>
                        </m:ctrlPr>
                      </m:sSupPr>
                      <m:e>
                        <m:r>
                          <w:rPr>
                            <w:rFonts w:ascii="Cambria Math" w:hAnsi="Cambria Math" w:cs="Arial"/>
                            <w:sz w:val="24"/>
                          </w:rPr>
                          <m:t>V</m:t>
                        </m:r>
                      </m:e>
                      <m:sup>
                        <m:r>
                          <w:rPr>
                            <w:rFonts w:ascii="Cambria Math" w:hAnsi="Cambria Math" w:cs="Arial"/>
                            <w:sz w:val="24"/>
                          </w:rPr>
                          <m:t>2</m:t>
                        </m:r>
                      </m:sup>
                    </m:sSup>
                  </m:num>
                  <m:den>
                    <m:r>
                      <w:rPr>
                        <w:rFonts w:ascii="Cambria Math" w:hAnsi="Cambria Math" w:cs="Arial"/>
                        <w:sz w:val="24"/>
                      </w:rPr>
                      <m:t>50</m:t>
                    </m:r>
                  </m:den>
                </m:f>
              </m:oMath>
            </m:oMathPara>
          </w:p>
        </w:tc>
        <w:tc>
          <w:tcPr>
            <w:tcW w:w="1581"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7</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0"/>
        <w:rPr>
          <w:rFonts w:cs="Arial"/>
          <w:noProof/>
          <w:szCs w:val="20"/>
          <w:lang w:val="fr-FR" w:eastAsia="zh-TW"/>
        </w:rPr>
      </w:pPr>
      <w:r w:rsidRPr="00692D89">
        <w:rPr>
          <w:rFonts w:cs="Arial"/>
          <w:noProof/>
          <w:szCs w:val="20"/>
          <w:lang w:val="fr-FR" w:eastAsia="zh-TW"/>
        </w:rPr>
        <w:t>Hiệu ứng SQUAT phụ thuộc vào một số thông số sau:</w:t>
      </w:r>
    </w:p>
    <w:p w:rsidR="00692D89" w:rsidRPr="00692D89" w:rsidRDefault="00692D89" w:rsidP="00692D89">
      <w:pPr>
        <w:spacing w:before="0"/>
        <w:ind w:firstLine="0"/>
        <w:rPr>
          <w:rFonts w:cs="Arial"/>
          <w:noProof/>
          <w:szCs w:val="20"/>
          <w:lang w:val="fr-FR" w:eastAsia="zh-TW"/>
        </w:rPr>
      </w:pPr>
      <w:r w:rsidRPr="00692D89">
        <w:rPr>
          <w:rFonts w:cs="Arial"/>
          <w:noProof/>
          <w:szCs w:val="20"/>
          <w:lang w:val="fr-FR" w:eastAsia="zh-TW"/>
        </w:rPr>
        <w:tab/>
        <w:t>Tỷ số giữa độ sâu luồng và mớn nước của tàu (H/T).</w:t>
      </w:r>
    </w:p>
    <w:p w:rsidR="00692D89" w:rsidRPr="00692D89" w:rsidRDefault="00692D89" w:rsidP="00692D89">
      <w:pPr>
        <w:spacing w:before="0"/>
        <w:ind w:firstLine="0"/>
        <w:rPr>
          <w:rFonts w:cs="Arial"/>
          <w:noProof/>
          <w:szCs w:val="20"/>
          <w:lang w:val="fr-FR" w:eastAsia="zh-TW"/>
        </w:rPr>
      </w:pPr>
      <w:r w:rsidRPr="00692D89">
        <w:rPr>
          <w:rFonts w:cs="Arial"/>
          <w:noProof/>
          <w:szCs w:val="20"/>
          <w:lang w:val="fr-FR" w:eastAsia="zh-TW"/>
        </w:rPr>
        <w:tab/>
        <w:t>Tỷ số giữa diện tích mặt cắt ngang của thân tàu và diện tích mặt cắt ngang của luồng.</w:t>
      </w:r>
    </w:p>
    <w:p w:rsidR="00692D89" w:rsidRPr="00692D89" w:rsidRDefault="00692D89" w:rsidP="00692D89">
      <w:pPr>
        <w:spacing w:before="0"/>
        <w:ind w:firstLine="720"/>
        <w:rPr>
          <w:rFonts w:cs="Arial"/>
          <w:noProof/>
          <w:szCs w:val="20"/>
          <w:lang w:val="fr-FR" w:eastAsia="zh-TW"/>
        </w:rPr>
      </w:pPr>
      <w:r w:rsidRPr="00692D89">
        <w:rPr>
          <w:rFonts w:cs="Arial"/>
          <w:noProof/>
          <w:szCs w:val="20"/>
          <w:lang w:val="fr-FR" w:eastAsia="zh-TW"/>
        </w:rPr>
        <w:t>Loại cấu trúc phần mũi tàu.</w:t>
      </w:r>
    </w:p>
    <w:p w:rsidR="00692D89" w:rsidRPr="00692D89" w:rsidRDefault="00692D89" w:rsidP="00692D89">
      <w:pPr>
        <w:spacing w:before="0"/>
        <w:ind w:firstLine="0"/>
        <w:rPr>
          <w:rFonts w:cs="Arial"/>
          <w:noProof/>
          <w:szCs w:val="20"/>
          <w:lang w:val="fr-FR" w:eastAsia="zh-TW"/>
        </w:rPr>
      </w:pPr>
      <w:r w:rsidRPr="00692D89">
        <w:rPr>
          <w:rFonts w:cs="Arial"/>
          <w:noProof/>
          <w:szCs w:val="20"/>
          <w:lang w:val="fr-FR" w:eastAsia="zh-TW"/>
        </w:rPr>
        <w:tab/>
        <w:t>Vị trí hoành độ tâm nổi (LCB).</w:t>
      </w:r>
    </w:p>
    <w:p w:rsidR="00692D89" w:rsidRPr="00692D89" w:rsidRDefault="00692D89" w:rsidP="00692D89">
      <w:pPr>
        <w:spacing w:before="0"/>
        <w:ind w:firstLine="0"/>
        <w:rPr>
          <w:rFonts w:cs="Arial"/>
          <w:noProof/>
          <w:szCs w:val="20"/>
          <w:lang w:val="fr-FR" w:eastAsia="zh-TW"/>
        </w:rPr>
      </w:pPr>
      <w:r w:rsidRPr="00692D89">
        <w:rPr>
          <w:rFonts w:cs="Arial"/>
          <w:noProof/>
          <w:szCs w:val="20"/>
          <w:lang w:val="fr-FR" w:eastAsia="zh-TW"/>
        </w:rPr>
        <w:tab/>
        <w:t xml:space="preserve">Hệ số béo của tàu. </w:t>
      </w:r>
    </w:p>
    <w:p w:rsidR="00692D89" w:rsidRPr="00692D89" w:rsidRDefault="00692D89" w:rsidP="00692D89">
      <w:pPr>
        <w:spacing w:before="0"/>
        <w:ind w:firstLine="0"/>
        <w:rPr>
          <w:rFonts w:cs="Arial"/>
          <w:noProof/>
          <w:szCs w:val="20"/>
          <w:lang w:val="fr-FR" w:eastAsia="zh-TW"/>
        </w:rPr>
      </w:pPr>
      <w:r w:rsidRPr="00692D89">
        <w:rPr>
          <w:rFonts w:cs="Arial"/>
          <w:noProof/>
          <w:szCs w:val="20"/>
          <w:lang w:val="fr-FR" w:eastAsia="zh-TW"/>
        </w:rPr>
        <w:tab/>
        <w:t>Lượng giãn nước của tàu.</w:t>
      </w:r>
    </w:p>
    <w:p w:rsidR="00692D89" w:rsidRPr="00692D89" w:rsidRDefault="00692D89" w:rsidP="00692D89">
      <w:pPr>
        <w:spacing w:before="0"/>
        <w:ind w:firstLine="0"/>
        <w:rPr>
          <w:rFonts w:cs="Arial"/>
          <w:b/>
          <w:i/>
          <w:szCs w:val="20"/>
          <w:lang w:val="pt-BR"/>
        </w:rPr>
      </w:pPr>
      <w:r w:rsidRPr="00692D89">
        <w:rPr>
          <w:rFonts w:cs="Arial"/>
          <w:b/>
          <w:i/>
          <w:szCs w:val="20"/>
          <w:lang w:val="pt-BR"/>
        </w:rPr>
        <w:t>2.3.4 Ảnh hưởng của chân vịt</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Chân vịt là bộ phận cuối cùng của hệ động lực. Nó làm nhiệm vụ chuyển công suất máy thành lực đẩy cho tàu chuyển động tới hoặc lùi. Xét về cấu tạo thì chân vịt có hai kiểu là chân vịt bước cố định và chân vịt biến bước. Xét về chiều quay thì chân vịt được chia thành chân vịt chiều phải và chiều trái.</w:t>
      </w:r>
    </w:p>
    <w:p w:rsidR="00692D89" w:rsidRPr="00692D89" w:rsidRDefault="00692D89" w:rsidP="00692D89">
      <w:pPr>
        <w:spacing w:before="0"/>
        <w:ind w:firstLine="720"/>
        <w:rPr>
          <w:rFonts w:cs="Arial"/>
          <w:noProof/>
          <w:szCs w:val="20"/>
          <w:lang w:val="pt-BR" w:eastAsia="zh-TW"/>
        </w:rPr>
      </w:pPr>
    </w:p>
    <w:p w:rsidR="00692D89" w:rsidRPr="00692D89" w:rsidRDefault="00692D89" w:rsidP="00692D89">
      <w:pPr>
        <w:keepNext/>
        <w:spacing w:before="0" w:line="480" w:lineRule="auto"/>
        <w:ind w:firstLine="0"/>
        <w:jc w:val="center"/>
        <w:rPr>
          <w:rFonts w:cs="Arial"/>
          <w:b/>
          <w:i/>
          <w:iCs/>
          <w:szCs w:val="20"/>
          <w:lang w:val="pt-BR"/>
        </w:rPr>
      </w:pPr>
      <w:bookmarkStart w:id="23" w:name="_Ref55595755"/>
      <w:r w:rsidRPr="00692D89">
        <w:rPr>
          <w:rFonts w:cs="Arial"/>
          <w:b/>
          <w:i/>
          <w:iCs/>
          <w:szCs w:val="20"/>
          <w:lang w:val="pt-BR"/>
        </w:rPr>
        <w:t xml:space="preserve">Bảng </w:t>
      </w:r>
      <w:r w:rsidRPr="00692D89">
        <w:rPr>
          <w:rFonts w:cs="Arial"/>
          <w:b/>
          <w:i/>
          <w:iCs/>
          <w:szCs w:val="20"/>
        </w:rPr>
        <w:fldChar w:fldCharType="begin"/>
      </w:r>
      <w:r w:rsidRPr="00692D89">
        <w:rPr>
          <w:rFonts w:cs="Arial"/>
          <w:b/>
          <w:i/>
          <w:iCs/>
          <w:szCs w:val="20"/>
          <w:lang w:val="pt-BR"/>
        </w:rPr>
        <w:instrText xml:space="preserve"> SEQ Table \* ARABIC </w:instrText>
      </w:r>
      <w:r w:rsidRPr="00692D89">
        <w:rPr>
          <w:rFonts w:cs="Arial"/>
          <w:b/>
          <w:i/>
          <w:iCs/>
          <w:szCs w:val="20"/>
        </w:rPr>
        <w:fldChar w:fldCharType="separate"/>
      </w:r>
      <w:r w:rsidR="00F77B78">
        <w:rPr>
          <w:rFonts w:cs="Arial"/>
          <w:b/>
          <w:i/>
          <w:iCs/>
          <w:noProof/>
          <w:szCs w:val="20"/>
          <w:lang w:val="pt-BR"/>
        </w:rPr>
        <w:t>3</w:t>
      </w:r>
      <w:r w:rsidRPr="00692D89">
        <w:rPr>
          <w:rFonts w:cs="Arial"/>
          <w:b/>
          <w:i/>
          <w:iCs/>
          <w:szCs w:val="20"/>
        </w:rPr>
        <w:fldChar w:fldCharType="end"/>
      </w:r>
      <w:bookmarkEnd w:id="23"/>
      <w:r w:rsidRPr="00692D89">
        <w:rPr>
          <w:rFonts w:cs="Arial"/>
          <w:b/>
          <w:i/>
          <w:iCs/>
          <w:szCs w:val="20"/>
          <w:lang w:val="pt-BR"/>
        </w:rPr>
        <w:t>. Ảnh hưởng phối hợp giữa bánh lái và chân vịt tới sự điều khiển tàu</w:t>
      </w:r>
    </w:p>
    <w:tbl>
      <w:tblPr>
        <w:tblStyle w:val="TableGrid"/>
        <w:tblpPr w:leftFromText="180" w:rightFromText="180" w:vertAnchor="text" w:horzAnchor="margin" w:tblpY="156"/>
        <w:tblW w:w="8937" w:type="dxa"/>
        <w:tblCellMar>
          <w:left w:w="57" w:type="dxa"/>
          <w:right w:w="57" w:type="dxa"/>
        </w:tblCellMar>
        <w:tblLook w:val="01E0" w:firstRow="1" w:lastRow="1" w:firstColumn="1" w:lastColumn="1" w:noHBand="0" w:noVBand="0"/>
      </w:tblPr>
      <w:tblGrid>
        <w:gridCol w:w="1137"/>
        <w:gridCol w:w="1230"/>
        <w:gridCol w:w="1314"/>
        <w:gridCol w:w="1314"/>
        <w:gridCol w:w="1314"/>
        <w:gridCol w:w="1314"/>
        <w:gridCol w:w="1314"/>
      </w:tblGrid>
      <w:tr w:rsidR="00692D89" w:rsidRPr="00692D89" w:rsidTr="00111095">
        <w:tc>
          <w:tcPr>
            <w:tcW w:w="1137" w:type="dxa"/>
            <w:vMerge w:val="restart"/>
          </w:tcPr>
          <w:p w:rsidR="00692D89" w:rsidRPr="00692D89" w:rsidRDefault="00692D89" w:rsidP="00692D89">
            <w:pPr>
              <w:tabs>
                <w:tab w:val="num" w:pos="0"/>
                <w:tab w:val="left" w:pos="720"/>
                <w:tab w:val="left" w:pos="1080"/>
              </w:tabs>
              <w:spacing w:before="0" w:line="360" w:lineRule="auto"/>
              <w:ind w:firstLine="0"/>
              <w:jc w:val="center"/>
              <w:rPr>
                <w:rFonts w:cs="Arial"/>
                <w:b/>
                <w:color w:val="000000"/>
                <w:szCs w:val="20"/>
              </w:rPr>
            </w:pPr>
            <w:r w:rsidRPr="00692D89">
              <w:rPr>
                <w:rFonts w:cs="Arial"/>
                <w:b/>
                <w:color w:val="000000"/>
                <w:szCs w:val="20"/>
              </w:rPr>
              <w:t>Vị trí bánh lái</w:t>
            </w:r>
          </w:p>
        </w:tc>
        <w:tc>
          <w:tcPr>
            <w:tcW w:w="2544" w:type="dxa"/>
            <w:gridSpan w:val="2"/>
          </w:tcPr>
          <w:p w:rsidR="00692D89" w:rsidRPr="00692D89" w:rsidRDefault="00692D89" w:rsidP="00692D89">
            <w:pPr>
              <w:tabs>
                <w:tab w:val="num" w:pos="0"/>
                <w:tab w:val="left" w:pos="720"/>
                <w:tab w:val="left" w:pos="1080"/>
              </w:tabs>
              <w:spacing w:before="0" w:line="360" w:lineRule="auto"/>
              <w:ind w:firstLine="0"/>
              <w:jc w:val="center"/>
              <w:rPr>
                <w:rFonts w:cs="Arial"/>
                <w:b/>
                <w:color w:val="000000"/>
                <w:szCs w:val="20"/>
              </w:rPr>
            </w:pPr>
            <w:r w:rsidRPr="00692D89">
              <w:rPr>
                <w:rFonts w:cs="Arial"/>
                <w:b/>
                <w:color w:val="000000"/>
                <w:szCs w:val="20"/>
              </w:rPr>
              <w:t>Tàu có trớn tới</w:t>
            </w:r>
          </w:p>
        </w:tc>
        <w:tc>
          <w:tcPr>
            <w:tcW w:w="2628" w:type="dxa"/>
            <w:gridSpan w:val="2"/>
          </w:tcPr>
          <w:p w:rsidR="00692D89" w:rsidRPr="00692D89" w:rsidRDefault="00692D89" w:rsidP="00692D89">
            <w:pPr>
              <w:tabs>
                <w:tab w:val="num" w:pos="0"/>
                <w:tab w:val="left" w:pos="720"/>
                <w:tab w:val="left" w:pos="1080"/>
              </w:tabs>
              <w:spacing w:before="0" w:line="360" w:lineRule="auto"/>
              <w:ind w:firstLine="0"/>
              <w:jc w:val="center"/>
              <w:rPr>
                <w:rFonts w:cs="Arial"/>
                <w:b/>
                <w:color w:val="000000"/>
                <w:szCs w:val="20"/>
              </w:rPr>
            </w:pPr>
            <w:r w:rsidRPr="00692D89">
              <w:rPr>
                <w:rFonts w:cs="Arial"/>
                <w:b/>
                <w:color w:val="000000"/>
                <w:szCs w:val="20"/>
              </w:rPr>
              <w:t>Tàu không trớn</w:t>
            </w:r>
          </w:p>
        </w:tc>
        <w:tc>
          <w:tcPr>
            <w:tcW w:w="2628" w:type="dxa"/>
            <w:gridSpan w:val="2"/>
          </w:tcPr>
          <w:p w:rsidR="00692D89" w:rsidRPr="00692D89" w:rsidRDefault="00692D89" w:rsidP="00692D89">
            <w:pPr>
              <w:tabs>
                <w:tab w:val="num" w:pos="0"/>
                <w:tab w:val="left" w:pos="720"/>
                <w:tab w:val="left" w:pos="1080"/>
              </w:tabs>
              <w:spacing w:before="0" w:line="360" w:lineRule="auto"/>
              <w:ind w:firstLine="0"/>
              <w:jc w:val="center"/>
              <w:rPr>
                <w:rFonts w:cs="Arial"/>
                <w:b/>
                <w:color w:val="000000"/>
                <w:szCs w:val="20"/>
              </w:rPr>
            </w:pPr>
            <w:r w:rsidRPr="00692D89">
              <w:rPr>
                <w:rFonts w:cs="Arial"/>
                <w:b/>
                <w:color w:val="000000"/>
                <w:szCs w:val="20"/>
              </w:rPr>
              <w:t>Tàu có trớn lùi</w:t>
            </w:r>
          </w:p>
        </w:tc>
      </w:tr>
      <w:tr w:rsidR="00692D89" w:rsidRPr="00692D89" w:rsidTr="00111095">
        <w:tc>
          <w:tcPr>
            <w:tcW w:w="1137" w:type="dxa"/>
            <w:vMerge/>
          </w:tcPr>
          <w:p w:rsidR="00692D89" w:rsidRPr="00692D89" w:rsidRDefault="00692D89" w:rsidP="00692D89">
            <w:pPr>
              <w:tabs>
                <w:tab w:val="num" w:pos="0"/>
                <w:tab w:val="left" w:pos="720"/>
                <w:tab w:val="left" w:pos="1080"/>
              </w:tabs>
              <w:spacing w:before="0" w:line="360" w:lineRule="auto"/>
              <w:ind w:firstLine="0"/>
              <w:jc w:val="center"/>
              <w:rPr>
                <w:rFonts w:cs="Arial"/>
                <w:color w:val="000000"/>
                <w:szCs w:val="20"/>
              </w:rPr>
            </w:pPr>
          </w:p>
        </w:tc>
        <w:tc>
          <w:tcPr>
            <w:tcW w:w="1230" w:type="dxa"/>
          </w:tcPr>
          <w:p w:rsidR="00692D89" w:rsidRPr="00692D89" w:rsidRDefault="00692D89" w:rsidP="00692D89">
            <w:pPr>
              <w:tabs>
                <w:tab w:val="num" w:pos="0"/>
                <w:tab w:val="left" w:pos="720"/>
                <w:tab w:val="left" w:pos="1080"/>
              </w:tabs>
              <w:spacing w:before="0" w:line="360" w:lineRule="auto"/>
              <w:ind w:firstLine="0"/>
              <w:jc w:val="center"/>
              <w:rPr>
                <w:rFonts w:cs="Arial"/>
                <w:b/>
                <w:color w:val="000000"/>
                <w:szCs w:val="20"/>
              </w:rPr>
            </w:pPr>
            <w:r w:rsidRPr="00692D89">
              <w:rPr>
                <w:rFonts w:cs="Arial"/>
                <w:b/>
                <w:color w:val="000000"/>
                <w:szCs w:val="20"/>
              </w:rPr>
              <w:t>Máy tới</w:t>
            </w:r>
          </w:p>
        </w:tc>
        <w:tc>
          <w:tcPr>
            <w:tcW w:w="1314" w:type="dxa"/>
          </w:tcPr>
          <w:p w:rsidR="00692D89" w:rsidRPr="00692D89" w:rsidRDefault="00692D89" w:rsidP="00692D89">
            <w:pPr>
              <w:tabs>
                <w:tab w:val="num" w:pos="0"/>
                <w:tab w:val="left" w:pos="720"/>
                <w:tab w:val="left" w:pos="1080"/>
              </w:tabs>
              <w:spacing w:before="0" w:line="360" w:lineRule="auto"/>
              <w:ind w:firstLine="0"/>
              <w:jc w:val="center"/>
              <w:rPr>
                <w:rFonts w:cs="Arial"/>
                <w:b/>
                <w:color w:val="000000"/>
                <w:szCs w:val="20"/>
              </w:rPr>
            </w:pPr>
            <w:r w:rsidRPr="00692D89">
              <w:rPr>
                <w:rFonts w:cs="Arial"/>
                <w:b/>
                <w:color w:val="000000"/>
                <w:szCs w:val="20"/>
              </w:rPr>
              <w:t>Máy lùi</w:t>
            </w:r>
          </w:p>
        </w:tc>
        <w:tc>
          <w:tcPr>
            <w:tcW w:w="1314" w:type="dxa"/>
          </w:tcPr>
          <w:p w:rsidR="00692D89" w:rsidRPr="00692D89" w:rsidRDefault="00692D89" w:rsidP="00692D89">
            <w:pPr>
              <w:tabs>
                <w:tab w:val="num" w:pos="0"/>
                <w:tab w:val="left" w:pos="720"/>
                <w:tab w:val="left" w:pos="1080"/>
              </w:tabs>
              <w:spacing w:before="0" w:line="360" w:lineRule="auto"/>
              <w:ind w:firstLine="0"/>
              <w:jc w:val="center"/>
              <w:rPr>
                <w:rFonts w:cs="Arial"/>
                <w:b/>
                <w:color w:val="000000"/>
                <w:szCs w:val="20"/>
              </w:rPr>
            </w:pPr>
            <w:r w:rsidRPr="00692D89">
              <w:rPr>
                <w:rFonts w:cs="Arial"/>
                <w:b/>
                <w:color w:val="000000"/>
                <w:szCs w:val="20"/>
              </w:rPr>
              <w:t>Máy tới</w:t>
            </w:r>
          </w:p>
        </w:tc>
        <w:tc>
          <w:tcPr>
            <w:tcW w:w="1314" w:type="dxa"/>
          </w:tcPr>
          <w:p w:rsidR="00692D89" w:rsidRPr="00692D89" w:rsidRDefault="00692D89" w:rsidP="00692D89">
            <w:pPr>
              <w:tabs>
                <w:tab w:val="num" w:pos="0"/>
                <w:tab w:val="left" w:pos="720"/>
                <w:tab w:val="left" w:pos="1080"/>
              </w:tabs>
              <w:spacing w:before="0" w:line="360" w:lineRule="auto"/>
              <w:ind w:firstLine="0"/>
              <w:jc w:val="center"/>
              <w:rPr>
                <w:rFonts w:cs="Arial"/>
                <w:b/>
                <w:color w:val="000000"/>
                <w:szCs w:val="20"/>
              </w:rPr>
            </w:pPr>
            <w:r w:rsidRPr="00692D89">
              <w:rPr>
                <w:rFonts w:cs="Arial"/>
                <w:b/>
                <w:color w:val="000000"/>
                <w:szCs w:val="20"/>
              </w:rPr>
              <w:t>Máy lùi</w:t>
            </w:r>
          </w:p>
        </w:tc>
        <w:tc>
          <w:tcPr>
            <w:tcW w:w="1314" w:type="dxa"/>
          </w:tcPr>
          <w:p w:rsidR="00692D89" w:rsidRPr="00692D89" w:rsidRDefault="00692D89" w:rsidP="00692D89">
            <w:pPr>
              <w:tabs>
                <w:tab w:val="num" w:pos="0"/>
                <w:tab w:val="left" w:pos="720"/>
                <w:tab w:val="left" w:pos="1080"/>
              </w:tabs>
              <w:spacing w:before="0" w:line="360" w:lineRule="auto"/>
              <w:ind w:firstLine="0"/>
              <w:jc w:val="center"/>
              <w:rPr>
                <w:rFonts w:cs="Arial"/>
                <w:b/>
                <w:color w:val="000000"/>
                <w:szCs w:val="20"/>
              </w:rPr>
            </w:pPr>
            <w:r w:rsidRPr="00692D89">
              <w:rPr>
                <w:rFonts w:cs="Arial"/>
                <w:b/>
                <w:color w:val="000000"/>
                <w:szCs w:val="20"/>
              </w:rPr>
              <w:t>Máy tới</w:t>
            </w:r>
          </w:p>
        </w:tc>
        <w:tc>
          <w:tcPr>
            <w:tcW w:w="1314" w:type="dxa"/>
          </w:tcPr>
          <w:p w:rsidR="00692D89" w:rsidRPr="00692D89" w:rsidRDefault="00692D89" w:rsidP="00692D89">
            <w:pPr>
              <w:tabs>
                <w:tab w:val="num" w:pos="0"/>
                <w:tab w:val="left" w:pos="720"/>
                <w:tab w:val="left" w:pos="1080"/>
              </w:tabs>
              <w:spacing w:before="0" w:line="360" w:lineRule="auto"/>
              <w:ind w:firstLine="0"/>
              <w:jc w:val="center"/>
              <w:rPr>
                <w:rFonts w:cs="Arial"/>
                <w:b/>
                <w:color w:val="000000"/>
                <w:szCs w:val="20"/>
              </w:rPr>
            </w:pPr>
            <w:r w:rsidRPr="00692D89">
              <w:rPr>
                <w:rFonts w:cs="Arial"/>
                <w:b/>
                <w:color w:val="000000"/>
                <w:szCs w:val="20"/>
              </w:rPr>
              <w:t>Máy lùi</w:t>
            </w:r>
          </w:p>
        </w:tc>
      </w:tr>
      <w:tr w:rsidR="00692D89" w:rsidRPr="00692D89" w:rsidTr="00111095">
        <w:tc>
          <w:tcPr>
            <w:tcW w:w="1137"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Lái zero</w:t>
            </w:r>
          </w:p>
        </w:tc>
        <w:tc>
          <w:tcPr>
            <w:tcW w:w="1230"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Từ từ qua phải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Qua phải nhanh</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Từ từ qua trái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Từ từ qua phải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Từ từ qua trái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Từ từ qua phải</w:t>
            </w:r>
          </w:p>
        </w:tc>
      </w:tr>
      <w:tr w:rsidR="00692D89" w:rsidRPr="00692D89" w:rsidTr="00111095">
        <w:tc>
          <w:tcPr>
            <w:tcW w:w="1137"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Lái phải</w:t>
            </w:r>
          </w:p>
        </w:tc>
        <w:tc>
          <w:tcPr>
            <w:tcW w:w="1230"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Qua phải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Qua phải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Từ từ qua phải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Qua phải chậm hoặc  chạy thẳng</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Từ từ qua phải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Qua phải chậm hoặc  chạy thẳng</w:t>
            </w:r>
          </w:p>
        </w:tc>
      </w:tr>
      <w:tr w:rsidR="00692D89" w:rsidRPr="00692D89" w:rsidTr="00111095">
        <w:tc>
          <w:tcPr>
            <w:tcW w:w="1137"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Lái trái</w:t>
            </w:r>
          </w:p>
        </w:tc>
        <w:tc>
          <w:tcPr>
            <w:tcW w:w="1230"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Qua trái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Từ từ qua phải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Qua trái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Qua phải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Qua trái</w:t>
            </w:r>
          </w:p>
        </w:tc>
        <w:tc>
          <w:tcPr>
            <w:tcW w:w="1314" w:type="dxa"/>
          </w:tcPr>
          <w:p w:rsidR="00692D89" w:rsidRPr="00692D89" w:rsidRDefault="00692D89" w:rsidP="00692D89">
            <w:pPr>
              <w:tabs>
                <w:tab w:val="num" w:pos="0"/>
                <w:tab w:val="left" w:pos="720"/>
                <w:tab w:val="left" w:pos="1080"/>
              </w:tabs>
              <w:spacing w:before="0" w:line="360" w:lineRule="auto"/>
              <w:ind w:firstLine="0"/>
              <w:jc w:val="left"/>
              <w:rPr>
                <w:rFonts w:cs="Arial"/>
                <w:color w:val="000000"/>
                <w:szCs w:val="20"/>
              </w:rPr>
            </w:pPr>
            <w:r w:rsidRPr="00692D89">
              <w:rPr>
                <w:rFonts w:cs="Arial"/>
                <w:color w:val="000000"/>
                <w:szCs w:val="20"/>
              </w:rPr>
              <w:t>Qua phải nhanh</w:t>
            </w:r>
          </w:p>
        </w:tc>
      </w:tr>
    </w:tbl>
    <w:p w:rsidR="00692D89" w:rsidRPr="00692D89" w:rsidRDefault="00692D89" w:rsidP="00692D89">
      <w:pPr>
        <w:spacing w:before="0"/>
        <w:ind w:firstLine="0"/>
        <w:rPr>
          <w:rFonts w:cs="Arial"/>
          <w:noProof/>
          <w:szCs w:val="20"/>
          <w:lang w:val="pt-BR" w:eastAsia="zh-TW"/>
        </w:rPr>
      </w:pP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Khi chân vịt quay đẩy tàu tới hay lùi thì sẽ xuất hiện các dòng nước và lực đẩy sau: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lastRenderedPageBreak/>
        <w:tab/>
        <w:t>Dòng chảy từ mũi về lái.</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Dòng xoáy tròn do chân vịt tạo ra để đẩy tàu.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Dòng nước hút theo.</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Áp lực của nước lên cánh chân vịt (phản lực của nước)</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Qua phân tích các lực do chân vịt tạo ra và đúc kết từ thực tế, người ta rút ra được những kết luận về ảnh hưởng của chân vịt đến tính năng điều động và quay trở của tàu như sau: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Đối với tàu có bước chân vịt cố định chiều phải (</w:t>
      </w:r>
      <w:r w:rsidRPr="00692D89">
        <w:rPr>
          <w:rFonts w:cs="Arial"/>
          <w:noProof/>
          <w:szCs w:val="20"/>
          <w:lang w:val="pt-BR" w:eastAsia="zh-TW"/>
        </w:rPr>
        <w:fldChar w:fldCharType="begin"/>
      </w:r>
      <w:r w:rsidRPr="00692D89">
        <w:rPr>
          <w:rFonts w:cs="Arial"/>
          <w:noProof/>
          <w:szCs w:val="20"/>
          <w:lang w:val="pt-BR" w:eastAsia="zh-TW"/>
        </w:rPr>
        <w:instrText xml:space="preserve"> REF _Ref55595755 \h </w:instrText>
      </w:r>
      <w:r w:rsidRPr="00692D89">
        <w:rPr>
          <w:rFonts w:cs="Arial"/>
          <w:noProof/>
          <w:szCs w:val="20"/>
          <w:lang w:val="pt-BR" w:eastAsia="zh-TW"/>
        </w:rPr>
      </w:r>
      <w:r w:rsidRPr="00692D89">
        <w:rPr>
          <w:rFonts w:cs="Arial"/>
          <w:noProof/>
          <w:szCs w:val="20"/>
          <w:lang w:val="pt-BR" w:eastAsia="zh-TW"/>
        </w:rPr>
        <w:fldChar w:fldCharType="separate"/>
      </w:r>
      <w:r w:rsidR="00F77B78" w:rsidRPr="00692D89">
        <w:rPr>
          <w:rFonts w:cs="Arial"/>
          <w:b/>
          <w:i/>
          <w:iCs/>
          <w:szCs w:val="20"/>
          <w:lang w:val="pt-BR"/>
        </w:rPr>
        <w:t xml:space="preserve">Bảng </w:t>
      </w:r>
      <w:r w:rsidR="00F77B78">
        <w:rPr>
          <w:rFonts w:cs="Arial"/>
          <w:b/>
          <w:i/>
          <w:iCs/>
          <w:noProof/>
          <w:szCs w:val="20"/>
          <w:lang w:val="pt-BR"/>
        </w:rPr>
        <w:t>3</w:t>
      </w:r>
      <w:r w:rsidRPr="00692D89">
        <w:rPr>
          <w:rFonts w:cs="Arial"/>
          <w:noProof/>
          <w:szCs w:val="20"/>
          <w:lang w:val="pt-BR" w:eastAsia="zh-TW"/>
        </w:rPr>
        <w:fldChar w:fldCharType="end"/>
      </w:r>
      <w:r w:rsidRPr="00692D89">
        <w:rPr>
          <w:rFonts w:cs="Arial"/>
          <w:noProof/>
          <w:szCs w:val="20"/>
          <w:lang w:val="pt-BR" w:eastAsia="zh-TW"/>
        </w:rPr>
        <w:t>).</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Đối với chân vịt bước cố định chiều trái có xu thế ngược với chân vịt có bước cố định chiều phải.</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Đối với chân vịt biến bước: Chân vịt biến bước cũng có chiều trái và phải nhưng trục chân vịt chỉ quay một chiều cố định. Chân vịt biến bước có những đặc điểm và lưu ý sau: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Do đặc tính của chân vịt nên khả năng điều động của con tàu linh hoạt hơn. Người điều khiển có thể điều chỉnh lực đẩy và tốc độ tàu mà không cần thay đổi chế độ máy.</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Khi “Stop máy” tương ứng với việc đưa bước chân vịt về 0</w:t>
      </w:r>
      <w:r w:rsidRPr="00692D89">
        <w:rPr>
          <w:rFonts w:cs="Arial"/>
          <w:noProof/>
          <w:szCs w:val="20"/>
          <w:vertAlign w:val="superscript"/>
          <w:lang w:val="pt-BR" w:eastAsia="zh-TW"/>
        </w:rPr>
        <w:t>0</w:t>
      </w:r>
      <w:r w:rsidRPr="00692D89">
        <w:rPr>
          <w:rFonts w:cs="Arial"/>
          <w:noProof/>
          <w:szCs w:val="20"/>
          <w:lang w:val="pt-BR" w:eastAsia="zh-TW"/>
        </w:rPr>
        <w:t xml:space="preserve"> nhưng thực tế tàu vẫn chuyển động nhẹ tới hoặc lùi vì thực tế rất khó đưa được cánh chân vịt về vị trí có bước 0</w:t>
      </w:r>
      <w:r w:rsidRPr="00692D89">
        <w:rPr>
          <w:rFonts w:cs="Arial"/>
          <w:noProof/>
          <w:szCs w:val="20"/>
          <w:vertAlign w:val="superscript"/>
          <w:lang w:val="pt-BR" w:eastAsia="zh-TW"/>
        </w:rPr>
        <w:t>0</w:t>
      </w:r>
      <w:r w:rsidRPr="00692D89">
        <w:rPr>
          <w:rFonts w:cs="Arial"/>
          <w:noProof/>
          <w:szCs w:val="20"/>
          <w:lang w:val="pt-BR" w:eastAsia="zh-TW"/>
        </w:rPr>
        <w:t xml:space="preserve"> tuyệt đối.</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Khi “Stop máy” tương ứng với việc đưa bước chân vịt về 0</w:t>
      </w:r>
      <w:r w:rsidRPr="00692D89">
        <w:rPr>
          <w:rFonts w:cs="Arial"/>
          <w:noProof/>
          <w:szCs w:val="20"/>
          <w:vertAlign w:val="superscript"/>
          <w:lang w:val="pt-BR" w:eastAsia="zh-TW"/>
        </w:rPr>
        <w:t>0</w:t>
      </w:r>
      <w:r w:rsidRPr="00692D89">
        <w:rPr>
          <w:rFonts w:cs="Arial"/>
          <w:noProof/>
          <w:szCs w:val="20"/>
          <w:lang w:val="pt-BR" w:eastAsia="zh-TW"/>
        </w:rPr>
        <w:t xml:space="preserve"> nhưng chân vịt vẫn quay và nó làm phá vỡ dòng chảy mũi, lái tạo áp lực lên bánh lái, vì vậy, tàu rất khó ăn lái khi điều  khiển bằng trớn.</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Tàu có chân vịt biến bước chiều phải các hiệu ứng chạy tới giống như chân vịt bước cố định chiều phải, nhưng khi chạy lùi thì giống như chân vịt chiều trái. Với chân vịt biến bước chiều trái thì ngược lại.</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Với tàu hai chân vịt: Hai chân vịt thường được đặt đối xứng nhau qua mặt phẳng trục dọc và có chiều quay ngược nhau chụm trên hoặc chụm dưới. Tàu hai chân vịt có những đặc tính sau: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Lái zero hai chân vịt quay tới với tốc độ khác nhau thì mũi sẽ ngả về phía chân vịt quay chậm hơn.</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Lái zero hai chân vịt quay lùi với tốc độ khác nhau thì mũi sẽ ngả về phía chân vịt quay nhanh hơn.</w:t>
      </w:r>
    </w:p>
    <w:p w:rsidR="00692D89" w:rsidRPr="00692D89" w:rsidRDefault="00692D89" w:rsidP="00692D89">
      <w:pPr>
        <w:spacing w:before="0"/>
        <w:ind w:firstLine="0"/>
        <w:rPr>
          <w:rFonts w:cs="Arial"/>
          <w:b/>
          <w:szCs w:val="20"/>
          <w:lang w:val="pt-BR"/>
        </w:rPr>
      </w:pPr>
      <w:r w:rsidRPr="00692D89">
        <w:rPr>
          <w:rFonts w:cs="Arial"/>
          <w:b/>
          <w:szCs w:val="20"/>
          <w:lang w:val="pt-BR"/>
        </w:rPr>
        <w:t>3. Phân tích nguyên nhân của hiện tượng hút nhau của 2 tàu hành trình trong luồng lạch hẹp</w:t>
      </w:r>
    </w:p>
    <w:p w:rsidR="00692D89" w:rsidRPr="00692D89" w:rsidRDefault="006217AA" w:rsidP="00692D89">
      <w:pPr>
        <w:spacing w:before="0"/>
        <w:ind w:firstLine="720"/>
        <w:rPr>
          <w:rFonts w:cs="Arial"/>
          <w:szCs w:val="20"/>
          <w:lang w:val="pt-BR"/>
        </w:rPr>
      </w:pPr>
      <w:r>
        <w:rPr>
          <w:rFonts w:cs="Arial"/>
          <w:noProof/>
          <w:szCs w:val="20"/>
        </w:rPr>
        <mc:AlternateContent>
          <mc:Choice Requires="wpg">
            <w:drawing>
              <wp:anchor distT="0" distB="0" distL="114300" distR="114300" simplePos="0" relativeHeight="251650048" behindDoc="0" locked="0" layoutInCell="1" allowOverlap="1">
                <wp:simplePos x="0" y="0"/>
                <wp:positionH relativeFrom="column">
                  <wp:posOffset>380175</wp:posOffset>
                </wp:positionH>
                <wp:positionV relativeFrom="paragraph">
                  <wp:posOffset>511412</wp:posOffset>
                </wp:positionV>
                <wp:extent cx="4626610" cy="2501265"/>
                <wp:effectExtent l="0" t="76200" r="2540" b="0"/>
                <wp:wrapTopAndBottom/>
                <wp:docPr id="1" name="Group 1"/>
                <wp:cNvGraphicFramePr/>
                <a:graphic xmlns:a="http://schemas.openxmlformats.org/drawingml/2006/main">
                  <a:graphicData uri="http://schemas.microsoft.com/office/word/2010/wordprocessingGroup">
                    <wpg:wgp>
                      <wpg:cNvGrpSpPr/>
                      <wpg:grpSpPr>
                        <a:xfrm>
                          <a:off x="0" y="0"/>
                          <a:ext cx="4626610" cy="2501265"/>
                          <a:chOff x="0" y="0"/>
                          <a:chExt cx="4626610" cy="2501265"/>
                        </a:xfrm>
                      </wpg:grpSpPr>
                      <wpg:grpSp>
                        <wpg:cNvPr id="375" name="Group 4"/>
                        <wpg:cNvGrpSpPr>
                          <a:grpSpLocks/>
                        </wpg:cNvGrpSpPr>
                        <wpg:grpSpPr bwMode="auto">
                          <a:xfrm>
                            <a:off x="450377" y="0"/>
                            <a:ext cx="3658870" cy="2174875"/>
                            <a:chOff x="3510" y="1371"/>
                            <a:chExt cx="6030" cy="4329"/>
                          </a:xfrm>
                        </wpg:grpSpPr>
                        <wps:wsp>
                          <wps:cNvPr id="376" name="Line 5"/>
                          <wps:cNvCnPr/>
                          <wps:spPr bwMode="auto">
                            <a:xfrm>
                              <a:off x="4320" y="3180"/>
                              <a:ext cx="0" cy="25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77" name="Line 6"/>
                          <wps:cNvCnPr/>
                          <wps:spPr bwMode="auto">
                            <a:xfrm>
                              <a:off x="3600" y="4980"/>
                              <a:ext cx="5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Line 7"/>
                          <wps:cNvCnPr/>
                          <wps:spPr bwMode="auto">
                            <a:xfrm>
                              <a:off x="4320" y="4440"/>
                              <a:ext cx="4266"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 name="Freeform 8"/>
                          <wps:cNvSpPr>
                            <a:spLocks/>
                          </wps:cNvSpPr>
                          <wps:spPr bwMode="auto">
                            <a:xfrm>
                              <a:off x="4320" y="4013"/>
                              <a:ext cx="4245" cy="725"/>
                            </a:xfrm>
                            <a:custGeom>
                              <a:avLst/>
                              <a:gdLst>
                                <a:gd name="T0" fmla="*/ 0 w 4245"/>
                                <a:gd name="T1" fmla="*/ 67 h 725"/>
                                <a:gd name="T2" fmla="*/ 180 w 4245"/>
                                <a:gd name="T3" fmla="*/ 67 h 725"/>
                                <a:gd name="T4" fmla="*/ 484 w 4245"/>
                                <a:gd name="T5" fmla="*/ 129 h 725"/>
                                <a:gd name="T6" fmla="*/ 741 w 4245"/>
                                <a:gd name="T7" fmla="*/ 290 h 725"/>
                                <a:gd name="T8" fmla="*/ 924 w 4245"/>
                                <a:gd name="T9" fmla="*/ 440 h 725"/>
                                <a:gd name="T10" fmla="*/ 1075 w 4245"/>
                                <a:gd name="T11" fmla="*/ 559 h 725"/>
                                <a:gd name="T12" fmla="*/ 1333 w 4245"/>
                                <a:gd name="T13" fmla="*/ 677 h 725"/>
                                <a:gd name="T14" fmla="*/ 1601 w 4245"/>
                                <a:gd name="T15" fmla="*/ 720 h 725"/>
                                <a:gd name="T16" fmla="*/ 1881 w 4245"/>
                                <a:gd name="T17" fmla="*/ 709 h 725"/>
                                <a:gd name="T18" fmla="*/ 2171 w 4245"/>
                                <a:gd name="T19" fmla="*/ 645 h 725"/>
                                <a:gd name="T20" fmla="*/ 2439 w 4245"/>
                                <a:gd name="T21" fmla="*/ 526 h 725"/>
                                <a:gd name="T22" fmla="*/ 2654 w 4245"/>
                                <a:gd name="T23" fmla="*/ 419 h 725"/>
                                <a:gd name="T24" fmla="*/ 2912 w 4245"/>
                                <a:gd name="T25" fmla="*/ 247 h 725"/>
                                <a:gd name="T26" fmla="*/ 3181 w 4245"/>
                                <a:gd name="T27" fmla="*/ 107 h 725"/>
                                <a:gd name="T28" fmla="*/ 3460 w 4245"/>
                                <a:gd name="T29" fmla="*/ 21 h 725"/>
                                <a:gd name="T30" fmla="*/ 3718 w 4245"/>
                                <a:gd name="T31" fmla="*/ 0 h 725"/>
                                <a:gd name="T32" fmla="*/ 3955 w 4245"/>
                                <a:gd name="T33" fmla="*/ 21 h 725"/>
                                <a:gd name="T34" fmla="*/ 4245 w 4245"/>
                                <a:gd name="T35" fmla="*/ 107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45" h="725">
                                  <a:moveTo>
                                    <a:pt x="0" y="67"/>
                                  </a:moveTo>
                                  <a:cubicBezTo>
                                    <a:pt x="49" y="62"/>
                                    <a:pt x="99" y="57"/>
                                    <a:pt x="180" y="67"/>
                                  </a:cubicBezTo>
                                  <a:cubicBezTo>
                                    <a:pt x="261" y="77"/>
                                    <a:pt x="391" y="92"/>
                                    <a:pt x="484" y="129"/>
                                  </a:cubicBezTo>
                                  <a:cubicBezTo>
                                    <a:pt x="577" y="166"/>
                                    <a:pt x="668" y="238"/>
                                    <a:pt x="741" y="290"/>
                                  </a:cubicBezTo>
                                  <a:cubicBezTo>
                                    <a:pt x="814" y="342"/>
                                    <a:pt x="868" y="395"/>
                                    <a:pt x="924" y="440"/>
                                  </a:cubicBezTo>
                                  <a:cubicBezTo>
                                    <a:pt x="980" y="485"/>
                                    <a:pt x="1007" y="519"/>
                                    <a:pt x="1075" y="559"/>
                                  </a:cubicBezTo>
                                  <a:cubicBezTo>
                                    <a:pt x="1143" y="599"/>
                                    <a:pt x="1245" y="650"/>
                                    <a:pt x="1333" y="677"/>
                                  </a:cubicBezTo>
                                  <a:cubicBezTo>
                                    <a:pt x="1421" y="704"/>
                                    <a:pt x="1510" y="715"/>
                                    <a:pt x="1601" y="720"/>
                                  </a:cubicBezTo>
                                  <a:cubicBezTo>
                                    <a:pt x="1692" y="725"/>
                                    <a:pt x="1786" y="721"/>
                                    <a:pt x="1881" y="709"/>
                                  </a:cubicBezTo>
                                  <a:cubicBezTo>
                                    <a:pt x="1976" y="697"/>
                                    <a:pt x="2078" y="675"/>
                                    <a:pt x="2171" y="645"/>
                                  </a:cubicBezTo>
                                  <a:cubicBezTo>
                                    <a:pt x="2264" y="615"/>
                                    <a:pt x="2359" y="564"/>
                                    <a:pt x="2439" y="526"/>
                                  </a:cubicBezTo>
                                  <a:cubicBezTo>
                                    <a:pt x="2519" y="488"/>
                                    <a:pt x="2575" y="465"/>
                                    <a:pt x="2654" y="419"/>
                                  </a:cubicBezTo>
                                  <a:cubicBezTo>
                                    <a:pt x="2733" y="373"/>
                                    <a:pt x="2824" y="299"/>
                                    <a:pt x="2912" y="247"/>
                                  </a:cubicBezTo>
                                  <a:cubicBezTo>
                                    <a:pt x="3000" y="195"/>
                                    <a:pt x="3090" y="145"/>
                                    <a:pt x="3181" y="107"/>
                                  </a:cubicBezTo>
                                  <a:cubicBezTo>
                                    <a:pt x="3272" y="69"/>
                                    <a:pt x="3371" y="39"/>
                                    <a:pt x="3460" y="21"/>
                                  </a:cubicBezTo>
                                  <a:cubicBezTo>
                                    <a:pt x="3549" y="3"/>
                                    <a:pt x="3636" y="0"/>
                                    <a:pt x="3718" y="0"/>
                                  </a:cubicBezTo>
                                  <a:cubicBezTo>
                                    <a:pt x="3800" y="0"/>
                                    <a:pt x="3867" y="3"/>
                                    <a:pt x="3955" y="21"/>
                                  </a:cubicBezTo>
                                  <a:cubicBezTo>
                                    <a:pt x="4043" y="39"/>
                                    <a:pt x="4185" y="89"/>
                                    <a:pt x="4245" y="107"/>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Text Box 9"/>
                          <wps:cNvSpPr txBox="1">
                            <a:spLocks noChangeArrowheads="1"/>
                          </wps:cNvSpPr>
                          <wps:spPr bwMode="auto">
                            <a:xfrm>
                              <a:off x="3934" y="309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P</w:t>
                                </w:r>
                              </w:p>
                            </w:txbxContent>
                          </wps:txbx>
                          <wps:bodyPr rot="0" vert="horz" wrap="square" lIns="91440" tIns="45720" rIns="91440" bIns="45720" anchor="t" anchorCtr="0" upright="1">
                            <a:noAutofit/>
                          </wps:bodyPr>
                        </wps:wsp>
                        <wps:wsp>
                          <wps:cNvPr id="381" name="Text Box 10"/>
                          <wps:cNvSpPr txBox="1">
                            <a:spLocks noChangeArrowheads="1"/>
                          </wps:cNvSpPr>
                          <wps:spPr bwMode="auto">
                            <a:xfrm>
                              <a:off x="9180" y="457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2636B5" w:rsidRDefault="0022112B" w:rsidP="00692D89">
                                <w:pPr>
                                  <w:rPr>
                                    <w:sz w:val="22"/>
                                    <w:szCs w:val="22"/>
                                  </w:rPr>
                                </w:pPr>
                                <w:r w:rsidRPr="002636B5">
                                  <w:rPr>
                                    <w:sz w:val="22"/>
                                    <w:szCs w:val="22"/>
                                  </w:rPr>
                                  <w:t>L</w:t>
                                </w:r>
                              </w:p>
                            </w:txbxContent>
                          </wps:txbx>
                          <wps:bodyPr rot="0" vert="horz" wrap="square" lIns="91440" tIns="45720" rIns="91440" bIns="45720" anchor="t" anchorCtr="0" upright="1">
                            <a:noAutofit/>
                          </wps:bodyPr>
                        </wps:wsp>
                        <wps:wsp>
                          <wps:cNvPr id="382" name="Text Box 11"/>
                          <wps:cNvSpPr txBox="1">
                            <a:spLocks noChangeArrowheads="1"/>
                          </wps:cNvSpPr>
                          <wps:spPr bwMode="auto">
                            <a:xfrm>
                              <a:off x="8497" y="42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6D2576" w:rsidRDefault="0022112B" w:rsidP="00692D89">
                                <w:pPr>
                                  <w:rPr>
                                    <w:rFonts w:cs="Arial"/>
                                    <w:sz w:val="16"/>
                                    <w:szCs w:val="16"/>
                                  </w:rPr>
                                </w:pPr>
                                <w:r w:rsidRPr="006D2576">
                                  <w:rPr>
                                    <w:rFonts w:cs="Arial"/>
                                    <w:sz w:val="16"/>
                                    <w:szCs w:val="16"/>
                                  </w:rPr>
                                  <w:t>1</w:t>
                                </w:r>
                              </w:p>
                            </w:txbxContent>
                          </wps:txbx>
                          <wps:bodyPr rot="0" vert="horz" wrap="square" lIns="91440" tIns="45720" rIns="91440" bIns="45720" anchor="t" anchorCtr="0" upright="1">
                            <a:noAutofit/>
                          </wps:bodyPr>
                        </wps:wsp>
                        <wps:wsp>
                          <wps:cNvPr id="383" name="Text Box 12"/>
                          <wps:cNvSpPr txBox="1">
                            <a:spLocks noChangeArrowheads="1"/>
                          </wps:cNvSpPr>
                          <wps:spPr bwMode="auto">
                            <a:xfrm>
                              <a:off x="8460" y="375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rPr>
                                    <w:rFonts w:cs="Arial"/>
                                    <w:sz w:val="18"/>
                                    <w:szCs w:val="16"/>
                                  </w:rPr>
                                </w:pPr>
                                <w:r w:rsidRPr="00FA5CF8">
                                  <w:rPr>
                                    <w:rFonts w:cs="Arial"/>
                                    <w:sz w:val="18"/>
                                    <w:szCs w:val="16"/>
                                  </w:rPr>
                                  <w:t>2</w:t>
                                </w:r>
                              </w:p>
                            </w:txbxContent>
                          </wps:txbx>
                          <wps:bodyPr rot="0" vert="horz" wrap="square" lIns="91440" tIns="45720" rIns="91440" bIns="45720" anchor="t" anchorCtr="0" upright="1">
                            <a:noAutofit/>
                          </wps:bodyPr>
                        </wps:wsp>
                        <wps:wsp>
                          <wps:cNvPr id="384" name="Line 13"/>
                          <wps:cNvCnPr/>
                          <wps:spPr bwMode="auto">
                            <a:xfrm>
                              <a:off x="3510" y="1440"/>
                              <a:ext cx="51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14"/>
                          <wps:cNvCnPr/>
                          <wps:spPr bwMode="auto">
                            <a:xfrm flipV="1">
                              <a:off x="3510" y="2550"/>
                              <a:ext cx="51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15"/>
                          <wps:cNvCnPr/>
                          <wps:spPr bwMode="auto">
                            <a:xfrm flipV="1">
                              <a:off x="8460" y="1530"/>
                              <a:ext cx="51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Line 16"/>
                          <wps:cNvCnPr/>
                          <wps:spPr bwMode="auto">
                            <a:xfrm>
                              <a:off x="8460" y="2460"/>
                              <a:ext cx="51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17"/>
                          <wps:cNvCnPr/>
                          <wps:spPr bwMode="auto">
                            <a:xfrm>
                              <a:off x="8820" y="21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Line 18"/>
                          <wps:cNvCnPr/>
                          <wps:spPr bwMode="auto">
                            <a:xfrm flipH="1">
                              <a:off x="5470" y="1371"/>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Line 19"/>
                          <wps:cNvCnPr/>
                          <wps:spPr bwMode="auto">
                            <a:xfrm flipH="1">
                              <a:off x="5470" y="2802"/>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AutoShape 20"/>
                          <wps:cNvSpPr>
                            <a:spLocks noChangeArrowheads="1"/>
                          </wps:cNvSpPr>
                          <wps:spPr bwMode="auto">
                            <a:xfrm>
                              <a:off x="8596" y="2019"/>
                              <a:ext cx="180" cy="180"/>
                            </a:xfrm>
                            <a:prstGeom prst="plus">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2" name="AutoShape 21"/>
                          <wps:cNvSpPr>
                            <a:spLocks noChangeArrowheads="1"/>
                          </wps:cNvSpPr>
                          <wps:spPr bwMode="auto">
                            <a:xfrm>
                              <a:off x="8247" y="1729"/>
                              <a:ext cx="180" cy="180"/>
                            </a:xfrm>
                            <a:prstGeom prst="plus">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3" name="AutoShape 22"/>
                          <wps:cNvSpPr>
                            <a:spLocks noChangeArrowheads="1"/>
                          </wps:cNvSpPr>
                          <wps:spPr bwMode="auto">
                            <a:xfrm>
                              <a:off x="8236" y="2302"/>
                              <a:ext cx="180" cy="180"/>
                            </a:xfrm>
                            <a:prstGeom prst="plus">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4" name="AutoShape 23"/>
                          <wps:cNvSpPr>
                            <a:spLocks noChangeArrowheads="1"/>
                          </wps:cNvSpPr>
                          <wps:spPr bwMode="auto">
                            <a:xfrm>
                              <a:off x="4320" y="1572"/>
                              <a:ext cx="180" cy="180"/>
                            </a:xfrm>
                            <a:prstGeom prst="plus">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5" name="AutoShape 24"/>
                          <wps:cNvSpPr>
                            <a:spLocks noChangeArrowheads="1"/>
                          </wps:cNvSpPr>
                          <wps:spPr bwMode="auto">
                            <a:xfrm>
                              <a:off x="4680" y="1464"/>
                              <a:ext cx="180" cy="180"/>
                            </a:xfrm>
                            <a:prstGeom prst="plus">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 name="AutoShape 25"/>
                          <wps:cNvSpPr>
                            <a:spLocks noChangeArrowheads="1"/>
                          </wps:cNvSpPr>
                          <wps:spPr bwMode="auto">
                            <a:xfrm>
                              <a:off x="4320" y="2436"/>
                              <a:ext cx="180" cy="180"/>
                            </a:xfrm>
                            <a:prstGeom prst="plus">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7" name="AutoShape 26"/>
                          <wps:cNvSpPr>
                            <a:spLocks noChangeArrowheads="1"/>
                          </wps:cNvSpPr>
                          <wps:spPr bwMode="auto">
                            <a:xfrm>
                              <a:off x="4680" y="2556"/>
                              <a:ext cx="180" cy="180"/>
                            </a:xfrm>
                            <a:prstGeom prst="plus">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8" name="AutoShape 27"/>
                          <wps:cNvSpPr>
                            <a:spLocks noChangeArrowheads="1"/>
                          </wps:cNvSpPr>
                          <wps:spPr bwMode="auto">
                            <a:xfrm>
                              <a:off x="7920" y="1584"/>
                              <a:ext cx="180" cy="180"/>
                            </a:xfrm>
                            <a:prstGeom prst="plus">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9" name="AutoShape 28"/>
                          <wps:cNvSpPr>
                            <a:spLocks noChangeArrowheads="1"/>
                          </wps:cNvSpPr>
                          <wps:spPr bwMode="auto">
                            <a:xfrm>
                              <a:off x="7920" y="2448"/>
                              <a:ext cx="180" cy="180"/>
                            </a:xfrm>
                            <a:prstGeom prst="plus">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00" name="AutoShape 29"/>
                          <wps:cNvSpPr>
                            <a:spLocks noChangeArrowheads="1"/>
                          </wps:cNvSpPr>
                          <wps:spPr bwMode="auto">
                            <a:xfrm>
                              <a:off x="7560" y="1476"/>
                              <a:ext cx="180" cy="180"/>
                            </a:xfrm>
                            <a:prstGeom prst="plus">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01" name="AutoShape 30"/>
                          <wps:cNvSpPr>
                            <a:spLocks noChangeArrowheads="1"/>
                          </wps:cNvSpPr>
                          <wps:spPr bwMode="auto">
                            <a:xfrm>
                              <a:off x="7560" y="2532"/>
                              <a:ext cx="180" cy="180"/>
                            </a:xfrm>
                            <a:prstGeom prst="plus">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402" name="Group 31"/>
                          <wpg:cNvGrpSpPr>
                            <a:grpSpLocks/>
                          </wpg:cNvGrpSpPr>
                          <wpg:grpSpPr bwMode="auto">
                            <a:xfrm>
                              <a:off x="5481" y="1520"/>
                              <a:ext cx="1436" cy="4"/>
                              <a:chOff x="5481" y="1604"/>
                              <a:chExt cx="1436" cy="4"/>
                            </a:xfrm>
                          </wpg:grpSpPr>
                          <wps:wsp>
                            <wps:cNvPr id="403" name="Line 32"/>
                            <wps:cNvCnPr/>
                            <wps:spPr bwMode="auto">
                              <a:xfrm>
                                <a:off x="5481" y="16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 name="Line 33"/>
                            <wps:cNvCnPr/>
                            <wps:spPr bwMode="auto">
                              <a:xfrm>
                                <a:off x="5940" y="16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5" name="Line 34"/>
                            <wps:cNvCnPr/>
                            <wps:spPr bwMode="auto">
                              <a:xfrm>
                                <a:off x="6737" y="1605"/>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6" name="Line 35"/>
                            <wps:cNvCnPr/>
                            <wps:spPr bwMode="auto">
                              <a:xfrm>
                                <a:off x="6300" y="1608"/>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07" name="Group 36"/>
                          <wpg:cNvGrpSpPr>
                            <a:grpSpLocks/>
                          </wpg:cNvGrpSpPr>
                          <wpg:grpSpPr bwMode="auto">
                            <a:xfrm>
                              <a:off x="5484" y="2660"/>
                              <a:ext cx="1436" cy="4"/>
                              <a:chOff x="5481" y="1604"/>
                              <a:chExt cx="1436" cy="4"/>
                            </a:xfrm>
                          </wpg:grpSpPr>
                          <wps:wsp>
                            <wps:cNvPr id="408" name="Line 37"/>
                            <wps:cNvCnPr/>
                            <wps:spPr bwMode="auto">
                              <a:xfrm>
                                <a:off x="5481" y="16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 name="Line 38"/>
                            <wps:cNvCnPr/>
                            <wps:spPr bwMode="auto">
                              <a:xfrm>
                                <a:off x="5940" y="1604"/>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 name="Line 39"/>
                            <wps:cNvCnPr/>
                            <wps:spPr bwMode="auto">
                              <a:xfrm>
                                <a:off x="6737" y="1605"/>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1" name="Line 40"/>
                            <wps:cNvCnPr/>
                            <wps:spPr bwMode="auto">
                              <a:xfrm>
                                <a:off x="6300" y="1608"/>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12" name="AutoShape 41"/>
                          <wps:cNvSpPr>
                            <a:spLocks noChangeArrowheads="1"/>
                          </wps:cNvSpPr>
                          <wps:spPr bwMode="auto">
                            <a:xfrm rot="-5400000">
                              <a:off x="3978" y="19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Freeform 42"/>
                          <wps:cNvSpPr>
                            <a:spLocks/>
                          </wps:cNvSpPr>
                          <wps:spPr bwMode="auto">
                            <a:xfrm>
                              <a:off x="4496" y="18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 name="Line 43"/>
                          <wps:cNvCnPr/>
                          <wps:spPr bwMode="auto">
                            <a:xfrm>
                              <a:off x="4536" y="2108"/>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cNvPr id="415" name="Group 44"/>
                          <wpg:cNvGrpSpPr>
                            <a:grpSpLocks/>
                          </wpg:cNvGrpSpPr>
                          <wpg:grpSpPr bwMode="auto">
                            <a:xfrm rot="10800000">
                              <a:off x="4323" y="1668"/>
                              <a:ext cx="4221" cy="868"/>
                              <a:chOff x="1148" y="1367"/>
                              <a:chExt cx="6356" cy="1349"/>
                            </a:xfrm>
                          </wpg:grpSpPr>
                          <wps:wsp>
                            <wps:cNvPr id="416" name="Freeform 45"/>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46"/>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Freeform 47"/>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48"/>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74" name="Text Box 374"/>
                        <wps:cNvSpPr txBox="1"/>
                        <wps:spPr>
                          <a:xfrm>
                            <a:off x="0" y="2279015"/>
                            <a:ext cx="4626610" cy="222250"/>
                          </a:xfrm>
                          <a:prstGeom prst="rect">
                            <a:avLst/>
                          </a:prstGeom>
                          <a:solidFill>
                            <a:prstClr val="white"/>
                          </a:solidFill>
                          <a:ln>
                            <a:noFill/>
                          </a:ln>
                          <a:effectLst/>
                        </wps:spPr>
                        <wps:txbx>
                          <w:txbxContent>
                            <w:p w:rsidR="0022112B" w:rsidRPr="00F276E6" w:rsidRDefault="0022112B" w:rsidP="00692D89">
                              <w:pPr>
                                <w:pStyle w:val="Caption"/>
                                <w:rPr>
                                  <w:rFonts w:cs="Arial"/>
                                  <w:noProof/>
                                </w:rPr>
                              </w:pPr>
                              <w:bookmarkStart w:id="24" w:name="_Ref55632051"/>
                              <w:r w:rsidRPr="00F276E6">
                                <w:rPr>
                                  <w:rFonts w:cs="Arial"/>
                                </w:rPr>
                                <w:t xml:space="preserve">Hình </w:t>
                              </w:r>
                              <w:r w:rsidRPr="00F276E6">
                                <w:rPr>
                                  <w:rFonts w:cs="Arial"/>
                                </w:rPr>
                                <w:fldChar w:fldCharType="begin"/>
                              </w:r>
                              <w:r w:rsidRPr="00F276E6">
                                <w:rPr>
                                  <w:rFonts w:cs="Arial"/>
                                </w:rPr>
                                <w:instrText xml:space="preserve"> SEQ Figure \* ARABIC </w:instrText>
                              </w:r>
                              <w:r w:rsidRPr="00F276E6">
                                <w:rPr>
                                  <w:rFonts w:cs="Arial"/>
                                </w:rPr>
                                <w:fldChar w:fldCharType="separate"/>
                              </w:r>
                              <w:r w:rsidR="00F77B78">
                                <w:rPr>
                                  <w:rFonts w:cs="Arial"/>
                                  <w:noProof/>
                                </w:rPr>
                                <w:t>6</w:t>
                              </w:r>
                              <w:r w:rsidRPr="00F276E6">
                                <w:rPr>
                                  <w:rFonts w:cs="Arial"/>
                                </w:rPr>
                                <w:fldChar w:fldCharType="end"/>
                              </w:r>
                              <w:bookmarkEnd w:id="24"/>
                              <w:r w:rsidRPr="00F276E6">
                                <w:rPr>
                                  <w:rFonts w:cs="Arial"/>
                                </w:rPr>
                                <w:t>. Phân bố áp suất và hướng dòng chảy theo chiều dài thân tàu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 o:spid="_x0000_s1095" style="position:absolute;left:0;text-align:left;margin-left:29.95pt;margin-top:40.25pt;width:364.3pt;height:196.95pt;z-index:251650048" coordsize="46266,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">
                <v:group id="Group 4" o:spid="_x0000_s1096" style="position:absolute;left:4503;width:36589;height:21748" coordorigin="3510,1371" coordsize="6030,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line id="Line 5" o:spid="_x0000_s1097" style="position:absolute;visibility:visible;mso-wrap-style:square" from="4320,3180" to="4320,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55sYAAADcAAAADwAAAGRycy9kb3ducmV2LnhtbESPW2vCQBSE34X+h+UU+qabXkg1dZUQ&#10;KIiC4A18PM2eJqHZsyG7TVJ/vSsIfRxm5htmvhxMLTpqXWVZwfMkAkGcW11xoeB4+BxPQTiPrLG2&#10;TAr+yMFy8TCaY6Jtzzvq9r4QAcIuQQWl900ipctLMugmtiEO3rdtDfog20LqFvsAN7V8iaJYGqw4&#10;LJTYUFZS/rP/NQpQZhc/3Q2bt9nJyPM2jU9fl7VST49D+gHC0+D/w/f2Sit4fY/hdiYc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ReebGAAAA3AAAAA8AAAAAAAAA&#10;AAAAAAAAoQIAAGRycy9kb3ducmV2LnhtbFBLBQYAAAAABAAEAPkAAACUAwAAAAA=&#10;">
                    <v:stroke startarrow="block"/>
                  </v:line>
                  <v:line id="Line 6" o:spid="_x0000_s1098" style="position:absolute;visibility:visible;mso-wrap-style:square" from="3600,4980" to="9540,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VosUAAADcAAAADwAAAGRycy9kb3ducmV2LnhtbESPQWsCMRSE70L/Q3iF3jRrC1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pVosUAAADcAAAADwAAAAAAAAAA&#10;AAAAAAChAgAAZHJzL2Rvd25yZXYueG1sUEsFBgAAAAAEAAQA+QAAAJMDAAAAAA==&#10;">
                    <v:stroke endarrow="block"/>
                  </v:line>
                  <v:line id="Line 7" o:spid="_x0000_s1099" style="position:absolute;visibility:visible;mso-wrap-style:square" from="4320,4440" to="8586,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S3/cEAAADcAAAADwAAAGRycy9kb3ducmV2LnhtbERPzWoCMRC+F3yHMIK3mrUFratRxFZQ&#10;PEjVBxg342Z1M1mSqGufvjkUevz4/qfz1tbiTj5UjhUM+hkI4sLpiksFx8Pq9QNEiMgaa8ek4EkB&#10;5rPOyxRz7R78Tfd9LEUK4ZCjAhNjk0sZCkMWQ981xIk7O28xJuhLqT0+Urit5VuWDaXFilODwYaW&#10;horr/mYVbPxpex38lEaeeOO/6t3nONiLUr1uu5iAiNTGf/Gfe60VvI/S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dLf9wQAAANwAAAAPAAAAAAAAAAAAAAAA&#10;AKECAABkcnMvZG93bnJldi54bWxQSwUGAAAAAAQABAD5AAAAjwMAAAAA&#10;" strokeweight="1pt"/>
                  <v:shape id="Freeform 8" o:spid="_x0000_s1100" style="position:absolute;left:4320;top:4013;width:4245;height:725;visibility:visible;mso-wrap-style:square;v-text-anchor:top" coordsize="424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FfMUA&#10;AADcAAAADwAAAGRycy9kb3ducmV2LnhtbESPQWvCQBSE7wX/w/KE3urGCtZGV2nFinpSW+j1mX0m&#10;sdm3Mbua5N+7QsHjMDPfMJNZYwpxpcrllhX0exEI4sTqnFMFP99fLyMQziNrLCyTgpYczKadpwnG&#10;2ta8o+vepyJA2MWoIPO+jKV0SUYGXc+WxME72sqgD7JKpa6wDnBTyNcoGkqDOYeFDEuaZ5T87S9G&#10;waq1y832t/5s+JDoozut2/OiVOq523yMQXhq/CP8315pBYO3d7ifC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EV8xQAAANwAAAAPAAAAAAAAAAAAAAAAAJgCAABkcnMv&#10;ZG93bnJldi54bWxQSwUGAAAAAAQABAD1AAAAigMAAAAA&#10;" path="m,67v49,-5,99,-10,180,c261,77,391,92,484,129v93,37,184,109,257,161c814,342,868,395,924,440v56,45,83,79,151,119c1143,599,1245,650,1333,677v88,27,177,38,268,43c1692,725,1786,721,1881,709v95,-12,197,-34,290,-64c2264,615,2359,564,2439,526v80,-38,136,-61,215,-107c2733,373,2824,299,2912,247v88,-52,178,-102,269,-140c3272,69,3371,39,3460,21,3549,3,3636,,3718,v82,,149,3,237,21c4043,39,4185,89,4245,107e" filled="f" strokeweight="1pt">
                    <v:path arrowok="t" o:connecttype="custom" o:connectlocs="0,67;180,67;484,129;741,290;924,440;1075,559;1333,677;1601,720;1881,709;2171,645;2439,526;2654,419;2912,247;3181,107;3460,21;3718,0;3955,21;4245,107" o:connectangles="0,0,0,0,0,0,0,0,0,0,0,0,0,0,0,0,0,0"/>
                  </v:shape>
                  <v:shape id="Text Box 9" o:spid="_x0000_s1101" type="#_x0000_t202" style="position:absolute;left:3934;top:309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22112B" w:rsidRDefault="0022112B" w:rsidP="00692D89">
                          <w:r>
                            <w:t>P</w:t>
                          </w:r>
                        </w:p>
                      </w:txbxContent>
                    </v:textbox>
                  </v:shape>
                  <v:shape id="_x0000_s1102" type="#_x0000_t202" style="position:absolute;left:9180;top:457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22112B" w:rsidRPr="002636B5" w:rsidRDefault="0022112B" w:rsidP="00692D89">
                          <w:pPr>
                            <w:rPr>
                              <w:sz w:val="22"/>
                              <w:szCs w:val="22"/>
                            </w:rPr>
                          </w:pPr>
                          <w:r w:rsidRPr="002636B5">
                            <w:rPr>
                              <w:sz w:val="22"/>
                              <w:szCs w:val="22"/>
                            </w:rPr>
                            <w:t>L</w:t>
                          </w:r>
                        </w:p>
                      </w:txbxContent>
                    </v:textbox>
                  </v:shape>
                  <v:shape id="Text Box 11" o:spid="_x0000_s1103" type="#_x0000_t202" style="position:absolute;left:8497;top:42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22112B" w:rsidRPr="006D2576" w:rsidRDefault="0022112B" w:rsidP="00692D89">
                          <w:pPr>
                            <w:rPr>
                              <w:rFonts w:cs="Arial"/>
                              <w:sz w:val="16"/>
                              <w:szCs w:val="16"/>
                            </w:rPr>
                          </w:pPr>
                          <w:r w:rsidRPr="006D2576">
                            <w:rPr>
                              <w:rFonts w:cs="Arial"/>
                              <w:sz w:val="16"/>
                              <w:szCs w:val="16"/>
                            </w:rPr>
                            <w:t>1</w:t>
                          </w:r>
                        </w:p>
                      </w:txbxContent>
                    </v:textbox>
                  </v:shape>
                  <v:shape id="Text Box 12" o:spid="_x0000_s1104" type="#_x0000_t202" style="position:absolute;left:8460;top:375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22112B" w:rsidRPr="00FA5CF8" w:rsidRDefault="0022112B" w:rsidP="00692D89">
                          <w:pPr>
                            <w:rPr>
                              <w:rFonts w:cs="Arial"/>
                              <w:sz w:val="18"/>
                              <w:szCs w:val="16"/>
                            </w:rPr>
                          </w:pPr>
                          <w:r w:rsidRPr="00FA5CF8">
                            <w:rPr>
                              <w:rFonts w:cs="Arial"/>
                              <w:sz w:val="18"/>
                              <w:szCs w:val="16"/>
                            </w:rPr>
                            <w:t>2</w:t>
                          </w:r>
                        </w:p>
                      </w:txbxContent>
                    </v:textbox>
                  </v:shape>
                  <v:line id="Line 13" o:spid="_x0000_s1105" style="position:absolute;visibility:visible;mso-wrap-style:square" from="3510,1440" to="4020,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78sYAAADcAAAADwAAAGRycy9kb3ducmV2LnhtbESPS2vDMBCE74H8B7GF3hI5bcn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u/LGAAAA3AAAAA8AAAAAAAAA&#10;AAAAAAAAoQIAAGRycy9kb3ducmV2LnhtbFBLBQYAAAAABAAEAPkAAACUAwAAAAA=&#10;">
                    <v:stroke endarrow="block"/>
                  </v:line>
                  <v:line id="Line 14" o:spid="_x0000_s1106" style="position:absolute;flip:y;visibility:visible;mso-wrap-style:square" from="3510,2550" to="402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Z+sUAAADcAAAADwAAAGRycy9kb3ducmV2LnhtbESPQWvCQBCF70L/wzIFL6Fu2qD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5Z+sUAAADcAAAADwAAAAAAAAAA&#10;AAAAAAChAgAAZHJzL2Rvd25yZXYueG1sUEsFBgAAAAAEAAQA+QAAAJMDAAAAAA==&#10;">
                    <v:stroke endarrow="block"/>
                  </v:line>
                  <v:line id="Line 15" o:spid="_x0000_s1107" style="position:absolute;flip:y;visibility:visible;mso-wrap-style:square" from="8460,1530" to="8970,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HjcUAAADcAAAADwAAAGRycy9kb3ducmV2LnhtbESPT2vCQBDF74LfYRmhl6CbNiAaXcX+&#10;EYTiodaDxyE7JsHsbMhONf32XaHg8fHm/d685bp3jbpSF2rPBp4nKSjiwtuaSwPH7+14BioIssXG&#10;Mxn4pQDr1XCwxNz6G3/R9SClihAOORqoRNpc61BU5DBMfEscvbPvHEqUXalth7cId41+SdOpdlhz&#10;bKiwpbeKisvhx8U3tnt+z7Lk1ekkmdPHST5TLcY8jfrNApRQL4/j//TOGshmU7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zHjcUAAADcAAAADwAAAAAAAAAA&#10;AAAAAAChAgAAZHJzL2Rvd25yZXYueG1sUEsFBgAAAAAEAAQA+QAAAJMDAAAAAA==&#10;">
                    <v:stroke endarrow="block"/>
                  </v:line>
                  <v:line id="Line 16" o:spid="_x0000_s1108" style="position:absolute;visibility:visible;mso-wrap-style:square" from="8460,2460" to="8970,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hcUAAADcAAAADwAAAGRycy9kb3ducmV2LnhtbESPzWrDMBCE74W8g9hAb42cF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8lhcUAAADcAAAADwAAAAAAAAAA&#10;AAAAAAChAgAAZHJzL2Rvd25yZXYueG1sUEsFBgAAAAAEAAQA+QAAAJMDAAAAAA==&#10;">
                    <v:stroke endarrow="block"/>
                  </v:line>
                  <v:line id="Line 17" o:spid="_x0000_s1109" style="position:absolute;visibility:visible;mso-wrap-style:square" from="8820,2100" to="9360,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x98IAAADcAAAADwAAAGRycy9kb3ducmV2LnhtbERPy2oCMRTdC/5DuEJ3mlHB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Cx98IAAADcAAAADwAAAAAAAAAAAAAA&#10;AAChAgAAZHJzL2Rvd25yZXYueG1sUEsFBgAAAAAEAAQA+QAAAJADAAAAAA==&#10;">
                    <v:stroke endarrow="block"/>
                  </v:line>
                  <v:line id="Line 18" o:spid="_x0000_s1110" style="position:absolute;flip:x;visibility:visible;mso-wrap-style:square" from="5470,1371" to="6910,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NT/8UAAADcAAAADwAAAGRycy9kb3ducmV2LnhtbESPQWvCQBCF74L/YRmhl1A3baDE6Cra&#10;KhSKh9oePA7ZaRKanQ3ZqcZ/3xUEj48373vzFqvBtepEfWg8G3iapqCIS28brgx8f+0ec1BBkC22&#10;nsnAhQKsluPRAgvrz/xJp4NUKkI4FGigFukKrUNZk8Mw9R1x9H5871Ci7CttezxHuGv1c5q+aIcN&#10;x4YaO3qtqfw9/Ln4xm7Pb1mWbJxOkhltj/KRajHmYTKs56CEBrkf39Lv1kCWz+A6Jh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NT/8UAAADcAAAADwAAAAAAAAAA&#10;AAAAAAChAgAAZHJzL2Rvd25yZXYueG1sUEsFBgAAAAAEAAQA+QAAAJMDAAAAAA==&#10;">
                    <v:stroke endarrow="block"/>
                  </v:line>
                  <v:line id="Line 19" o:spid="_x0000_s1111" style="position:absolute;flip:x;visibility:visible;mso-wrap-style:square" from="5470,2802" to="6910,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sv8UAAADcAAAADwAAAGRycy9kb3ducmV2LnhtbESPwUrDQBCG74LvsIzgJdhNGxAbuy22&#10;tVCQHqwePA7ZMQlmZ0N22sa3dw4Fj8M//zffLFZj6MyZhtRGdjCd5GCIq+hbrh18fuwensAkQfbY&#10;RSYHv5Rgtby9WWDp44Xf6XyU2iiEU4kOGpG+tDZVDQVMk9gTa/Ydh4Ci41BbP+BF4aGzszx/tAFb&#10;1gsN9rRpqPo5noJq7A68LYpsHWyWzen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Bsv8UAAADcAAAADwAAAAAAAAAA&#10;AAAAAAChAgAAZHJzL2Rvd25yZXYueG1sUEsFBgAAAAAEAAQA+QAAAJMDAAAAAA==&#10;">
                    <v:stroke endarrow="block"/>
                  </v:lin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0" o:spid="_x0000_s1112" type="#_x0000_t11" style="position:absolute;left:8596;top:201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HZccA&#10;AADcAAAADwAAAGRycy9kb3ducmV2LnhtbESPQWvCQBSE74X+h+UVeil1o4JodJVQEQNtD2oRvD2y&#10;z2xs9m3IbjX117sFocdhZr5hZovO1uJMra8cK+j3EhDEhdMVlwq+dqvXMQgfkDXWjknBL3lYzB8f&#10;Zphqd+ENnbehFBHCPkUFJoQmldIXhiz6nmuIo3d0rcUQZVtK3eIlwm0tB0kykhYrjgsGG3ozVHxv&#10;f6yC991Ldjoelvv885pvPpZ5uTYyU+r5qcumIAJ14T98b+dawXDSh78z8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Bh2XHAAAA3AAAAA8AAAAAAAAAAAAAAAAAmAIAAGRy&#10;cy9kb3ducmV2LnhtbFBLBQYAAAAABAAEAPUAAACMAwAAAAA=&#10;" adj="10800" strokeweight="1pt"/>
                  <v:shape id="AutoShape 21" o:spid="_x0000_s1113" type="#_x0000_t11" style="position:absolute;left:8247;top:17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ZEscA&#10;AADcAAAADwAAAGRycy9kb3ducmV2LnhtbESPQWvCQBSE74X+h+UVeil1U4Wi0VVCpRiwHtQieHtk&#10;n9nY7NuQ3Wr017uFgsdhZr5hJrPO1uJEra8cK3jrJSCIC6crLhV8bz9fhyB8QNZYOyYFF/Iwmz4+&#10;TDDV7sxrOm1CKSKEfYoKTAhNKqUvDFn0PdcQR+/gWoshyraUusVzhNta9pPkXVqsOC4YbOjDUPGz&#10;+bUKltuX7HjYz3f56pqvv+Z5uTAyU+r5qcvGIAJ14R7+b+dawWDUh78z8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TGRLHAAAA3AAAAA8AAAAAAAAAAAAAAAAAmAIAAGRy&#10;cy9kb3ducmV2LnhtbFBLBQYAAAAABAAEAPUAAACMAwAAAAA=&#10;" adj="10800" strokeweight="1pt"/>
                  <v:shape id="AutoShape 22" o:spid="_x0000_s1114" type="#_x0000_t11" style="position:absolute;left:8236;top:230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iccA&#10;AADcAAAADwAAAGRycy9kb3ducmV2LnhtbESPQWvCQBSE74X+h+UVvJS6qYJodJWglAbaHtQieHtk&#10;n9lo9m3IbjX117sFocdhZr5hZovO1uJMra8cK3jtJyCIC6crLhV8b99exiB8QNZYOyYFv+RhMX98&#10;mGGq3YXXdN6EUkQI+xQVmBCaVEpfGLLo+64hjt7BtRZDlG0pdYuXCLe1HCTJSFqsOC4YbGhpqDht&#10;fqyCj+1zdjzsV7v865qvP1d5+W5kplTvqcumIAJ14T98b+dawXAyhL8z8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fvInHAAAA3AAAAA8AAAAAAAAAAAAAAAAAmAIAAGRy&#10;cy9kb3ducmV2LnhtbFBLBQYAAAAABAAEAPUAAACMAwAAAAA=&#10;" adj="10800" strokeweight="1pt"/>
                  <v:shape id="AutoShape 23" o:spid="_x0000_s1115" type="#_x0000_t11" style="position:absolute;left:4320;top:157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k/cgA&#10;AADcAAAADwAAAGRycy9kb3ducmV2LnhtbESPT2vCQBTE7wW/w/IKvRTdtBbR1FVCpTTQ9uAfBG+P&#10;7DMbm30bsluNfnq3UPA4zMxvmOm8s7U4UusrxwqeBgkI4sLpiksFm/V7fwzCB2SNtWNScCYP81nv&#10;boqpdide0nEVShEh7FNUYEJoUil9YciiH7iGOHp711oMUbal1C2eItzW8jlJRtJixXHBYENvhoqf&#10;1a9V8Ll+zA773WKbf1/y5dciLz+MzJR6uO+yVxCBunAL/7dzrWA4eYG/M/EI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9iT9yAAAANwAAAAPAAAAAAAAAAAAAAAAAJgCAABk&#10;cnMvZG93bnJldi54bWxQSwUGAAAAAAQABAD1AAAAjQMAAAAA&#10;" adj="10800" strokeweight="1pt"/>
                  <v:shape id="AutoShape 24" o:spid="_x0000_s1116" type="#_x0000_t11" style="position:absolute;left:4680;top:146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BZsgA&#10;AADcAAAADwAAAGRycy9kb3ducmV2LnhtbESPT2vCQBTE7wW/w/IKvRTdtFLR1FVCpTTQ9uAfBG+P&#10;7DMbm30bsluNfnq3UPA4zMxvmOm8s7U4UusrxwqeBgkI4sLpiksFm/V7fwzCB2SNtWNScCYP81nv&#10;boqpdide0nEVShEh7FNUYEJoUil9YciiH7iGOHp711oMUbal1C2eItzW8jlJRtJixXHBYENvhoqf&#10;1a9V8Ll+zA773WKbf1/y5dciLz+MzJR6uO+yVxCBunAL/7dzrWA4eYG/M/EI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oFmyAAAANwAAAAPAAAAAAAAAAAAAAAAAJgCAABk&#10;cnMvZG93bnJldi54bWxQSwUGAAAAAAQABAD1AAAAjQMAAAAA&#10;" adj="10800" strokeweight="1pt"/>
                  <v:shape id="AutoShape 25" o:spid="_x0000_s1117" type="#_x0000_t11" style="position:absolute;left:4320;top:243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fEccA&#10;AADcAAAADwAAAGRycy9kb3ducmV2LnhtbESPQWvCQBSE70L/w/IKXqRuakE0ukqolAasB7UI3h7Z&#10;ZzY2+zZkt5r667uFgsdhZr5h5svO1uJCra8cK3geJiCIC6crLhV87t+eJiB8QNZYOyYFP+RhuXjo&#10;zTHV7spbuuxCKSKEfYoKTAhNKqUvDFn0Q9cQR+/kWoshyraUusVrhNtajpJkLC1WHBcMNvRqqPja&#10;fVsF6/0gO5+Oq0O+ueXbj1VevhuZKdV/7LIZiEBduIf/27lW8DIdw9+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oHxHHAAAA3AAAAA8AAAAAAAAAAAAAAAAAmAIAAGRy&#10;cy9kb3ducmV2LnhtbFBLBQYAAAAABAAEAPUAAACMAwAAAAA=&#10;" adj="10800" strokeweight="1pt"/>
                  <v:shape id="AutoShape 26" o:spid="_x0000_s1118" type="#_x0000_t11" style="position:absolute;left:4680;top:255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6isgA&#10;AADcAAAADwAAAGRycy9kb3ducmV2LnhtbESPT2vCQBTE7wW/w/IKvRTdtELV1FVCpTTQ9uAfBG+P&#10;7DMbm30bsluNfnq3UPA4zMxvmOm8s7U4UusrxwqeBgkI4sLpiksFm/V7fwzCB2SNtWNScCYP81nv&#10;boqpdide0nEVShEh7FNUYEJoUil9YciiH7iGOHp711oMUbal1C2eItzW8jlJXqTFiuOCwYbeDBU/&#10;q1+r4HP9mB32u8U2/77ky69FXn4YmSn1cN9lryACdeEW/m/nWsFwMoK/M/EI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LqKyAAAANwAAAAPAAAAAAAAAAAAAAAAAJgCAABk&#10;cnMvZG93bnJldi54bWxQSwUGAAAAAAQABAD1AAAAjQMAAAAA&#10;" adj="10800" strokeweight="1pt"/>
                  <v:shape id="AutoShape 27" o:spid="_x0000_s1119" type="#_x0000_t11" style="position:absolute;left:7920;top:158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u+MUA&#10;AADcAAAADwAAAGRycy9kb3ducmV2LnhtbERPy2rCQBTdC/7DcIVuRCe2UNroKKEiDVgXPhDcXTLX&#10;TGzmTshMNfXrO4uCy8N5zxadrcWVWl85VjAZJyCIC6crLhUc9qvRGwgfkDXWjknBL3lYzPu9Gaba&#10;3XhL110oRQxhn6ICE0KTSukLQxb92DXEkTu71mKIsC2lbvEWw20tn5PkVVqsODYYbOjDUPG9+7EK&#10;1vthdjmflsd8c8+3X8u8/DQyU+pp0GVTEIG68BD/u3Ot4OU9ro1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y74xQAAANwAAAAPAAAAAAAAAAAAAAAAAJgCAABkcnMv&#10;ZG93bnJldi54bWxQSwUGAAAAAAQABAD1AAAAigMAAAAA&#10;" adj="10800" strokeweight="1pt"/>
                  <v:shape id="AutoShape 28" o:spid="_x0000_s1120" type="#_x0000_t11" style="position:absolute;left:7920;top:244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LY8cA&#10;AADcAAAADwAAAGRycy9kb3ducmV2LnhtbESPQWvCQBSE7wX/w/IKvRTdWKFodJWgFAOtB7UUvD2y&#10;z2xq9m3IbjX117uFgsdhZr5hZovO1uJMra8cKxgOEhDEhdMVlwo+92/9MQgfkDXWjknBL3lYzHsP&#10;M0y1u/CWzrtQighhn6ICE0KTSukLQxb9wDXE0Tu61mKIsi2lbvES4baWL0nyKi1WHBcMNrQ0VJx2&#10;P1bB+/45+z4eVl/55ppvP1Z5uTYyU+rpscumIAJ14R7+b+dawWgygb8z8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3i2PHAAAA3AAAAA8AAAAAAAAAAAAAAAAAmAIAAGRy&#10;cy9kb3ducmV2LnhtbFBLBQYAAAAABAAEAPUAAACMAwAAAAA=&#10;" adj="10800" strokeweight="1pt"/>
                  <v:shape id="AutoShape 29" o:spid="_x0000_s1121" type="#_x0000_t11" style="position:absolute;left:7560;top:147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16HMUA&#10;AADcAAAADwAAAGRycy9kb3ducmV2LnhtbERPy2rCQBTdC/2H4Ra6EZ20lCLRiYRKaaB24QPB3SVz&#10;k4lm7oTMVFO/vrMouDyc92I52FZcqPeNYwXP0wQEcel0w7WC/e5jMgPhA7LG1jEp+CUPy+xhtMBU&#10;uytv6LINtYgh7FNUYELoUil9aciin7qOOHKV6y2GCPta6h6vMdy28iVJ3qTFhmODwY7eDZXn7Y9V&#10;8LUb56fquDoU37dis14V9aeRuVJPj0M+BxFoCHfxv7vQCl6TOD+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XocxQAAANwAAAAPAAAAAAAAAAAAAAAAAJgCAABkcnMv&#10;ZG93bnJldi54bWxQSwUGAAAAAAQABAD1AAAAigMAAAAA&#10;" adj="10800" strokeweight="1pt"/>
                  <v:shape id="AutoShape 30" o:spid="_x0000_s1122" type="#_x0000_t11" style="position:absolute;left:7560;top:253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fh8cA&#10;AADcAAAADwAAAGRycy9kb3ducmV2LnhtbESPT2vCQBTE74LfYXmFXkQ3liIlukpQSgPVg38QvD2y&#10;z2xs9m3IbjX103cLQo/DzPyGmS06W4srtb5yrGA8SkAQF05XXCo47N+HbyB8QNZYOyYFP+RhMe/3&#10;Zphqd+MtXXehFBHCPkUFJoQmldIXhiz6kWuIo3d2rcUQZVtK3eItwm0tX5JkIi1WHBcMNrQ0VHzt&#10;vq2Cz/0gu5xPq2O+uefb9SovP4zMlHp+6rIpiEBd+A8/2rlW8JqM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h34fHAAAA3AAAAA8AAAAAAAAAAAAAAAAAmAIAAGRy&#10;cy9kb3ducmV2LnhtbFBLBQYAAAAABAAEAPUAAACMAwAAAAA=&#10;" adj="10800" strokeweight="1pt"/>
                  <v:group id="Group 31" o:spid="_x0000_s1123" style="position:absolute;left:5481;top:1520;width:1436;height:4" coordorigin="5481,1604" coordsize="1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line id="Line 32" o:spid="_x0000_s1124" style="position:absolute;visibility:visible;mso-wrap-style:square" from="5481,1604" to="566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QlsQAAADcAAAADwAAAGRycy9kb3ducmV2LnhtbESPQWvCQBSE7wX/w/IEb3VjLUWiq4ig&#10;lt6MInh7ZJ9JTPZturvR9N+7hUKPw8x8wyxWvWnEnZyvLCuYjBMQxLnVFRcKTsft6wyED8gaG8uk&#10;4Ic8rJaDlwWm2j74QPcsFCJC2KeooAyhTaX0eUkG/di2xNG7WmcwROkKqR0+Itw08i1JPqTBiuNC&#10;iS1tSsrrrDMKzl3Gl1u9dQ12u/3+ev6u/fRLqdGwX89BBOrDf/iv/akVvCd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dCWxAAAANwAAAAPAAAAAAAAAAAA&#10;AAAAAKECAABkcnMvZG93bnJldi54bWxQSwUGAAAAAAQABAD5AAAAkgMAAAAA&#10;" strokeweight="1.5pt"/>
                    <v:line id="Line 33" o:spid="_x0000_s1125" style="position:absolute;visibility:visible;mso-wrap-style:square" from="5940,1604" to="6120,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4sQAAADcAAAADwAAAGRycy9kb3ducmV2LnhtbESPQWvCQBSE7wX/w/KE3urGK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EjixAAAANwAAAAPAAAAAAAAAAAA&#10;AAAAAKECAABkcnMvZG93bnJldi54bWxQSwUGAAAAAAQABAD5AAAAkgMAAAAA&#10;" strokeweight="1.5pt"/>
                    <v:line id="Line 34" o:spid="_x0000_s1126" style="position:absolute;visibility:visible;mso-wrap-style:square" from="6737,1605" to="6917,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tecUAAADcAAAADwAAAGRycy9kb3ducmV2LnhtbESPT2vCQBTE74V+h+UVvNWNtRaJriKC&#10;f+itqQjeHtlnEpN9m+5uNP323YLgcZiZ3zDzZW8acSXnK8sKRsMEBHFudcWFgsP35nUKwgdkjY1l&#10;UvBLHpaL56c5ptre+IuuWShEhLBPUUEZQptK6fOSDPqhbYmjd7bOYIjSFVI7vEW4aeRbknxIgxXH&#10;hRJbWpeU11lnFBy7jE+XeuMa7La73fn4U/vxp1KDl341AxGoD4/wvb3XCt6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jtecUAAADcAAAADwAAAAAAAAAA&#10;AAAAAAChAgAAZHJzL2Rvd25yZXYueG1sUEsFBgAAAAAEAAQA+QAAAJMDAAAAAA==&#10;" strokeweight="1.5pt"/>
                    <v:line id="Line 35" o:spid="_x0000_s1127" style="position:absolute;visibility:visible;mso-wrap-style:square" from="6300,1608" to="6480,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zDsQAAADcAAAADwAAAGRycy9kb3ducmV2LnhtbESPQWvCQBSE74L/YXkFb7ppK1JSVxHB&#10;Kr0Zi9DbI/tMYrJv092Npv/eFQSPw8x8w8yXvWnEhZyvLCt4nSQgiHOrKy4U/Bw24w8QPiBrbCyT&#10;gn/ysFwMB3NMtb3yni5ZKESEsE9RQRlCm0rp85IM+oltiaN3ss5giNIVUju8Rrhp5FuSzKTBiuNC&#10;iS2tS8rrrDMKjl3Gv+d64xrsvrbb0/Gv9u/fSo1e+tUniEB9eIYf7Z1WME1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anMOxAAAANwAAAAPAAAAAAAAAAAA&#10;AAAAAKECAABkcnMvZG93bnJldi54bWxQSwUGAAAAAAQABAD5AAAAkgMAAAAA&#10;" strokeweight="1.5pt"/>
                  </v:group>
                  <v:group id="Group 36" o:spid="_x0000_s1128" style="position:absolute;left:5484;top:2660;width:1436;height:4" coordorigin="5481,1604" coordsize="1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line id="Line 37" o:spid="_x0000_s1129" style="position:absolute;visibility:visible;mso-wrap-style:square" from="5481,1604" to="566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C58IAAADcAAAADwAAAGRycy9kb3ducmV2LnhtbERPy2rCQBTdC/2H4Ra600ltkRKdiBSs&#10;pbvGEnB3ydw8TOZOnJlo+vedRcHl4bw328n04krOt5YVPC8SEMSl1S3XCn6O+/kbCB+QNfaWScEv&#10;edhmD7MNptre+JuueahFDGGfooImhCGV0pcNGfQLOxBHrrLOYIjQ1VI7vMVw08tlkqykwZZjQ4MD&#10;vTdUdvloFBRjzqdzt3c9jh+HQ1VcOv/ypdTT47Rbgwg0hbv43/2pFbwm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lC58IAAADcAAAADwAAAAAAAAAAAAAA&#10;AAChAgAAZHJzL2Rvd25yZXYueG1sUEsFBgAAAAAEAAQA+QAAAJADAAAAAA==&#10;" strokeweight="1.5pt"/>
                    <v:line id="Line 38" o:spid="_x0000_s1130" style="position:absolute;visibility:visible;mso-wrap-style:square" from="5940,1604" to="6120,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nfMUAAADcAAAADwAAAGRycy9kb3ducmV2LnhtbESPT2vCQBTE74V+h+UVvNWNtUi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XnfMUAAADcAAAADwAAAAAAAAAA&#10;AAAAAAChAgAAZHJzL2Rvd25yZXYueG1sUEsFBgAAAAAEAAQA+QAAAJMDAAAAAA==&#10;" strokeweight="1.5pt"/>
                    <v:line id="Line 39" o:spid="_x0000_s1131" style="position:absolute;visibility:visible;mso-wrap-style:square" from="6737,1605" to="6917,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YPMIAAADcAAAADwAAAGRycy9kb3ducmV2LnhtbERPy2rCQBTdC/2H4Ra604mtSEmdSClY&#10;i7tGCXR3ydw8msyddGai8e+dRcHl4bw328n04kzOt5YVLBcJCOLS6pZrBafjbv4Kwgdkjb1lUnAl&#10;D9vsYbbBVNsLf9M5D7WIIexTVNCEMKRS+rIhg35hB+LIVdYZDBG6WmqHlxhuevmcJGtpsOXY0OBA&#10;Hw2VXT4aBcWY889vt3M9jp/7fVX8df7loNTT4/T+BiLQFO7if/eXVrBa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bYPMIAAADcAAAADwAAAAAAAAAAAAAA&#10;AAChAgAAZHJzL2Rvd25yZXYueG1sUEsFBgAAAAAEAAQA+QAAAJADAAAAAA==&#10;" strokeweight="1.5pt"/>
                    <v:line id="Line 40" o:spid="_x0000_s1132" style="position:absolute;visibility:visible;mso-wrap-style:square" from="6300,1608" to="6480,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9p8QAAADcAAAADwAAAGRycy9kb3ducmV2LnhtbESPQWvCQBSE74X+h+UVetNN2iKSukoR&#10;rNKbUYTeHtlnkib7Nu5uNP57VxB6HGbmG2a2GEwrzuR8bVlBOk5AEBdW11wq2O9WoykIH5A1tpZJ&#10;wZU8LObPTzPMtL3wls55KEWEsM9QQRVCl0npi4oM+rHtiKN3tM5giNKVUju8RLhp5VuSTKTBmuNC&#10;hR0tKyqavDcKDn3Ov3/NyrXYf6/Xx8Op8e8/Sr2+DF+fIAIN4T/8aG+0go8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n2nxAAAANwAAAAPAAAAAAAAAAAA&#10;AAAAAKECAABkcnMvZG93bnJldi54bWxQSwUGAAAAAAQABAD5AAAAkgMAAAAA&#10;" strokeweight="1.5pt"/>
                  </v:group>
                  <v:shape id="AutoShape 41" o:spid="_x0000_s1133" type="#_x0000_t5" style="position:absolute;left:3978;top:19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O78UA&#10;AADcAAAADwAAAGRycy9kb3ducmV2LnhtbESPT4vCMBTE74LfITzBm6aKLG7XKKIICuL6Zz3s7dE8&#10;22rzUppYu9/eLAgeh5n5DTOZNaYQNVUut6xg0I9AECdW55wq+DmtemMQziNrLCyTgj9yMJu2WxOM&#10;tX3wgeqjT0WAsItRQeZ9GUvpkowMur4tiYN3sZVBH2SVSl3hI8BNIYdR9CEN5hwWMixpkVFyO96N&#10;gv3ofvXL+hs3n+n19Hsutudd7pTqdpr5FwhPjX+HX+21VjAaDOH/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7vxQAAANwAAAAPAAAAAAAAAAAAAAAAAJgCAABkcnMv&#10;ZG93bnJldi54bWxQSwUGAAAAAAQABAD1AAAAigMAAAAA&#10;"/>
                  <v:shape id="Freeform 42" o:spid="_x0000_s1134" style="position:absolute;left:4496;top:18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Pn8gA&#10;AADcAAAADwAAAGRycy9kb3ducmV2LnhtbESPT2vCQBTE74V+h+UVvJS60RQpqWsoglqECv7pobdH&#10;9pnEZN+G7Mak394tCD0OM/MbZp4OphZXal1pWcFkHIEgzqwuOVdwOq5e3kA4j6yxtkwKfslBunh8&#10;mGOibc97uh58LgKEXYIKCu+bREqXFWTQjW1DHLyzbQ36INtc6hb7ADe1nEbRTBosOSwU2NCyoKw6&#10;dEbB9/HcdethGW+2X6fL5afaPTfTnVKjp+HjHYSnwf+H7+1PreB1EsPfmX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8+fyAAAANwAAAAPAAAAAAAAAAAAAAAAAJgCAABk&#10;cnMvZG93bnJldi54bWxQSwUGAAAAAAQABAD1AAAAjQM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43" o:spid="_x0000_s1135" style="position:absolute;visibility:visible;mso-wrap-style:square" from="4536,2108" to="5040,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uvsMAAADcAAAADwAAAGRycy9kb3ducmV2LnhtbESPT4vCMBTE7wv7HcITvCyaKmVXq1EW&#10;QfRq3T/XR/O2LW1eShM1+umNIOxxmJnfMMt1MK04U+9qywom4wQEcWF1zaWCr+N2NAPhPLLG1jIp&#10;uJKD9er1ZYmZthc+0Dn3pYgQdhkqqLzvMildUZFBN7YdcfT+bG/QR9mXUvd4iXDTymmSvEuDNceF&#10;CjvaVFQ0+ckouHl3/THN/CPNv3+bN56HcsdBqeEgfC5AeAr+P/xs77WCdJLC40w8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GLr7DAAAA3AAAAA8AAAAAAAAAAAAA&#10;AAAAoQIAAGRycy9kb3ducmV2LnhtbFBLBQYAAAAABAAEAPkAAACRAwAAAAA=&#10;">
                    <v:stroke endarrow="block" endarrowwidth="narrow" endarrowlength="long"/>
                  </v:line>
                  <v:group id="Group 44" o:spid="_x0000_s1136" style="position:absolute;left:4323;top:1668;width:4221;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eqF8QAAADcAAAA&#10;DwAAAAAAAAAAAAAAAACqAgAAZHJzL2Rvd25yZXYueG1sUEsFBgAAAAAEAAQA+gAAAJsDAAAAAA==&#10;">
                    <v:shape id="Freeform 45" o:spid="_x0000_s1137"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IU8MA&#10;AADcAAAADwAAAGRycy9kb3ducmV2LnhtbESPT2sCMRTE7wW/Q3iCF6nZtUVkNYoKYq/1D70+N6+b&#10;pZuXZRPd+O1NodDjMDO/YZbraBtxp87XjhXkkwwEcel0zZWC82n/OgfhA7LGxjEpeJCH9WrwssRC&#10;u54/6X4MlUgQ9gUqMCG0hZS+NGTRT1xLnLxv11kMSXaV1B32CW4bOc2ymbRYc1ow2NLOUPlzvFkF&#10;zXiXb29vsb9GM5Z4+LKXeWWVGg3jZgEiUAz/4b/2h1bwns/g9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GIU8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46" o:spid="_x0000_s1138"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shape id="Freeform 47" o:spid="_x0000_s1139"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rcIA&#10;AADcAAAADwAAAGRycy9kb3ducmV2LnhtbERPy2oCMRTdC/2HcAvdORmt2DoapS0UuhIcu+nuMrnz&#10;YCY30yTV1K83C8Hl4bw3u2gGcSLnO8sKZlkOgriyuuNGwffxc/oKwgdkjYNlUvBPHnbbh8kGC23P&#10;fKBTGRqRQtgXqKANYSyk9FVLBn1mR+LE1dYZDAm6RmqH5xRuBjnP86U02HFqaHGkj5aqvvwzCn60&#10;f4mXyzw+L339vu9rbFb9r1JPj/FtDSJQDHfxzf2lFSxmaW06k46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Z2twgAAANwAAAAPAAAAAAAAAAAAAAAAAJgCAABkcnMvZG93&#10;bnJldi54bWxQSwUGAAAAAAQABAD1AAAAhwMAAAAA&#10;" path="m,677c221,558,443,439,700,341,957,243,1209,140,1540,89,1871,38,2100,42,2688,33,3276,24,4513,,5068,33v555,33,737,121,952,196c6235,304,6300,439,6356,481e" filled="f">
                      <v:path arrowok="t" o:connecttype="custom" o:connectlocs="0,677;700,341;1540,89;2688,33;5068,33;6020,229;6356,481" o:connectangles="0,0,0,0,0,0,0"/>
                    </v:shape>
                    <v:line id="Line 48" o:spid="_x0000_s1140"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dZcYAAADcAAAADwAAAGRycy9kb3ducmV2LnhtbESPQWsCMRSE70L/Q3iFXqRmFSm6GkUK&#10;ggcvtWWlt9fNc7Ps5mWbRN3++0YQPA4z8w2zXPe2FRfyoXasYDzKQBCXTtdcKfj63L7OQISIrLF1&#10;TAr+KMB69TRYYq7dlT/ocoiVSBAOOSowMXa5lKE0ZDGMXEecvJPzFmOSvpLa4zXBbSsnWfYmLdac&#10;Fgx29G6obA5nq0DO9sNfv/mZNkVzPM5NURbd916pl+d+swARqY+P8L290wqm4zn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HWXGAAAA3AAAAA8AAAAAAAAA&#10;AAAAAAAAoQIAAGRycy9kb3ducmV2LnhtbFBLBQYAAAAABAAEAPkAAACUAwAAAAA=&#10;"/>
                  </v:group>
                </v:group>
                <v:shape id="Text Box 374" o:spid="_x0000_s1141" type="#_x0000_t202" style="position:absolute;top:22790;width:46266;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y6ccA&#10;AADcAAAADwAAAGRycy9kb3ducmV2LnhtbESPQWsCMRSE70L/Q3iFXqRmWxdbtkYRaaF6Ebdeents&#10;npttNy9LktXtv28EweMwM98w8+VgW3EiHxrHCp4mGQjiyumGawWHr4/HVxAhImtsHZOCPwqwXNyN&#10;5lhod+Y9ncpYiwThUKACE2NXSBkqQxbDxHXEyTs6bzEm6WupPZ4T3LbyOctm0mLDacFgR2tD1W/Z&#10;WwW7/Htnxv3xfbvKp35z6Nezn7pU6uF+WL2BiDTEW/ja/tQKpi85XM6k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PMunHAAAA3AAAAA8AAAAAAAAAAAAAAAAAmAIAAGRy&#10;cy9kb3ducmV2LnhtbFBLBQYAAAAABAAEAPUAAACMAwAAAAA=&#10;" stroked="f">
                  <v:textbox style="mso-fit-shape-to-text:t" inset="0,0,0,0">
                    <w:txbxContent>
                      <w:p w:rsidR="0022112B" w:rsidRPr="00F276E6" w:rsidRDefault="0022112B" w:rsidP="00692D89">
                        <w:pPr>
                          <w:pStyle w:val="Caption"/>
                          <w:rPr>
                            <w:rFonts w:cs="Arial"/>
                            <w:noProof/>
                          </w:rPr>
                        </w:pPr>
                        <w:bookmarkStart w:id="25" w:name="_Ref55632051"/>
                        <w:r w:rsidRPr="00F276E6">
                          <w:rPr>
                            <w:rFonts w:cs="Arial"/>
                          </w:rPr>
                          <w:t xml:space="preserve">Hình </w:t>
                        </w:r>
                        <w:r w:rsidRPr="00F276E6">
                          <w:rPr>
                            <w:rFonts w:cs="Arial"/>
                          </w:rPr>
                          <w:fldChar w:fldCharType="begin"/>
                        </w:r>
                        <w:r w:rsidRPr="00F276E6">
                          <w:rPr>
                            <w:rFonts w:cs="Arial"/>
                          </w:rPr>
                          <w:instrText xml:space="preserve"> SEQ Figure \* ARABIC </w:instrText>
                        </w:r>
                        <w:r w:rsidRPr="00F276E6">
                          <w:rPr>
                            <w:rFonts w:cs="Arial"/>
                          </w:rPr>
                          <w:fldChar w:fldCharType="separate"/>
                        </w:r>
                        <w:r w:rsidR="00F77B78">
                          <w:rPr>
                            <w:rFonts w:cs="Arial"/>
                            <w:noProof/>
                          </w:rPr>
                          <w:t>6</w:t>
                        </w:r>
                        <w:r w:rsidRPr="00F276E6">
                          <w:rPr>
                            <w:rFonts w:cs="Arial"/>
                          </w:rPr>
                          <w:fldChar w:fldCharType="end"/>
                        </w:r>
                        <w:bookmarkEnd w:id="25"/>
                        <w:r w:rsidRPr="00F276E6">
                          <w:rPr>
                            <w:rFonts w:cs="Arial"/>
                          </w:rPr>
                          <w:t>. Phân bố áp suất và hướng dòng chảy theo chiều dài thân tàu</w:t>
                        </w:r>
                      </w:p>
                    </w:txbxContent>
                  </v:textbox>
                </v:shape>
                <w10:wrap type="topAndBottom"/>
              </v:group>
            </w:pict>
          </mc:Fallback>
        </mc:AlternateContent>
      </w:r>
      <w:r w:rsidR="00692D89" w:rsidRPr="00692D89">
        <w:rPr>
          <w:rFonts w:cs="Arial"/>
          <w:szCs w:val="20"/>
          <w:lang w:val="pt-BR"/>
        </w:rPr>
        <w:t>Khi tàu chuyển động dưới tác động của động lực tàu, áp lực nước lên thân tàu có sự biến đổi theo chiều dọc tàu. Ở gần khu vực mũi tàu và lái tàu hình thành vùng áp cao, mực nước dâng lên. Khu vực giữa tàu trở thành vùng hạ áp, mực nước thấp hẳn xuống (</w:t>
      </w:r>
      <w:r w:rsidR="00692D89" w:rsidRPr="00692D89">
        <w:rPr>
          <w:rFonts w:cs="Arial"/>
          <w:szCs w:val="20"/>
          <w:lang w:val="pt-BR"/>
        </w:rPr>
        <w:fldChar w:fldCharType="begin"/>
      </w:r>
      <w:r w:rsidR="00692D89" w:rsidRPr="00692D89">
        <w:rPr>
          <w:rFonts w:cs="Arial"/>
          <w:szCs w:val="20"/>
          <w:lang w:val="pt-BR"/>
        </w:rPr>
        <w:instrText xml:space="preserve"> REF _Ref55632051 \h </w:instrText>
      </w:r>
      <w:r w:rsidR="00692D89" w:rsidRPr="00692D89">
        <w:rPr>
          <w:rFonts w:cs="Arial"/>
          <w:szCs w:val="20"/>
          <w:lang w:val="pt-BR"/>
        </w:rPr>
      </w:r>
      <w:r w:rsidR="00692D89" w:rsidRPr="00692D89">
        <w:rPr>
          <w:rFonts w:cs="Arial"/>
          <w:szCs w:val="20"/>
          <w:lang w:val="pt-BR"/>
        </w:rPr>
        <w:fldChar w:fldCharType="separate"/>
      </w:r>
      <w:r w:rsidR="00F77B78" w:rsidRPr="00F276E6">
        <w:rPr>
          <w:rFonts w:cs="Arial"/>
        </w:rPr>
        <w:t xml:space="preserve">Hình </w:t>
      </w:r>
      <w:r w:rsidR="00F77B78">
        <w:rPr>
          <w:rFonts w:cs="Arial"/>
          <w:noProof/>
        </w:rPr>
        <w:t>6</w:t>
      </w:r>
      <w:r w:rsidR="00692D89" w:rsidRPr="00692D89">
        <w:rPr>
          <w:rFonts w:cs="Arial"/>
          <w:szCs w:val="20"/>
          <w:lang w:val="pt-BR"/>
        </w:rPr>
        <w:fldChar w:fldCharType="end"/>
      </w:r>
      <w:r w:rsidR="00692D89" w:rsidRPr="00692D89">
        <w:rPr>
          <w:rFonts w:cs="Arial"/>
          <w:szCs w:val="20"/>
          <w:lang w:val="pt-BR"/>
        </w:rPr>
        <w:t>).</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 xml:space="preserve">Khi hai tàu chuyển động gần nhau (tránh, vượt hoặc chạy song song), tốc độ dòng chảy ở giữa hai tàu sẽ tăng cao hơn phía mạn ngoài của hai tàu dẫn tới sự chênh lệch áp suất giữa mạn ngoài và mạn trong của hai tàu dẫn tới hiện tượng hút nhau và va chạm. </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Điển hình cho hiện tượng hút nhau khi đi qua nhau giữa hai tàu là hiện tượng hút toàn thân và hút mũi đối với các tàu khi vượt nhau. Hiện tượng này bao gồm hai nguyên nhân cơ bản sau đây:</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 Sử dụng tốc độ không an toàn.</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lastRenderedPageBreak/>
        <w:t>+ Khoảng cách ngang không an toàn.</w:t>
      </w:r>
    </w:p>
    <w:p w:rsidR="00692D89" w:rsidRPr="00692D89" w:rsidRDefault="00692D89" w:rsidP="00692D89">
      <w:pPr>
        <w:spacing w:before="0"/>
        <w:ind w:firstLine="0"/>
        <w:rPr>
          <w:rFonts w:cs="Arial"/>
          <w:noProof/>
          <w:szCs w:val="20"/>
          <w:lang w:val="pt-BR" w:eastAsia="zh-TW"/>
        </w:rPr>
      </w:pPr>
    </w:p>
    <w:p w:rsidR="00692D89" w:rsidRPr="00692D89" w:rsidRDefault="00692D89" w:rsidP="00692D89">
      <w:pPr>
        <w:spacing w:before="0"/>
        <w:ind w:firstLine="0"/>
        <w:rPr>
          <w:rFonts w:cs="Arial"/>
          <w:b/>
          <w:szCs w:val="20"/>
          <w:lang w:val="pt-BR"/>
        </w:rPr>
      </w:pPr>
      <w:r w:rsidRPr="00692D89">
        <w:rPr>
          <w:rFonts w:cs="Arial"/>
          <w:b/>
          <w:szCs w:val="20"/>
          <w:lang w:val="pt-BR"/>
        </w:rPr>
        <w:t>3.1 Sử dụng tốc độ vượt không an toàn</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Tốc độ đi qua nhau không an toàn phụ thuộc vào độ sâu, thuỷ diện khu vực chạy tàu. Với các độ sâu khác nhau, tính năng điều khiển của tàu sẽ bị ảnh hưởng khác nhau. Trong thực tế ngoài việc đánh giá khoảng cách khi đi qua nhau thì tốc độ đi qua nhau là một trong những nguyên nhân dẫn đến va chạm do hút nhau. Đây là kết quả do hiện tượng mất khả năng hay suy giảm khả năng điều khiển của tàu. Nói cách khác là tác động của hiện tượng hút nhau lớn hơn tác động mà người điều khiển tác động lên con tàu thông qua động lực máy và bánh lái. Bên cạnh đó, chênh lệch áp lực giữa hai mạn của tàu làm cho tổng hợp lực tác động làm cho tàu chuyển động thay đổi một góc α so với hướng trục dọc tàu. Tỷ lệ giữa lực hút do chênh áp và động lực do máy tàu sinh ra (tangα) càng tăng thì khả năng hút nhau giữa hai tàu càng tăng.</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Trong thực tế, độ sâu khu vực chạy tàu càng giảm, tốc độ càng tăng thì hiệu số biến đổi áp suất giữa mạn trong và mạn ngoài của hai tàu đi qua nhau càng lớn, dẫn đến va chạm do hút nhau. Chính vì vậy, các tàu khi đi qua nhau phải giữ một tốc độ phù hợp với độ sâu để đảm bảo khả năng điều khiển và hạn chế biến đổi áp suất dọc thân tàu, duy trì hiệu số chênh lệch áp suất giữa mạn đối với tàu kia và mạn phía ngoài đủ nhỏ.</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Xuất phát từ sự phân bố áp lực đơn lẻ của một tàu khi hành trình trong luồng lạch hẹp (</w:t>
      </w:r>
      <w:r w:rsidRPr="00692D89">
        <w:rPr>
          <w:rFonts w:cs="Arial"/>
          <w:noProof/>
          <w:szCs w:val="20"/>
          <w:lang w:val="pt-BR" w:eastAsia="zh-TW"/>
        </w:rPr>
        <w:fldChar w:fldCharType="begin"/>
      </w:r>
      <w:r w:rsidRPr="00692D89">
        <w:rPr>
          <w:rFonts w:cs="Arial"/>
          <w:noProof/>
          <w:szCs w:val="20"/>
          <w:lang w:val="pt-BR" w:eastAsia="zh-TW"/>
        </w:rPr>
        <w:instrText xml:space="preserve"> REF _Ref55632051 \h </w:instrText>
      </w:r>
      <w:r w:rsidRPr="00692D89">
        <w:rPr>
          <w:rFonts w:cs="Arial"/>
          <w:noProof/>
          <w:szCs w:val="20"/>
          <w:lang w:val="pt-BR" w:eastAsia="zh-TW"/>
        </w:rPr>
      </w:r>
      <w:r w:rsidRPr="00692D89">
        <w:rPr>
          <w:rFonts w:cs="Arial"/>
          <w:noProof/>
          <w:szCs w:val="20"/>
          <w:lang w:val="pt-BR" w:eastAsia="zh-TW"/>
        </w:rPr>
        <w:fldChar w:fldCharType="separate"/>
      </w:r>
      <w:r w:rsidR="00F77B78" w:rsidRPr="00F276E6">
        <w:rPr>
          <w:rFonts w:cs="Arial"/>
        </w:rPr>
        <w:t xml:space="preserve">Hình </w:t>
      </w:r>
      <w:r w:rsidR="00F77B78">
        <w:rPr>
          <w:rFonts w:cs="Arial"/>
          <w:noProof/>
        </w:rPr>
        <w:t>6</w:t>
      </w:r>
      <w:r w:rsidRPr="00692D89">
        <w:rPr>
          <w:rFonts w:cs="Arial"/>
          <w:noProof/>
          <w:szCs w:val="20"/>
          <w:lang w:val="pt-BR" w:eastAsia="zh-TW"/>
        </w:rPr>
        <w:fldChar w:fldCharType="end"/>
      </w:r>
      <w:r w:rsidRPr="00692D89">
        <w:rPr>
          <w:rFonts w:cs="Arial"/>
          <w:noProof/>
          <w:szCs w:val="20"/>
          <w:lang w:val="pt-BR" w:eastAsia="zh-TW"/>
        </w:rPr>
        <w:t>), ta dễ dàng nhận biết khi hai tàu hành trình nếu vượt nhau với khoảng cách ngang và tốc độ không an toàn thì mũi của tàu bị vượt sẽ bị hút vào phần giữa thân của tàu vượt gây ra va chạm bằng mũi tàu (</w:t>
      </w:r>
      <w:r w:rsidRPr="00692D89">
        <w:rPr>
          <w:rFonts w:cs="Arial"/>
          <w:noProof/>
          <w:szCs w:val="20"/>
          <w:lang w:val="pt-BR" w:eastAsia="zh-TW"/>
        </w:rPr>
        <w:fldChar w:fldCharType="begin"/>
      </w:r>
      <w:r w:rsidRPr="00692D89">
        <w:rPr>
          <w:rFonts w:cs="Arial"/>
          <w:noProof/>
          <w:szCs w:val="20"/>
          <w:lang w:val="pt-BR" w:eastAsia="zh-TW"/>
        </w:rPr>
        <w:instrText xml:space="preserve"> REF _Ref55632523 \h </w:instrText>
      </w:r>
      <w:r w:rsidRPr="00692D89">
        <w:rPr>
          <w:rFonts w:cs="Arial"/>
          <w:noProof/>
          <w:szCs w:val="20"/>
          <w:lang w:val="pt-BR" w:eastAsia="zh-TW"/>
        </w:rPr>
      </w:r>
      <w:r w:rsidRPr="00692D89">
        <w:rPr>
          <w:rFonts w:cs="Arial"/>
          <w:noProof/>
          <w:szCs w:val="20"/>
          <w:lang w:val="pt-BR" w:eastAsia="zh-TW"/>
        </w:rPr>
        <w:fldChar w:fldCharType="separate"/>
      </w:r>
      <w:r w:rsidR="00F77B78" w:rsidRPr="002F58B5">
        <w:rPr>
          <w:rFonts w:cs="Arial"/>
        </w:rPr>
        <w:t xml:space="preserve">Hình </w:t>
      </w:r>
      <w:r w:rsidR="00F77B78">
        <w:rPr>
          <w:rFonts w:cs="Arial"/>
          <w:noProof/>
        </w:rPr>
        <w:t>7</w:t>
      </w:r>
      <w:r w:rsidRPr="00692D89">
        <w:rPr>
          <w:rFonts w:cs="Arial"/>
          <w:noProof/>
          <w:szCs w:val="20"/>
          <w:lang w:val="pt-BR" w:eastAsia="zh-TW"/>
        </w:rPr>
        <w:fldChar w:fldCharType="end"/>
      </w:r>
      <w:r w:rsidRPr="00692D89">
        <w:rPr>
          <w:rFonts w:cs="Arial"/>
          <w:noProof/>
          <w:szCs w:val="20"/>
          <w:lang w:val="pt-BR" w:eastAsia="zh-TW"/>
        </w:rPr>
        <w:t>)</w:t>
      </w:r>
    </w:p>
    <w:p w:rsidR="00AE23D0" w:rsidRDefault="00692D89" w:rsidP="00692D89">
      <w:pPr>
        <w:spacing w:before="0"/>
        <w:ind w:firstLine="720"/>
        <w:rPr>
          <w:rFonts w:cs="Arial"/>
          <w:noProof/>
          <w:szCs w:val="20"/>
          <w:lang w:val="pt-BR" w:eastAsia="zh-TW"/>
        </w:rPr>
      </w:pPr>
      <w:r w:rsidRPr="00692D89">
        <w:rPr>
          <w:rFonts w:cs="Arial"/>
          <w:noProof/>
          <w:szCs w:val="20"/>
          <w:lang w:val="pt-BR" w:eastAsia="zh-TW"/>
        </w:rPr>
        <w:t xml:space="preserve">Đây là trường hợp thông thường và phổ biến nhất của hiện tượng hút nhau giữa hai tàu </w:t>
      </w:r>
    </w:p>
    <w:p w:rsidR="00692D89" w:rsidRPr="00692D89" w:rsidRDefault="00692D89" w:rsidP="00AE23D0">
      <w:pPr>
        <w:spacing w:before="0"/>
        <w:ind w:firstLine="0"/>
        <w:rPr>
          <w:rFonts w:cs="Arial"/>
          <w:noProof/>
          <w:szCs w:val="20"/>
          <w:lang w:val="pt-BR" w:eastAsia="zh-TW"/>
        </w:rPr>
      </w:pPr>
      <w:r w:rsidRPr="00692D89">
        <w:rPr>
          <w:rFonts w:cs="Arial"/>
          <w:noProof/>
          <w:szCs w:val="20"/>
          <w:lang w:val="pt-BR" w:eastAsia="zh-TW"/>
        </w:rPr>
        <w:t xml:space="preserve">trong luồng lạch hẹp. </w:t>
      </w:r>
    </w:p>
    <w:p w:rsidR="00692D89" w:rsidRPr="00692D89" w:rsidRDefault="00AE23D0" w:rsidP="00692D89">
      <w:pPr>
        <w:spacing w:before="0"/>
        <w:ind w:firstLine="720"/>
        <w:rPr>
          <w:rFonts w:cs="Arial"/>
          <w:noProof/>
          <w:szCs w:val="20"/>
          <w:lang w:val="pt-BR" w:eastAsia="zh-TW"/>
        </w:rPr>
      </w:pPr>
      <w:r w:rsidRPr="00692D89">
        <w:rPr>
          <w:rFonts w:cs="Arial"/>
          <w:noProof/>
          <w:szCs w:val="20"/>
        </w:rPr>
        <mc:AlternateContent>
          <mc:Choice Requires="wpg">
            <w:drawing>
              <wp:anchor distT="0" distB="0" distL="114300" distR="114300" simplePos="0" relativeHeight="251655168" behindDoc="0" locked="0" layoutInCell="1" allowOverlap="1" wp14:anchorId="33220DE1" wp14:editId="3C7B3A18">
                <wp:simplePos x="0" y="0"/>
                <wp:positionH relativeFrom="margin">
                  <wp:posOffset>1246505</wp:posOffset>
                </wp:positionH>
                <wp:positionV relativeFrom="margin">
                  <wp:posOffset>3925730</wp:posOffset>
                </wp:positionV>
                <wp:extent cx="3070860" cy="1532255"/>
                <wp:effectExtent l="0" t="0" r="15240" b="410845"/>
                <wp:wrapTopAndBottom/>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1532255"/>
                          <a:chOff x="2604" y="3177"/>
                          <a:chExt cx="4836" cy="2413"/>
                        </a:xfrm>
                      </wpg:grpSpPr>
                      <wpg:grpSp>
                        <wpg:cNvPr id="421" name="Group 51"/>
                        <wpg:cNvGrpSpPr>
                          <a:grpSpLocks/>
                        </wpg:cNvGrpSpPr>
                        <wpg:grpSpPr bwMode="auto">
                          <a:xfrm>
                            <a:off x="3535" y="3177"/>
                            <a:ext cx="3857" cy="633"/>
                            <a:chOff x="3556" y="6076"/>
                            <a:chExt cx="4648" cy="868"/>
                          </a:xfrm>
                        </wpg:grpSpPr>
                        <wpg:grpSp>
                          <wpg:cNvPr id="422" name="Group 52"/>
                          <wpg:cNvGrpSpPr>
                            <a:grpSpLocks/>
                          </wpg:cNvGrpSpPr>
                          <wpg:grpSpPr bwMode="auto">
                            <a:xfrm rot="10800000">
                              <a:off x="4060" y="6076"/>
                              <a:ext cx="4144" cy="868"/>
                              <a:chOff x="1148" y="1367"/>
                              <a:chExt cx="6356" cy="1349"/>
                            </a:xfrm>
                          </wpg:grpSpPr>
                          <wps:wsp>
                            <wps:cNvPr id="423" name="Freeform 53"/>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Line 54"/>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Freeform 55"/>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Line 56"/>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7" name="AutoShape 57"/>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 name="Freeform 58"/>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 name="Line 59"/>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430" name="Text Box 60"/>
                        <wps:cNvSpPr txBox="1">
                          <a:spLocks noChangeArrowheads="1"/>
                        </wps:cNvSpPr>
                        <wps:spPr bwMode="auto">
                          <a:xfrm>
                            <a:off x="7113" y="3606"/>
                            <a:ext cx="32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431" name="Text Box 61"/>
                        <wps:cNvSpPr txBox="1">
                          <a:spLocks noChangeArrowheads="1"/>
                        </wps:cNvSpPr>
                        <wps:spPr bwMode="auto">
                          <a:xfrm>
                            <a:off x="5763" y="3749"/>
                            <a:ext cx="32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g:grpSp>
                        <wpg:cNvPr id="432" name="Group 62"/>
                        <wpg:cNvGrpSpPr>
                          <a:grpSpLocks/>
                        </wpg:cNvGrpSpPr>
                        <wpg:grpSpPr bwMode="auto">
                          <a:xfrm rot="19800000">
                            <a:off x="2604" y="4888"/>
                            <a:ext cx="3857" cy="633"/>
                            <a:chOff x="3556" y="6076"/>
                            <a:chExt cx="4648" cy="868"/>
                          </a:xfrm>
                        </wpg:grpSpPr>
                        <wpg:grpSp>
                          <wpg:cNvPr id="433" name="Group 63"/>
                          <wpg:cNvGrpSpPr>
                            <a:grpSpLocks/>
                          </wpg:cNvGrpSpPr>
                          <wpg:grpSpPr bwMode="auto">
                            <a:xfrm rot="10800000">
                              <a:off x="4060" y="6076"/>
                              <a:ext cx="4144" cy="868"/>
                              <a:chOff x="1148" y="1367"/>
                              <a:chExt cx="6356" cy="1349"/>
                            </a:xfrm>
                          </wpg:grpSpPr>
                          <wps:wsp>
                            <wps:cNvPr id="434" name="Freeform 64"/>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Line 65"/>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Freeform 66"/>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67"/>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8" name="AutoShape 68"/>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9" name="Freeform 69"/>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 name="Line 70"/>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441" name="Text Box 71"/>
                        <wps:cNvSpPr txBox="1">
                          <a:spLocks noChangeArrowheads="1"/>
                        </wps:cNvSpPr>
                        <wps:spPr bwMode="auto">
                          <a:xfrm>
                            <a:off x="6625" y="3749"/>
                            <a:ext cx="32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442" name="Text Box 72"/>
                        <wps:cNvSpPr txBox="1">
                          <a:spLocks noChangeArrowheads="1"/>
                        </wps:cNvSpPr>
                        <wps:spPr bwMode="auto">
                          <a:xfrm>
                            <a:off x="5742" y="3953"/>
                            <a:ext cx="32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443" name="Text Box 73"/>
                        <wps:cNvSpPr txBox="1">
                          <a:spLocks noChangeArrowheads="1"/>
                        </wps:cNvSpPr>
                        <wps:spPr bwMode="auto">
                          <a:xfrm>
                            <a:off x="5138" y="4040"/>
                            <a:ext cx="32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444" name="Text Box 74"/>
                        <wps:cNvSpPr txBox="1">
                          <a:spLocks noChangeArrowheads="1"/>
                        </wps:cNvSpPr>
                        <wps:spPr bwMode="auto">
                          <a:xfrm>
                            <a:off x="5161" y="3749"/>
                            <a:ext cx="32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445" name="Text Box 75"/>
                        <wps:cNvSpPr txBox="1">
                          <a:spLocks noChangeArrowheads="1"/>
                        </wps:cNvSpPr>
                        <wps:spPr bwMode="auto">
                          <a:xfrm>
                            <a:off x="4534" y="4390"/>
                            <a:ext cx="32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446" name="Text Box 76"/>
                        <wps:cNvSpPr txBox="1">
                          <a:spLocks noChangeArrowheads="1"/>
                        </wps:cNvSpPr>
                        <wps:spPr bwMode="auto">
                          <a:xfrm>
                            <a:off x="3893" y="4730"/>
                            <a:ext cx="32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447" name="Text Box 77"/>
                        <wps:cNvSpPr txBox="1">
                          <a:spLocks noChangeArrowheads="1"/>
                        </wps:cNvSpPr>
                        <wps:spPr bwMode="auto">
                          <a:xfrm>
                            <a:off x="3039" y="5325"/>
                            <a:ext cx="32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448" name="Text Box 78"/>
                        <wps:cNvSpPr txBox="1">
                          <a:spLocks noChangeArrowheads="1"/>
                        </wps:cNvSpPr>
                        <wps:spPr bwMode="auto">
                          <a:xfrm>
                            <a:off x="3907" y="3728"/>
                            <a:ext cx="32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20DE1" id="Group 420" o:spid="_x0000_s1142" style="position:absolute;left:0;text-align:left;margin-left:98.15pt;margin-top:309.1pt;width:241.8pt;height:120.65pt;z-index:251655168;mso-position-horizontal-relative:margin;mso-position-vertical-relative:margin" coordorigin="2604,3177" coordsize="4836,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">
                <v:group id="Group 51" o:spid="_x0000_s1143" style="position:absolute;left:3535;top:3177;width:3857;height:633"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52" o:spid="_x0000_s1144"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YL43sQAAADcAAAA&#10;DwAAAAAAAAAAAAAAAACqAgAAZHJzL2Rvd25yZXYueG1sUEsFBgAAAAAEAAQA+gAAAJsDAAAAAA==&#10;">
                    <v:shape id="Freeform 53" o:spid="_x0000_s1145"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hdsMA&#10;AADcAAAADwAAAGRycy9kb3ducmV2LnhtbESPQWsCMRSE7wX/Q3hCL6JZtYisZhcVir3WVrw+N6+b&#10;pZuXZRPd+O+bQqHHYWa+YbZltK24U+8bxwrmswwEceV0w7WCz4/X6RqED8gaW8ek4EEeymL0tMVc&#10;u4Hf6X4KtUgQ9jkqMCF0uZS+MmTRz1xHnLwv11sMSfa11D0OCW5buciylbTYcFow2NHBUPV9ulkF&#10;7eQw39+WcbhGM5F4vNjzurZKPY/jbgMiUAz/4b/2m1bwsljC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hds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54" o:spid="_x0000_s1146"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shape id="Freeform 55" o:spid="_x0000_s1147"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4jsUA&#10;AADcAAAADwAAAGRycy9kb3ducmV2LnhtbESPT2sCMRTE74LfITyhN826tbZdjWILgieh2156e2ze&#10;/mE3L+sm1dRPb4RCj8PM/IZZb4PpxJkG11hWMJ8lIIgLqxuuFHx97qcvIJxH1thZJgW/5GC7GY/W&#10;mGl74Q86574SEcIuQwW1930mpStqMuhmtieOXmkHgz7KoZJ6wEuEm06mSbKUBhuOCzX29F5T0eY/&#10;RsG3ds/hek3D49KVb8e2xOq1PSn1MAm7FQhPwf+H/9oHrWCRPsH9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PiOxQAAANwAAAAPAAAAAAAAAAAAAAAAAJgCAABkcnMv&#10;ZG93bnJldi54bWxQSwUGAAAAAAQABAD1AAAAigMAAAAA&#10;" path="m,677c221,558,443,439,700,341,957,243,1209,140,1540,89,1871,38,2100,42,2688,33,3276,24,4513,,5068,33v555,33,737,121,952,196c6235,304,6300,439,6356,481e" filled="f">
                      <v:path arrowok="t" o:connecttype="custom" o:connectlocs="0,677;700,341;1540,89;2688,33;5068,33;6020,229;6356,481" o:connectangles="0,0,0,0,0,0,0"/>
                    </v:shape>
                    <v:line id="Line 56" o:spid="_x0000_s1148"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DqsYAAADcAAAADwAAAGRycy9kb3ducmV2LnhtbESPQWsCMRSE70L/Q3iFXqRmKyJ2NYoU&#10;Cj140ZZdentuXjfLbl62SarrvzdCweMwM98wq81gO3EiHxrHCl4mGQjiyumGawVfn+/PCxAhImvs&#10;HJOCCwXYrB9GK8y1O/OeTodYiwThkKMCE2OfSxkqQxbDxPXEyftx3mJM0tdSezwnuO3kNMvm0mLD&#10;acFgT2+GqvbwZxXIxW7867fHWVu0Zflqiqrov3dKPT0O2yWISEO8h//bH1rBbDq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jQ6rGAAAA3AAAAA8AAAAAAAAA&#10;AAAAAAAAoQIAAGRycy9kb3ducmV2LnhtbFBLBQYAAAAABAAEAPkAAACUAwAAAAA=&#10;"/>
                  </v:group>
                  <v:shape id="AutoShape 57" o:spid="_x0000_s1149"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nysYA&#10;AADcAAAADwAAAGRycy9kb3ducmV2LnhtbESPT2vCQBTE70K/w/KE3sxGEa3RVUpFqFBq/Xfw9sg+&#10;k9js25BdY/rtu4LgcZiZ3zCzRWtK0VDtCssK+lEMgji1uuBMwWG/6r2BcB5ZY2mZFPyRg8X8pTPD&#10;RNsbb6nZ+UwECLsEFeTeV4mULs3JoItsRRy8s60N+iDrTOoabwFuSjmI45E0WHBYyLGij5zS393V&#10;KPgZXi9+2WxwPcku+9Ox/Dp+F06p1277PgXhqfXP8KP9qRUMB2O4nw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dnysYAAADcAAAADwAAAAAAAAAAAAAAAACYAgAAZHJz&#10;L2Rvd25yZXYueG1sUEsFBgAAAAAEAAQA9QAAAIsDAAAAAA==&#10;"/>
                  <v:shape id="Freeform 58" o:spid="_x0000_s1150"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XU8MA&#10;AADcAAAADwAAAGRycy9kb3ducmV2LnhtbERPy4rCMBTdC/MP4Q7MRjSdKiLVKIMwMyIo+Fq4uzTX&#10;ttrclCbV+vdmIbg8nPd03ppS3Kh2hWUF3/0IBHFqdcGZgsP+tzcG4TyyxtIyKXiQg/nsozPFRNs7&#10;b+m285kIIewSVJB7XyVSujQng65vK+LAnW1t0AdYZ1LXeA/hppRxFI2kwYJDQ44VLXJKr7vGKDju&#10;z03z1y4G/6v14XI5XTfdKt4o9fXZ/kxAeGr9W/xyL7WCYRzWhj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XU8MAAADcAAAADwAAAAAAAAAAAAAAAACYAgAAZHJzL2Rv&#10;d25yZXYueG1sUEsFBgAAAAAEAAQA9QAAAIgDA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59" o:spid="_x0000_s1151"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tLncQAAADcAAAADwAAAGRycy9kb3ducmV2LnhtbESPT2vCQBTE74V+h+UVvBTdKNKa1E0o&#10;QtGrsX+uj+xrEpJ9G7JbXf30riD0OMzMb5h1EUwvjjS61rKC+SwBQVxZ3XKt4PPwMV2BcB5ZY2+Z&#10;FJzJQZE/Pqwx0/bEezqWvhYRwi5DBY33Qyalqxoy6GZ2II7erx0N+ijHWuoRTxFuerlIkhdpsOW4&#10;0OBAm4aqrvwzCi7enb9Nl74uy6+f7pnTUG85KDV5Cu9vIDwF/x++t3dawXKRwu1MP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0udxAAAANwAAAAPAAAAAAAAAAAA&#10;AAAAAKECAABkcnMvZG93bnJldi54bWxQSwUGAAAAAAQABAD5AAAAkgMAAAAA&#10;">
                    <v:stroke endarrow="block" endarrowwidth="narrow" endarrowlength="long"/>
                  </v:line>
                </v:group>
                <v:shape id="Text Box 60" o:spid="_x0000_s1152" type="#_x0000_t202" style="position:absolute;left:7113;top:3606;width:32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22112B" w:rsidRPr="007D7984" w:rsidRDefault="0022112B" w:rsidP="00692D89">
                        <w:r w:rsidRPr="007D7984">
                          <w:t>(+)</w:t>
                        </w:r>
                      </w:p>
                    </w:txbxContent>
                  </v:textbox>
                </v:shape>
                <v:shape id="Text Box 61" o:spid="_x0000_s1153" type="#_x0000_t202" style="position:absolute;left:5763;top:3749;width:32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22112B" w:rsidRPr="007D7984" w:rsidRDefault="0022112B" w:rsidP="00692D89">
                        <w:r w:rsidRPr="007D7984">
                          <w:t>(-)</w:t>
                        </w:r>
                      </w:p>
                    </w:txbxContent>
                  </v:textbox>
                </v:shape>
                <v:group id="Group 62" o:spid="_x0000_s1154" style="position:absolute;left:2604;top:4888;width:3857;height:633;rotation:-30"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RhUxgAAANwA&#10;AAAPAAAAAAAAAAAAAAAAAKoCAABkcnMvZG93bnJldi54bWxQSwUGAAAAAAQABAD6AAAAnQMAAAAA&#10;">
                  <v:group id="Group 63" o:spid="_x0000_s1155"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F8uYwwAAANwAAAAP&#10;AAAAAAAAAAAAAAAAAKoCAABkcnMvZG93bnJldi54bWxQSwUGAAAAAAQABAD6AAAAmgMAAAAA&#10;">
                    <v:shape id="Freeform 64" o:spid="_x0000_s1156"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v38QA&#10;AADcAAAADwAAAGRycy9kb3ducmV2LnhtbESPW2sCMRSE34X+h3AKvkjNeqEsW6O0guirl9LX081x&#10;s7g5WTbRTf99Iwg+DjPzDbNYRduIG3W+dqxgMs5AEJdO11wpOB03bzkIH5A1No5JwR95WC1fBgss&#10;tOt5T7dDqESCsC9QgQmhLaT0pSGLfuxa4uSdXWcxJNlVUnfYJ7ht5DTL3qXFmtOCwZbWhsrL4WoV&#10;NKP15Os6i/1vNCOJ2x/7nVdWqeFr/PwAESiGZ/jR3mkF89kc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79/EAAAA3AAAAA8AAAAAAAAAAAAAAAAAmAIAAGRycy9k&#10;b3ducmV2LnhtbFBLBQYAAAAABAAEAPUAAACJAwAAAAA=&#10;" path="m,677c221,558,443,439,700,341,957,243,1209,140,1540,89,1871,38,2100,42,2688,33,3276,24,4513,,5068,33v555,33,737,121,952,196c6235,304,6300,439,6356,481e" filled="f">
                      <v:path arrowok="t" o:connecttype="custom" o:connectlocs="0,677;700,341;1540,89;2688,33;5068,33;6020,229;6356,481" o:connectangles="0,0,0,0,0,0,0"/>
                    </v:shape>
                    <v:line id="Line 65" o:spid="_x0000_s1157"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shape id="Freeform 66" o:spid="_x0000_s1158"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wJMQA&#10;AADcAAAADwAAAGRycy9kb3ducmV2LnhtbESPT2sCMRTE7wW/Q3iF3mq2KquuRmmFQk9C1Yu3x+bt&#10;H3bzsm6ipn56IxQ8DjPzG2a5DqYVF+pdbVnBxzABQZxbXXOp4LD/fp+BcB5ZY2uZFPyRg/Vq8LLE&#10;TNsr/9Jl50sRIewyVFB532VSurwig25oO+LoFbY36KPsS6l7vEa4aeUoSVJpsOa4UGFHm4ryZnc2&#10;Co7aTcPtNgrj1BVf26bAct6clHp7DZ8LEJ6Cf4b/2z9awWSc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8CTEAAAA3AAAAA8AAAAAAAAAAAAAAAAAmAIAAGRycy9k&#10;b3ducmV2LnhtbFBLBQYAAAAABAAEAPUAAACJAwAAAAA=&#10;" path="m,677c221,558,443,439,700,341,957,243,1209,140,1540,89,1871,38,2100,42,2688,33,3276,24,4513,,5068,33v555,33,737,121,952,196c6235,304,6300,439,6356,481e" filled="f">
                      <v:path arrowok="t" o:connecttype="custom" o:connectlocs="0,677;700,341;1540,89;2688,33;5068,33;6020,229;6356,481" o:connectangles="0,0,0,0,0,0,0"/>
                    </v:shape>
                    <v:line id="Line 67" o:spid="_x0000_s1159"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w7McAAADcAAAADwAAAGRycy9kb3ducmV2LnhtbESPQWsCMRSE74X+h/AKXopm20rVrVGk&#10;IHjwUisr3p6b182ym5dtEnX775uC0OMwM98w82VvW3EhH2rHCp5GGQji0umaKwX7z/VwCiJEZI2t&#10;Y1LwQwGWi/u7OebaXfmDLrtYiQThkKMCE2OXSxlKQxbDyHXEyfty3mJM0ldSe7wmuG3lc5a9Sos1&#10;pwWDHb0bKpvd2SqQ0+3jt1+dxk3RHA4zU5RFd9wqNXjoV28gIvXxP3xrb7SC8cs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nDsxwAAANwAAAAPAAAAAAAA&#10;AAAAAAAAAKECAABkcnMvZG93bnJldi54bWxQSwUGAAAAAAQABAD5AAAAlQMAAAAA&#10;"/>
                  </v:group>
                  <v:shape id="AutoShape 68" o:spid="_x0000_s1160"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lZcIA&#10;AADcAAAADwAAAGRycy9kb3ducmV2LnhtbERPy4rCMBTdD8w/hCu4G1MfyFiNIoqgIDq+Fu4uzbWt&#10;09yUJtb692YxMMvDeU9mjSlETZXLLSvodiIQxInVOacKzqfV1zcI55E1FpZJwYsczKafHxOMtX3y&#10;geqjT0UIYRejgsz7MpbSJRkZdB1bEgfuZiuDPsAqlbrCZwg3hexF0VAazDk0ZFjSIqPk9/gwCn4G&#10;j7tf1nvcjNL76Xoptpdd7pRqt5r5GISnxv+L/9xrrWDQD2vD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WVlwgAAANwAAAAPAAAAAAAAAAAAAAAAAJgCAABkcnMvZG93&#10;bnJldi54bWxQSwUGAAAAAAQABAD1AAAAhwMAAAAA&#10;"/>
                  <v:shape id="Freeform 69" o:spid="_x0000_s1161"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kFcgA&#10;AADcAAAADwAAAGRycy9kb3ducmV2LnhtbESPQWvCQBSE70L/w/IKvYjZqKXUNKsUwSoFhUY9eHtk&#10;n0k0+zZkN5r++26h0OMwM98w6aI3tbhR6yrLCsZRDII4t7riQsFhvxq9gnAeWWNtmRR8k4PF/GGQ&#10;YqLtnb/olvlCBAi7BBWU3jeJlC4vyaCLbEMcvLNtDfog20LqFu8Bbmo5ieMXabDisFBiQ8uS8mvW&#10;GQXH/bnrPvrldP25PVwup+tu2Ex2Sj099u9vIDz1/j/8195oBc/TGfyeCU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qQVyAAAANwAAAAPAAAAAAAAAAAAAAAAAJgCAABk&#10;cnMvZG93bnJldi54bWxQSwUGAAAAAAQABAD1AAAAjQM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70" o:spid="_x0000_s1162"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4HoMEAAADcAAAADwAAAGRycy9kb3ducmV2LnhtbERPyWrDMBC9F/IPYgq9lERuMUnsRjah&#10;UNJrnaXXwZraxtbIWGqi5OurQyHHx9s3ZTCDONPkOssKXhYJCOLa6o4bBYf9x3wNwnlkjYNlUnAl&#10;B2Uxe9hgru2Fv+hc+UbEEHY5Kmi9H3MpXd2SQbewI3Hkfuxk0Ec4NVJPeInhZpCvSbKUBjuODS2O&#10;9N5S3Ve/RsHNu+vJ9NkqrY7f/TNnodlxUOrpMWzfQHgK/i7+d39qBWka58cz8Qj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DgegwQAAANwAAAAPAAAAAAAAAAAAAAAA&#10;AKECAABkcnMvZG93bnJldi54bWxQSwUGAAAAAAQABAD5AAAAjwMAAAAA&#10;">
                    <v:stroke endarrow="block" endarrowwidth="narrow" endarrowlength="long"/>
                  </v:line>
                </v:group>
                <v:shape id="Text Box 71" o:spid="_x0000_s1163" type="#_x0000_t202" style="position:absolute;left:6625;top:3749;width:32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22112B" w:rsidRPr="007D7984" w:rsidRDefault="0022112B" w:rsidP="00692D89">
                        <w:r w:rsidRPr="007D7984">
                          <w:t>(+)</w:t>
                        </w:r>
                      </w:p>
                    </w:txbxContent>
                  </v:textbox>
                </v:shape>
                <v:shape id="Text Box 72" o:spid="_x0000_s1164" type="#_x0000_t202" style="position:absolute;left:5742;top:3953;width:32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73" o:spid="_x0000_s1165" type="#_x0000_t202" style="position:absolute;left:5138;top:4040;width:32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22112B" w:rsidRPr="007D7984" w:rsidRDefault="0022112B" w:rsidP="00692D89">
                        <w:r w:rsidRPr="007D7984">
                          <w:t>(+)</w:t>
                        </w:r>
                      </w:p>
                    </w:txbxContent>
                  </v:textbox>
                </v:shape>
                <v:shape id="Text Box 74" o:spid="_x0000_s1166" type="#_x0000_t202" style="position:absolute;left:5161;top:3749;width:32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75" o:spid="_x0000_s1167" type="#_x0000_t202" style="position:absolute;left:4534;top:4390;width:32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76" o:spid="_x0000_s1168" type="#_x0000_t202" style="position:absolute;left:3893;top:4730;width:32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77" o:spid="_x0000_s1169" type="#_x0000_t202" style="position:absolute;left:3039;top:5325;width:32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78" o:spid="_x0000_s1170" type="#_x0000_t202" style="position:absolute;left:3907;top:3728;width:32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22112B" w:rsidRPr="007D7984" w:rsidRDefault="0022112B" w:rsidP="00692D89">
                        <w:r w:rsidRPr="007D7984">
                          <w:t>(+)</w:t>
                        </w:r>
                      </w:p>
                    </w:txbxContent>
                  </v:textbox>
                </v:shape>
                <w10:wrap type="topAndBottom" anchorx="margin" anchory="margin"/>
              </v:group>
            </w:pict>
          </mc:Fallback>
        </mc:AlternateContent>
      </w:r>
      <w:r w:rsidR="00692D89" w:rsidRPr="00692D89">
        <w:rPr>
          <w:rFonts w:cs="Arial"/>
          <w:noProof/>
          <w:szCs w:val="20"/>
          <w:lang w:val="pt-BR" w:eastAsia="zh-TW"/>
        </w:rPr>
        <w:t>Như vậy, để đảm bảo an toàn khi đi qua nhau, tốc độ phải đảm bảo hai yếu tố là tốc độ đảm bảo tính năng điều khiển theo độ sâu và tốc độ để biến đổi áp lực hai bên mạn phải đủ nhỏ ở mức an toàn.</w:t>
      </w:r>
    </w:p>
    <w:p w:rsidR="00AE23D0" w:rsidRDefault="00AE23D0" w:rsidP="00692D89">
      <w:pPr>
        <w:spacing w:before="0"/>
        <w:ind w:firstLine="0"/>
        <w:rPr>
          <w:rFonts w:cs="Arial"/>
          <w:b/>
          <w:szCs w:val="20"/>
          <w:lang w:val="pt-BR"/>
        </w:rPr>
      </w:pPr>
      <w:r w:rsidRPr="00692D89">
        <w:rPr>
          <w:rFonts w:ascii="Times New Roman" w:hAnsi="Times New Roman"/>
          <w:noProof/>
          <w:szCs w:val="20"/>
        </w:rPr>
        <mc:AlternateContent>
          <mc:Choice Requires="wps">
            <w:drawing>
              <wp:anchor distT="0" distB="0" distL="114300" distR="114300" simplePos="0" relativeHeight="251669504" behindDoc="0" locked="0" layoutInCell="1" allowOverlap="1" wp14:anchorId="1E2A455F" wp14:editId="56B41332">
                <wp:simplePos x="0" y="0"/>
                <wp:positionH relativeFrom="column">
                  <wp:posOffset>938975</wp:posOffset>
                </wp:positionH>
                <wp:positionV relativeFrom="paragraph">
                  <wp:posOffset>2210031</wp:posOffset>
                </wp:positionV>
                <wp:extent cx="3261360" cy="635"/>
                <wp:effectExtent l="0" t="0" r="0" b="6350"/>
                <wp:wrapTopAndBottom/>
                <wp:docPr id="449" name="Text Box 449"/>
                <wp:cNvGraphicFramePr/>
                <a:graphic xmlns:a="http://schemas.openxmlformats.org/drawingml/2006/main">
                  <a:graphicData uri="http://schemas.microsoft.com/office/word/2010/wordprocessingShape">
                    <wps:wsp>
                      <wps:cNvSpPr txBox="1"/>
                      <wps:spPr>
                        <a:xfrm>
                          <a:off x="0" y="0"/>
                          <a:ext cx="3261360" cy="635"/>
                        </a:xfrm>
                        <a:prstGeom prst="rect">
                          <a:avLst/>
                        </a:prstGeom>
                        <a:solidFill>
                          <a:prstClr val="white"/>
                        </a:solidFill>
                        <a:ln>
                          <a:noFill/>
                        </a:ln>
                        <a:effectLst/>
                      </wps:spPr>
                      <wps:txbx>
                        <w:txbxContent>
                          <w:p w:rsidR="0022112B" w:rsidRPr="002F58B5" w:rsidRDefault="0022112B" w:rsidP="00692D89">
                            <w:pPr>
                              <w:pStyle w:val="Caption"/>
                              <w:rPr>
                                <w:rFonts w:cs="Arial"/>
                                <w:noProof/>
                              </w:rPr>
                            </w:pPr>
                            <w:bookmarkStart w:id="26" w:name="_Ref55632523"/>
                            <w:r w:rsidRPr="002F58B5">
                              <w:rPr>
                                <w:rFonts w:cs="Arial"/>
                              </w:rPr>
                              <w:t xml:space="preserve">Hình </w:t>
                            </w:r>
                            <w:r w:rsidRPr="002F58B5">
                              <w:rPr>
                                <w:rFonts w:cs="Arial"/>
                              </w:rPr>
                              <w:fldChar w:fldCharType="begin"/>
                            </w:r>
                            <w:r w:rsidRPr="002F58B5">
                              <w:rPr>
                                <w:rFonts w:cs="Arial"/>
                              </w:rPr>
                              <w:instrText xml:space="preserve"> SEQ Figure \* ARABIC </w:instrText>
                            </w:r>
                            <w:r w:rsidRPr="002F58B5">
                              <w:rPr>
                                <w:rFonts w:cs="Arial"/>
                              </w:rPr>
                              <w:fldChar w:fldCharType="separate"/>
                            </w:r>
                            <w:r w:rsidR="00F77B78">
                              <w:rPr>
                                <w:rFonts w:cs="Arial"/>
                                <w:noProof/>
                              </w:rPr>
                              <w:t>7</w:t>
                            </w:r>
                            <w:r w:rsidRPr="002F58B5">
                              <w:rPr>
                                <w:rFonts w:cs="Arial"/>
                              </w:rPr>
                              <w:fldChar w:fldCharType="end"/>
                            </w:r>
                            <w:bookmarkEnd w:id="26"/>
                            <w:r w:rsidRPr="002F58B5">
                              <w:rPr>
                                <w:rFonts w:cs="Arial"/>
                              </w:rPr>
                              <w:t>. Hai tàu hút nhau xảy ra đâm 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2A455F" id="Text Box 449" o:spid="_x0000_s1171" type="#_x0000_t202" style="position:absolute;left:0;text-align:left;margin-left:73.95pt;margin-top:174pt;width:256.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" stroked="f">
                <v:textbox style="mso-fit-shape-to-text:t" inset="0,0,0,0">
                  <w:txbxContent>
                    <w:p w:rsidR="0022112B" w:rsidRPr="002F58B5" w:rsidRDefault="0022112B" w:rsidP="00692D89">
                      <w:pPr>
                        <w:pStyle w:val="Caption"/>
                        <w:rPr>
                          <w:rFonts w:cs="Arial"/>
                          <w:noProof/>
                        </w:rPr>
                      </w:pPr>
                      <w:bookmarkStart w:id="27" w:name="_Ref55632523"/>
                      <w:r w:rsidRPr="002F58B5">
                        <w:rPr>
                          <w:rFonts w:cs="Arial"/>
                        </w:rPr>
                        <w:t xml:space="preserve">Hình </w:t>
                      </w:r>
                      <w:r w:rsidRPr="002F58B5">
                        <w:rPr>
                          <w:rFonts w:cs="Arial"/>
                        </w:rPr>
                        <w:fldChar w:fldCharType="begin"/>
                      </w:r>
                      <w:r w:rsidRPr="002F58B5">
                        <w:rPr>
                          <w:rFonts w:cs="Arial"/>
                        </w:rPr>
                        <w:instrText xml:space="preserve"> SEQ Figure \* ARABIC </w:instrText>
                      </w:r>
                      <w:r w:rsidRPr="002F58B5">
                        <w:rPr>
                          <w:rFonts w:cs="Arial"/>
                        </w:rPr>
                        <w:fldChar w:fldCharType="separate"/>
                      </w:r>
                      <w:r w:rsidR="00F77B78">
                        <w:rPr>
                          <w:rFonts w:cs="Arial"/>
                          <w:noProof/>
                        </w:rPr>
                        <w:t>7</w:t>
                      </w:r>
                      <w:r w:rsidRPr="002F58B5">
                        <w:rPr>
                          <w:rFonts w:cs="Arial"/>
                        </w:rPr>
                        <w:fldChar w:fldCharType="end"/>
                      </w:r>
                      <w:bookmarkEnd w:id="27"/>
                      <w:r w:rsidRPr="002F58B5">
                        <w:rPr>
                          <w:rFonts w:cs="Arial"/>
                        </w:rPr>
                        <w:t>. Hai tàu hút nhau xảy ra đâm va</w:t>
                      </w:r>
                    </w:p>
                  </w:txbxContent>
                </v:textbox>
                <w10:wrap type="topAndBottom"/>
              </v:shape>
            </w:pict>
          </mc:Fallback>
        </mc:AlternateContent>
      </w:r>
    </w:p>
    <w:p w:rsidR="00AE23D0" w:rsidRDefault="00AE23D0" w:rsidP="00692D89">
      <w:pPr>
        <w:spacing w:before="0"/>
        <w:ind w:firstLine="0"/>
        <w:rPr>
          <w:rFonts w:cs="Arial"/>
          <w:b/>
          <w:szCs w:val="20"/>
          <w:lang w:val="pt-BR"/>
        </w:rPr>
      </w:pPr>
    </w:p>
    <w:p w:rsidR="00692D89" w:rsidRPr="00692D89" w:rsidRDefault="00692D89" w:rsidP="00692D89">
      <w:pPr>
        <w:spacing w:before="0"/>
        <w:ind w:firstLine="0"/>
        <w:rPr>
          <w:rFonts w:cs="Arial"/>
          <w:b/>
          <w:szCs w:val="20"/>
          <w:lang w:val="pt-BR"/>
        </w:rPr>
      </w:pPr>
      <w:r w:rsidRPr="00692D89">
        <w:rPr>
          <w:rFonts w:cs="Arial"/>
          <w:b/>
          <w:szCs w:val="20"/>
          <w:lang w:val="pt-BR"/>
        </w:rPr>
        <w:t>3.2 Khoảng cách vượt nhau không an toàn</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Hiện tượng này thường xảy ra khi hai tàu thuyền có chiều dài bằng hoặc gần bằng nhau và tàu bị vượt có tốc độ xấp xỉ gần bằng tàu vượt. Khi hai tàu gần ngang nhau khoảng cách ngang thu ngắn lại đến mức có thể sẽ va chạm nhau bằng toàn bộ thân tàu. Hiện tượng này được trình bầy theo các cơ sở sau đây.</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Dựa theo phương trình chuyển động liên tục của chất lỏng. Lưu lượng là thể tích chất lỏng chuyển qua một tiết diện S trong một đơn vị thời gian không đổi, áp dụng trong trường hợp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4051"/>
        <w:gridCol w:w="1592"/>
      </w:tblGrid>
      <w:tr w:rsidR="00692D89" w:rsidRPr="00692D89" w:rsidTr="00111095">
        <w:trPr>
          <w:trHeight w:val="1008"/>
        </w:trPr>
        <w:tc>
          <w:tcPr>
            <w:tcW w:w="3078" w:type="dxa"/>
            <w:vAlign w:val="center"/>
          </w:tcPr>
          <w:p w:rsidR="00692D89" w:rsidRPr="00692D89" w:rsidRDefault="00692D89" w:rsidP="00692D89">
            <w:pPr>
              <w:spacing w:before="0" w:line="360" w:lineRule="auto"/>
              <w:ind w:firstLine="482"/>
              <w:jc w:val="left"/>
              <w:rPr>
                <w:rFonts w:ascii="Times New Roman" w:hAnsi="Times New Roman"/>
                <w:szCs w:val="20"/>
                <w:lang w:val="pt-BR"/>
              </w:rPr>
            </w:pPr>
          </w:p>
        </w:tc>
        <w:tc>
          <w:tcPr>
            <w:tcW w:w="4051" w:type="dxa"/>
            <w:vAlign w:val="center"/>
          </w:tcPr>
          <w:p w:rsidR="00692D89" w:rsidRPr="00692D89" w:rsidRDefault="00692D89" w:rsidP="00692D89">
            <w:pPr>
              <w:spacing w:before="0" w:line="360" w:lineRule="auto"/>
              <w:ind w:firstLine="0"/>
              <w:jc w:val="left"/>
              <w:rPr>
                <w:rFonts w:cs="Arial"/>
                <w:szCs w:val="20"/>
              </w:rPr>
            </w:pPr>
            <w:r w:rsidRPr="00692D89">
              <w:rPr>
                <w:rFonts w:cs="Arial"/>
                <w:color w:val="000000"/>
                <w:szCs w:val="20"/>
              </w:rPr>
              <w:t>Q = S.V = Const</w:t>
            </w:r>
          </w:p>
        </w:tc>
        <w:tc>
          <w:tcPr>
            <w:tcW w:w="1592"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8</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Trong đó:</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lastRenderedPageBreak/>
        <w:tab/>
        <w:t>Q : Là lưu lượng chất lỏng (nước).</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S : Tiết diện mặt cắt ngang của dòng nước giữa hai tàu.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V : Vận tốc dòng nước giữa hai tàu.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Từ đó ta có nhận xét: Nếu S tăng thì V giảm. Nếu S giảm thì V tăng.</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 xml:space="preserve">Dựa vào phương trình bảo toàn năng lượng trong cơ chất lỏng (phương trình Becnuli) </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Áp dụng vào trường hợp này, ta thấy.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4052"/>
        <w:gridCol w:w="1591"/>
      </w:tblGrid>
      <w:tr w:rsidR="00692D89" w:rsidRPr="00692D89" w:rsidTr="00111095">
        <w:trPr>
          <w:trHeight w:val="1008"/>
        </w:trPr>
        <w:tc>
          <w:tcPr>
            <w:tcW w:w="3078" w:type="dxa"/>
            <w:vAlign w:val="center"/>
          </w:tcPr>
          <w:p w:rsidR="00692D89" w:rsidRPr="00692D89" w:rsidRDefault="00692D89" w:rsidP="00692D89">
            <w:pPr>
              <w:spacing w:before="0" w:line="360" w:lineRule="auto"/>
              <w:ind w:firstLine="482"/>
              <w:jc w:val="left"/>
              <w:rPr>
                <w:rFonts w:ascii="Times New Roman" w:hAnsi="Times New Roman"/>
                <w:szCs w:val="20"/>
                <w:lang w:val="pt-BR"/>
              </w:rPr>
            </w:pPr>
          </w:p>
        </w:tc>
        <w:tc>
          <w:tcPr>
            <w:tcW w:w="4052" w:type="dxa"/>
            <w:vAlign w:val="center"/>
          </w:tcPr>
          <w:p w:rsidR="00692D89" w:rsidRPr="00692D89" w:rsidRDefault="00AA55A5" w:rsidP="00692D89">
            <w:pPr>
              <w:spacing w:before="0" w:line="360" w:lineRule="auto"/>
              <w:ind w:firstLine="482"/>
              <w:jc w:val="left"/>
              <w:rPr>
                <w:rFonts w:ascii="Times New Roman" w:hAnsi="Times New Roman"/>
                <w:sz w:val="24"/>
              </w:rPr>
            </w:pPr>
            <m:oMathPara>
              <m:oMathParaPr>
                <m:jc m:val="left"/>
              </m:oMathParaPr>
              <m:oMath>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V</m:t>
                        </m:r>
                      </m:e>
                      <m:sup>
                        <m:r>
                          <w:rPr>
                            <w:rFonts w:ascii="Cambria Math" w:hAnsi="Cambria Math"/>
                            <w:sz w:val="24"/>
                          </w:rPr>
                          <m:t>2</m:t>
                        </m:r>
                      </m:sup>
                    </m:sSup>
                  </m:num>
                  <m:den>
                    <m:r>
                      <w:rPr>
                        <w:rFonts w:ascii="Cambria Math" w:hAnsi="Cambria Math"/>
                        <w:sz w:val="24"/>
                      </w:rPr>
                      <m:t>2g</m:t>
                    </m:r>
                  </m:den>
                </m:f>
                <m:r>
                  <w:rPr>
                    <w:rFonts w:ascii="Cambria Math" w:hAnsi="Cambria Math"/>
                    <w:sz w:val="24"/>
                  </w:rPr>
                  <m:t>+</m:t>
                </m:r>
                <m:f>
                  <m:fPr>
                    <m:ctrlPr>
                      <w:rPr>
                        <w:rFonts w:ascii="Cambria Math" w:hAnsi="Cambria Math"/>
                        <w:i/>
                        <w:sz w:val="24"/>
                      </w:rPr>
                    </m:ctrlPr>
                  </m:fPr>
                  <m:num>
                    <m:r>
                      <w:rPr>
                        <w:rFonts w:ascii="Cambria Math" w:hAnsi="Cambria Math"/>
                        <w:sz w:val="24"/>
                      </w:rPr>
                      <m:t>P</m:t>
                    </m:r>
                  </m:num>
                  <m:den>
                    <m:r>
                      <w:rPr>
                        <w:rFonts w:ascii="Cambria Math" w:hAnsi="Cambria Math"/>
                        <w:sz w:val="24"/>
                      </w:rPr>
                      <m:t>γ</m:t>
                    </m:r>
                  </m:den>
                </m:f>
                <m:r>
                  <w:rPr>
                    <w:rFonts w:ascii="Cambria Math" w:hAnsi="Cambria Math"/>
                    <w:sz w:val="24"/>
                  </w:rPr>
                  <m:t>=Const</m:t>
                </m:r>
              </m:oMath>
            </m:oMathPara>
          </w:p>
        </w:tc>
        <w:tc>
          <w:tcPr>
            <w:tcW w:w="1591"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9</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Trong đó:</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V : Vận tốc chất lỏng (nước).</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P : áp lực nước.</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g : Gia tốc trọng trường = 9,81 (m/sec</w:t>
      </w:r>
      <w:r w:rsidRPr="00692D89">
        <w:rPr>
          <w:rFonts w:cs="Arial"/>
          <w:noProof/>
          <w:szCs w:val="20"/>
          <w:vertAlign w:val="superscript"/>
          <w:lang w:val="pt-BR" w:eastAsia="zh-TW"/>
        </w:rPr>
        <w:t>2</w:t>
      </w:r>
      <w:r w:rsidRPr="00692D89">
        <w:rPr>
          <w:rFonts w:cs="Arial"/>
          <w:noProof/>
          <w:szCs w:val="20"/>
          <w:lang w:val="pt-BR" w:eastAsia="zh-TW"/>
        </w:rPr>
        <w:t>).</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r>
      <w:r w:rsidRPr="00692D89">
        <w:rPr>
          <w:rFonts w:cs="Arial"/>
          <w:noProof/>
          <w:szCs w:val="20"/>
          <w:lang w:val="pt-BR" w:eastAsia="zh-TW"/>
        </w:rPr>
        <w:sym w:font="Symbol" w:char="F067"/>
      </w:r>
      <w:r w:rsidRPr="00692D89">
        <w:rPr>
          <w:rFonts w:cs="Arial"/>
          <w:noProof/>
          <w:szCs w:val="20"/>
          <w:lang w:val="pt-BR" w:eastAsia="zh-TW"/>
        </w:rPr>
        <w:t xml:space="preserve"> : Tỉ trọng nước.</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 xml:space="preserve">Từ phương trình (9) ta có: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4047"/>
        <w:gridCol w:w="1596"/>
      </w:tblGrid>
      <w:tr w:rsidR="00692D89" w:rsidRPr="00692D89" w:rsidTr="00111095">
        <w:trPr>
          <w:trHeight w:val="1008"/>
        </w:trPr>
        <w:tc>
          <w:tcPr>
            <w:tcW w:w="3078" w:type="dxa"/>
            <w:vAlign w:val="center"/>
          </w:tcPr>
          <w:p w:rsidR="00692D89" w:rsidRPr="00692D89" w:rsidRDefault="00692D89" w:rsidP="00692D89">
            <w:pPr>
              <w:spacing w:before="0" w:line="360" w:lineRule="auto"/>
              <w:ind w:firstLine="482"/>
              <w:jc w:val="left"/>
              <w:rPr>
                <w:rFonts w:ascii="Times New Roman" w:hAnsi="Times New Roman"/>
                <w:szCs w:val="20"/>
                <w:lang w:val="pt-BR"/>
              </w:rPr>
            </w:pPr>
          </w:p>
        </w:tc>
        <w:tc>
          <w:tcPr>
            <w:tcW w:w="4047" w:type="dxa"/>
            <w:vAlign w:val="center"/>
          </w:tcPr>
          <w:p w:rsidR="00692D89" w:rsidRPr="00692D89" w:rsidRDefault="00692D89" w:rsidP="00692D89">
            <w:pPr>
              <w:spacing w:before="0" w:line="360" w:lineRule="auto"/>
              <w:ind w:firstLine="482"/>
              <w:jc w:val="left"/>
              <w:rPr>
                <w:rFonts w:ascii="Times New Roman" w:hAnsi="Times New Roman"/>
                <w:sz w:val="28"/>
                <w:szCs w:val="28"/>
              </w:rPr>
            </w:pPr>
            <m:oMathPara>
              <m:oMathParaPr>
                <m:jc m:val="left"/>
              </m:oMathParaPr>
              <m:oMath>
                <m:r>
                  <w:rPr>
                    <w:rFonts w:ascii="Cambria Math" w:hAnsi="Cambria Math"/>
                    <w:sz w:val="28"/>
                    <w:szCs w:val="28"/>
                  </w:rPr>
                  <m:t>P=</m:t>
                </m:r>
                <m:d>
                  <m:dPr>
                    <m:begChr m:val="["/>
                    <m:endChr m:val="]"/>
                    <m:ctrlPr>
                      <w:rPr>
                        <w:rFonts w:ascii="Cambria Math" w:hAnsi="Cambria Math"/>
                        <w:i/>
                        <w:sz w:val="28"/>
                        <w:szCs w:val="28"/>
                      </w:rPr>
                    </m:ctrlPr>
                  </m:dPr>
                  <m:e>
                    <m:r>
                      <w:rPr>
                        <w:rFonts w:ascii="Cambria Math" w:hAnsi="Cambria Math"/>
                        <w:sz w:val="28"/>
                        <w:szCs w:val="28"/>
                      </w:rPr>
                      <m:t>Const-</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V</m:t>
                            </m:r>
                          </m:e>
                          <m:sup>
                            <m:r>
                              <w:rPr>
                                <w:rFonts w:ascii="Cambria Math" w:hAnsi="Cambria Math"/>
                                <w:sz w:val="24"/>
                              </w:rPr>
                              <m:t>2</m:t>
                            </m:r>
                          </m:sup>
                        </m:sSup>
                      </m:num>
                      <m:den>
                        <m:r>
                          <w:rPr>
                            <w:rFonts w:ascii="Cambria Math" w:hAnsi="Cambria Math"/>
                            <w:sz w:val="24"/>
                          </w:rPr>
                          <m:t>2g</m:t>
                        </m:r>
                      </m:den>
                    </m:f>
                  </m:e>
                </m:d>
                <m:r>
                  <w:rPr>
                    <w:rFonts w:ascii="Cambria Math" w:hAnsi="Cambria Math"/>
                    <w:sz w:val="28"/>
                    <w:szCs w:val="28"/>
                  </w:rPr>
                  <m:t>.γ</m:t>
                </m:r>
              </m:oMath>
            </m:oMathPara>
          </w:p>
        </w:tc>
        <w:tc>
          <w:tcPr>
            <w:tcW w:w="1596"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10</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Dựa vào công thức trên (10) ta có nhận xét: Nếu V tăng thì P giảm. Nếu V giảm thì P tăng.</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Từ hai cơ sở trên ta có sơ đồ biều diễn sự hút lại gần nhau giữa hai tàu (</w:t>
      </w:r>
      <w:r w:rsidRPr="00692D89">
        <w:rPr>
          <w:rFonts w:cs="Arial"/>
          <w:noProof/>
          <w:szCs w:val="20"/>
          <w:lang w:val="pt-BR" w:eastAsia="zh-TW"/>
        </w:rPr>
        <w:fldChar w:fldCharType="begin"/>
      </w:r>
      <w:r w:rsidRPr="00692D89">
        <w:rPr>
          <w:rFonts w:cs="Arial"/>
          <w:noProof/>
          <w:szCs w:val="20"/>
          <w:lang w:val="pt-BR" w:eastAsia="zh-TW"/>
        </w:rPr>
        <w:instrText xml:space="preserve"> REF _Ref55633529 \h </w:instrText>
      </w:r>
      <w:r w:rsidRPr="00692D89">
        <w:rPr>
          <w:rFonts w:cs="Arial"/>
          <w:noProof/>
          <w:szCs w:val="20"/>
          <w:lang w:val="pt-BR" w:eastAsia="zh-TW"/>
        </w:rPr>
      </w:r>
      <w:r w:rsidRPr="00692D89">
        <w:rPr>
          <w:rFonts w:cs="Arial"/>
          <w:noProof/>
          <w:szCs w:val="20"/>
          <w:lang w:val="pt-BR" w:eastAsia="zh-TW"/>
        </w:rPr>
        <w:fldChar w:fldCharType="separate"/>
      </w:r>
      <w:r w:rsidR="00F77B78" w:rsidRPr="00E53A6A">
        <w:rPr>
          <w:rFonts w:cs="Arial"/>
        </w:rPr>
        <w:t xml:space="preserve">Hình </w:t>
      </w:r>
      <w:r w:rsidR="00F77B78">
        <w:rPr>
          <w:rFonts w:cs="Arial"/>
          <w:noProof/>
        </w:rPr>
        <w:t>8</w:t>
      </w:r>
      <w:r w:rsidRPr="00692D89">
        <w:rPr>
          <w:rFonts w:cs="Arial"/>
          <w:noProof/>
          <w:szCs w:val="20"/>
          <w:lang w:val="pt-BR" w:eastAsia="zh-TW"/>
        </w:rPr>
        <w:fldChar w:fldCharType="end"/>
      </w:r>
      <w:r w:rsidRPr="00692D89">
        <w:rPr>
          <w:rFonts w:cs="Arial"/>
          <w:noProof/>
          <w:szCs w:val="20"/>
          <w:lang w:val="pt-BR" w:eastAsia="zh-TW"/>
        </w:rPr>
        <w:t>).</w:t>
      </w:r>
    </w:p>
    <w:p w:rsidR="00692D89" w:rsidRPr="00692D89" w:rsidRDefault="00692D89" w:rsidP="00692D89">
      <w:pPr>
        <w:spacing w:before="0"/>
        <w:ind w:firstLine="0"/>
        <w:rPr>
          <w:rFonts w:cs="Arial"/>
          <w:noProof/>
          <w:szCs w:val="20"/>
          <w:lang w:val="pt-BR" w:eastAsia="zh-TW"/>
        </w:rPr>
      </w:pPr>
    </w:p>
    <w:p w:rsidR="00692D89" w:rsidRPr="00692D89" w:rsidRDefault="00692D89" w:rsidP="00692D89">
      <w:pPr>
        <w:spacing w:before="0"/>
        <w:ind w:firstLine="0"/>
        <w:rPr>
          <w:rFonts w:cs="Arial"/>
          <w:noProof/>
          <w:szCs w:val="20"/>
          <w:lang w:val="pt-BR" w:eastAsia="zh-TW"/>
        </w:rPr>
      </w:pPr>
    </w:p>
    <w:p w:rsidR="00692D89" w:rsidRPr="00692D89" w:rsidRDefault="00692D89" w:rsidP="00692D89">
      <w:pPr>
        <w:spacing w:before="0"/>
        <w:ind w:firstLine="0"/>
        <w:rPr>
          <w:rFonts w:cs="Arial"/>
          <w:noProof/>
          <w:szCs w:val="20"/>
          <w:lang w:val="pt-BR" w:eastAsia="zh-TW"/>
        </w:rPr>
      </w:pP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Trong đó</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S</w:t>
      </w:r>
      <w:r w:rsidRPr="00692D89">
        <w:rPr>
          <w:rFonts w:cs="Arial"/>
          <w:noProof/>
          <w:szCs w:val="20"/>
          <w:vertAlign w:val="subscript"/>
          <w:lang w:val="pt-BR" w:eastAsia="zh-TW"/>
        </w:rPr>
        <w:t>1</w:t>
      </w:r>
      <w:r w:rsidRPr="00692D89">
        <w:rPr>
          <w:rFonts w:cs="Arial"/>
          <w:noProof/>
          <w:szCs w:val="20"/>
          <w:lang w:val="pt-BR" w:eastAsia="zh-TW"/>
        </w:rPr>
        <w:t xml:space="preserve"> : Diện tích mặt cắt ngang vùng nước giữa hai tàu.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S</w:t>
      </w:r>
      <w:r w:rsidRPr="00692D89">
        <w:rPr>
          <w:rFonts w:cs="Arial"/>
          <w:noProof/>
          <w:szCs w:val="20"/>
          <w:vertAlign w:val="subscript"/>
          <w:lang w:val="pt-BR" w:eastAsia="zh-TW"/>
        </w:rPr>
        <w:t>2</w:t>
      </w:r>
      <w:r w:rsidRPr="00692D89">
        <w:rPr>
          <w:rFonts w:cs="Arial"/>
          <w:noProof/>
          <w:szCs w:val="20"/>
          <w:lang w:val="pt-BR" w:eastAsia="zh-TW"/>
        </w:rPr>
        <w:t xml:space="preserve"> : Diện tích mặt cắt ngang vùng nước giữa mạn ngoài với bờ luồng.</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Vn</w:t>
      </w:r>
      <w:r w:rsidRPr="00692D89">
        <w:rPr>
          <w:rFonts w:cs="Arial"/>
          <w:noProof/>
          <w:szCs w:val="20"/>
          <w:vertAlign w:val="subscript"/>
          <w:lang w:val="pt-BR" w:eastAsia="zh-TW"/>
        </w:rPr>
        <w:t>1</w:t>
      </w:r>
      <w:r w:rsidRPr="00692D89">
        <w:rPr>
          <w:rFonts w:cs="Arial"/>
          <w:noProof/>
          <w:szCs w:val="20"/>
          <w:lang w:val="pt-BR" w:eastAsia="zh-TW"/>
        </w:rPr>
        <w:t xml:space="preserve"> : Vận tốc dòng nước ở vùng giữa hai tàu.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Vn</w:t>
      </w:r>
      <w:r w:rsidRPr="00692D89">
        <w:rPr>
          <w:rFonts w:cs="Arial"/>
          <w:noProof/>
          <w:szCs w:val="20"/>
          <w:vertAlign w:val="subscript"/>
          <w:lang w:val="pt-BR" w:eastAsia="zh-TW"/>
        </w:rPr>
        <w:t>2</w:t>
      </w:r>
      <w:r w:rsidRPr="00692D89">
        <w:rPr>
          <w:rFonts w:cs="Arial"/>
          <w:noProof/>
          <w:szCs w:val="20"/>
          <w:lang w:val="pt-BR" w:eastAsia="zh-TW"/>
        </w:rPr>
        <w:t xml:space="preserve"> : Vận tốc dòng nước ở vùng giữa mạn ngoài với bờ luồng.</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P</w:t>
      </w:r>
      <w:r w:rsidRPr="00692D89">
        <w:rPr>
          <w:rFonts w:cs="Arial"/>
          <w:noProof/>
          <w:szCs w:val="20"/>
          <w:vertAlign w:val="subscript"/>
          <w:lang w:val="pt-BR" w:eastAsia="zh-TW"/>
        </w:rPr>
        <w:t>1</w:t>
      </w:r>
      <w:r w:rsidRPr="00692D89">
        <w:rPr>
          <w:rFonts w:cs="Arial"/>
          <w:noProof/>
          <w:szCs w:val="20"/>
          <w:lang w:val="pt-BR" w:eastAsia="zh-TW"/>
        </w:rPr>
        <w:t xml:space="preserve"> : áp lực nước vùng giữa hai tàu.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P</w:t>
      </w:r>
      <w:r w:rsidRPr="00692D89">
        <w:rPr>
          <w:rFonts w:cs="Arial"/>
          <w:noProof/>
          <w:szCs w:val="20"/>
          <w:vertAlign w:val="subscript"/>
          <w:lang w:val="pt-BR" w:eastAsia="zh-TW"/>
        </w:rPr>
        <w:t>2</w:t>
      </w:r>
      <w:r w:rsidRPr="00692D89">
        <w:rPr>
          <w:rFonts w:cs="Arial"/>
          <w:noProof/>
          <w:szCs w:val="20"/>
          <w:lang w:val="pt-BR" w:eastAsia="zh-TW"/>
        </w:rPr>
        <w:t xml:space="preserve"> : áp lực nước vùng giữa mạn ngoài của tàu với bờ luồng đối diện.</w:t>
      </w:r>
    </w:p>
    <w:p w:rsidR="00692D89" w:rsidRPr="00692D89" w:rsidRDefault="00F93787" w:rsidP="00692D89">
      <w:pPr>
        <w:spacing w:before="0"/>
        <w:ind w:firstLine="0"/>
        <w:rPr>
          <w:rFonts w:cs="Arial"/>
          <w:noProof/>
          <w:szCs w:val="20"/>
          <w:lang w:val="pt-BR" w:eastAsia="zh-TW"/>
        </w:rPr>
      </w:pPr>
      <w:r w:rsidRPr="00692D89">
        <w:rPr>
          <w:rFonts w:ascii="Times New Roman" w:hAnsi="Times New Roman"/>
          <w:noProof/>
          <w:szCs w:val="20"/>
        </w:rPr>
        <mc:AlternateContent>
          <mc:Choice Requires="wps">
            <w:drawing>
              <wp:anchor distT="0" distB="0" distL="114300" distR="114300" simplePos="0" relativeHeight="251646976" behindDoc="0" locked="0" layoutInCell="1" allowOverlap="1" wp14:anchorId="7AA3B376" wp14:editId="7528B16C">
                <wp:simplePos x="0" y="0"/>
                <wp:positionH relativeFrom="column">
                  <wp:posOffset>-10985</wp:posOffset>
                </wp:positionH>
                <wp:positionV relativeFrom="paragraph">
                  <wp:posOffset>3362325</wp:posOffset>
                </wp:positionV>
                <wp:extent cx="5410835" cy="635"/>
                <wp:effectExtent l="0" t="0" r="0" b="0"/>
                <wp:wrapSquare wrapText="bothSides"/>
                <wp:docPr id="294" name="Text Box 294"/>
                <wp:cNvGraphicFramePr/>
                <a:graphic xmlns:a="http://schemas.openxmlformats.org/drawingml/2006/main">
                  <a:graphicData uri="http://schemas.microsoft.com/office/word/2010/wordprocessingShape">
                    <wps:wsp>
                      <wps:cNvSpPr txBox="1"/>
                      <wps:spPr>
                        <a:xfrm>
                          <a:off x="0" y="0"/>
                          <a:ext cx="5410835" cy="635"/>
                        </a:xfrm>
                        <a:prstGeom prst="rect">
                          <a:avLst/>
                        </a:prstGeom>
                        <a:solidFill>
                          <a:prstClr val="white"/>
                        </a:solidFill>
                        <a:ln>
                          <a:noFill/>
                        </a:ln>
                        <a:effectLst/>
                      </wps:spPr>
                      <wps:txbx>
                        <w:txbxContent>
                          <w:p w:rsidR="0022112B" w:rsidRPr="00E53A6A" w:rsidRDefault="0022112B" w:rsidP="00F93787">
                            <w:pPr>
                              <w:pStyle w:val="Caption"/>
                              <w:jc w:val="center"/>
                              <w:rPr>
                                <w:rFonts w:cs="Arial"/>
                                <w:noProof/>
                              </w:rPr>
                            </w:pPr>
                            <w:bookmarkStart w:id="28" w:name="_Ref55633529"/>
                            <w:r w:rsidRPr="00E53A6A">
                              <w:rPr>
                                <w:rFonts w:cs="Arial"/>
                              </w:rPr>
                              <w:t xml:space="preserve">Hình </w:t>
                            </w:r>
                            <w:r w:rsidRPr="00E53A6A">
                              <w:rPr>
                                <w:rFonts w:cs="Arial"/>
                              </w:rPr>
                              <w:fldChar w:fldCharType="begin"/>
                            </w:r>
                            <w:r w:rsidRPr="00E53A6A">
                              <w:rPr>
                                <w:rFonts w:cs="Arial"/>
                              </w:rPr>
                              <w:instrText xml:space="preserve"> SEQ Figure \* ARABIC </w:instrText>
                            </w:r>
                            <w:r w:rsidRPr="00E53A6A">
                              <w:rPr>
                                <w:rFonts w:cs="Arial"/>
                              </w:rPr>
                              <w:fldChar w:fldCharType="separate"/>
                            </w:r>
                            <w:r w:rsidR="00F77B78">
                              <w:rPr>
                                <w:rFonts w:cs="Arial"/>
                                <w:noProof/>
                              </w:rPr>
                              <w:t>8</w:t>
                            </w:r>
                            <w:r w:rsidRPr="00E53A6A">
                              <w:rPr>
                                <w:rFonts w:cs="Arial"/>
                              </w:rPr>
                              <w:fldChar w:fldCharType="end"/>
                            </w:r>
                            <w:bookmarkEnd w:id="28"/>
                            <w:r w:rsidRPr="00E53A6A">
                              <w:rPr>
                                <w:rFonts w:cs="Arial"/>
                              </w:rPr>
                              <w:t>. Hiện tượng hút nhau toàn thân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A3B376" id="Text Box 294" o:spid="_x0000_s1172" type="#_x0000_t202" style="position:absolute;left:0;text-align:left;margin-left:-.85pt;margin-top:264.75pt;width:426.05pt;height:.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" stroked="f">
                <v:textbox style="mso-fit-shape-to-text:t" inset="0,0,0,0">
                  <w:txbxContent>
                    <w:p w:rsidR="0022112B" w:rsidRPr="00E53A6A" w:rsidRDefault="0022112B" w:rsidP="00F93787">
                      <w:pPr>
                        <w:pStyle w:val="Caption"/>
                        <w:jc w:val="center"/>
                        <w:rPr>
                          <w:rFonts w:cs="Arial"/>
                          <w:noProof/>
                        </w:rPr>
                      </w:pPr>
                      <w:bookmarkStart w:id="29" w:name="_Ref55633529"/>
                      <w:r w:rsidRPr="00E53A6A">
                        <w:rPr>
                          <w:rFonts w:cs="Arial"/>
                        </w:rPr>
                        <w:t xml:space="preserve">Hình </w:t>
                      </w:r>
                      <w:r w:rsidRPr="00E53A6A">
                        <w:rPr>
                          <w:rFonts w:cs="Arial"/>
                        </w:rPr>
                        <w:fldChar w:fldCharType="begin"/>
                      </w:r>
                      <w:r w:rsidRPr="00E53A6A">
                        <w:rPr>
                          <w:rFonts w:cs="Arial"/>
                        </w:rPr>
                        <w:instrText xml:space="preserve"> SEQ Figure \* ARABIC </w:instrText>
                      </w:r>
                      <w:r w:rsidRPr="00E53A6A">
                        <w:rPr>
                          <w:rFonts w:cs="Arial"/>
                        </w:rPr>
                        <w:fldChar w:fldCharType="separate"/>
                      </w:r>
                      <w:r w:rsidR="00F77B78">
                        <w:rPr>
                          <w:rFonts w:cs="Arial"/>
                          <w:noProof/>
                        </w:rPr>
                        <w:t>8</w:t>
                      </w:r>
                      <w:r w:rsidRPr="00E53A6A">
                        <w:rPr>
                          <w:rFonts w:cs="Arial"/>
                        </w:rPr>
                        <w:fldChar w:fldCharType="end"/>
                      </w:r>
                      <w:bookmarkEnd w:id="29"/>
                      <w:r w:rsidRPr="00E53A6A">
                        <w:rPr>
                          <w:rFonts w:cs="Arial"/>
                        </w:rPr>
                        <w:t>. Hiện tượng hút nhau toàn thân</w:t>
                      </w:r>
                    </w:p>
                  </w:txbxContent>
                </v:textbox>
                <w10:wrap type="square"/>
              </v:shape>
            </w:pict>
          </mc:Fallback>
        </mc:AlternateContent>
      </w:r>
      <w:r w:rsidRPr="00692D89">
        <w:rPr>
          <w:rFonts w:cs="Arial"/>
          <w:noProof/>
          <w:szCs w:val="20"/>
        </w:rPr>
        <mc:AlternateContent>
          <mc:Choice Requires="wpg">
            <w:drawing>
              <wp:anchor distT="0" distB="0" distL="114300" distR="114300" simplePos="0" relativeHeight="251645952" behindDoc="0" locked="0" layoutInCell="1" allowOverlap="1" wp14:anchorId="56CC7FA9" wp14:editId="7E4A47FD">
                <wp:simplePos x="0" y="0"/>
                <wp:positionH relativeFrom="margin">
                  <wp:posOffset>116840</wp:posOffset>
                </wp:positionH>
                <wp:positionV relativeFrom="margin">
                  <wp:posOffset>5316648</wp:posOffset>
                </wp:positionV>
                <wp:extent cx="5267960" cy="2630805"/>
                <wp:effectExtent l="0" t="0" r="27940" b="36195"/>
                <wp:wrapSquare wrapText="bothSides"/>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960" cy="2630805"/>
                          <a:chOff x="1792" y="3500"/>
                          <a:chExt cx="9100" cy="4751"/>
                        </a:xfrm>
                      </wpg:grpSpPr>
                      <wpg:grpSp>
                        <wpg:cNvPr id="451" name="Group 83"/>
                        <wpg:cNvGrpSpPr>
                          <a:grpSpLocks/>
                        </wpg:cNvGrpSpPr>
                        <wpg:grpSpPr bwMode="auto">
                          <a:xfrm>
                            <a:off x="2072" y="4872"/>
                            <a:ext cx="2856" cy="616"/>
                            <a:chOff x="3556" y="6076"/>
                            <a:chExt cx="4648" cy="868"/>
                          </a:xfrm>
                        </wpg:grpSpPr>
                        <wpg:grpSp>
                          <wpg:cNvPr id="452" name="Group 84"/>
                          <wpg:cNvGrpSpPr>
                            <a:grpSpLocks/>
                          </wpg:cNvGrpSpPr>
                          <wpg:grpSpPr bwMode="auto">
                            <a:xfrm rot="10800000">
                              <a:off x="4060" y="6076"/>
                              <a:ext cx="4144" cy="868"/>
                              <a:chOff x="1148" y="1367"/>
                              <a:chExt cx="6356" cy="1349"/>
                            </a:xfrm>
                          </wpg:grpSpPr>
                          <wps:wsp>
                            <wps:cNvPr id="453" name="Freeform 85"/>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86"/>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Freeform 87"/>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Line 88"/>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7" name="AutoShape 89"/>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 name="Freeform 90"/>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 name="Line 91"/>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460" name="Text Box 92"/>
                        <wps:cNvSpPr txBox="1">
                          <a:spLocks noChangeArrowheads="1"/>
                        </wps:cNvSpPr>
                        <wps:spPr bwMode="auto">
                          <a:xfrm>
                            <a:off x="3388" y="498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pPr>
                              <w:r w:rsidRPr="00FA5CF8">
                                <w:rPr>
                                  <w:sz w:val="28"/>
                                </w:rPr>
                                <w:t>A</w:t>
                              </w:r>
                            </w:p>
                          </w:txbxContent>
                        </wps:txbx>
                        <wps:bodyPr rot="0" vert="horz" wrap="square" lIns="0" tIns="0" rIns="0" bIns="0" anchor="t" anchorCtr="0" upright="1">
                          <a:noAutofit/>
                        </wps:bodyPr>
                      </wps:wsp>
                      <wpg:grpSp>
                        <wpg:cNvPr id="461" name="Group 93"/>
                        <wpg:cNvGrpSpPr>
                          <a:grpSpLocks/>
                        </wpg:cNvGrpSpPr>
                        <wpg:grpSpPr bwMode="auto">
                          <a:xfrm>
                            <a:off x="1988" y="6356"/>
                            <a:ext cx="2856" cy="616"/>
                            <a:chOff x="3556" y="6076"/>
                            <a:chExt cx="4648" cy="868"/>
                          </a:xfrm>
                        </wpg:grpSpPr>
                        <wpg:grpSp>
                          <wpg:cNvPr id="462" name="Group 94"/>
                          <wpg:cNvGrpSpPr>
                            <a:grpSpLocks/>
                          </wpg:cNvGrpSpPr>
                          <wpg:grpSpPr bwMode="auto">
                            <a:xfrm rot="10800000">
                              <a:off x="4060" y="6076"/>
                              <a:ext cx="4144" cy="868"/>
                              <a:chOff x="1148" y="1367"/>
                              <a:chExt cx="6356" cy="1349"/>
                            </a:xfrm>
                          </wpg:grpSpPr>
                          <wps:wsp>
                            <wps:cNvPr id="463" name="Freeform 95"/>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Line 96"/>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Freeform 97"/>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Line 98"/>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7" name="AutoShape 99"/>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8" name="Freeform 100"/>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Line 101"/>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470" name="Text Box 102"/>
                        <wps:cNvSpPr txBox="1">
                          <a:spLocks noChangeArrowheads="1"/>
                        </wps:cNvSpPr>
                        <wps:spPr bwMode="auto">
                          <a:xfrm>
                            <a:off x="3276" y="646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pPr>
                              <w:r w:rsidRPr="00FA5CF8">
                                <w:rPr>
                                  <w:sz w:val="28"/>
                                </w:rPr>
                                <w:t>B</w:t>
                              </w:r>
                            </w:p>
                          </w:txbxContent>
                        </wps:txbx>
                        <wps:bodyPr rot="0" vert="horz" wrap="square" lIns="0" tIns="0" rIns="0" bIns="0" anchor="t" anchorCtr="0" upright="1">
                          <a:noAutofit/>
                        </wps:bodyPr>
                      </wps:wsp>
                      <wpg:grpSp>
                        <wpg:cNvPr id="471" name="Group 103"/>
                        <wpg:cNvGrpSpPr>
                          <a:grpSpLocks/>
                        </wpg:cNvGrpSpPr>
                        <wpg:grpSpPr bwMode="auto">
                          <a:xfrm>
                            <a:off x="7137" y="5348"/>
                            <a:ext cx="2856" cy="616"/>
                            <a:chOff x="3556" y="6076"/>
                            <a:chExt cx="4648" cy="868"/>
                          </a:xfrm>
                        </wpg:grpSpPr>
                        <wpg:grpSp>
                          <wpg:cNvPr id="472" name="Group 104"/>
                          <wpg:cNvGrpSpPr>
                            <a:grpSpLocks/>
                          </wpg:cNvGrpSpPr>
                          <wpg:grpSpPr bwMode="auto">
                            <a:xfrm rot="10800000">
                              <a:off x="4060" y="6076"/>
                              <a:ext cx="4144" cy="868"/>
                              <a:chOff x="1148" y="1367"/>
                              <a:chExt cx="6356" cy="1349"/>
                            </a:xfrm>
                          </wpg:grpSpPr>
                          <wps:wsp>
                            <wps:cNvPr id="473" name="Freeform 105"/>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106"/>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Freeform 107"/>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108"/>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7" name="AutoShape 109"/>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 name="Freeform 110"/>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Line 111"/>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480" name="Text Box 112"/>
                        <wps:cNvSpPr txBox="1">
                          <a:spLocks noChangeArrowheads="1"/>
                        </wps:cNvSpPr>
                        <wps:spPr bwMode="auto">
                          <a:xfrm>
                            <a:off x="8453" y="546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pPr>
                              <w:r w:rsidRPr="00FA5CF8">
                                <w:rPr>
                                  <w:sz w:val="28"/>
                                </w:rPr>
                                <w:t>A</w:t>
                              </w:r>
                            </w:p>
                          </w:txbxContent>
                        </wps:txbx>
                        <wps:bodyPr rot="0" vert="horz" wrap="square" lIns="0" tIns="0" rIns="0" bIns="0" anchor="t" anchorCtr="0" upright="1">
                          <a:noAutofit/>
                        </wps:bodyPr>
                      </wps:wsp>
                      <wpg:grpSp>
                        <wpg:cNvPr id="481" name="Group 113"/>
                        <wpg:cNvGrpSpPr>
                          <a:grpSpLocks/>
                        </wpg:cNvGrpSpPr>
                        <wpg:grpSpPr bwMode="auto">
                          <a:xfrm>
                            <a:off x="7168" y="5936"/>
                            <a:ext cx="2741" cy="616"/>
                            <a:chOff x="3556" y="6076"/>
                            <a:chExt cx="4648" cy="868"/>
                          </a:xfrm>
                        </wpg:grpSpPr>
                        <wpg:grpSp>
                          <wpg:cNvPr id="482" name="Group 114"/>
                          <wpg:cNvGrpSpPr>
                            <a:grpSpLocks/>
                          </wpg:cNvGrpSpPr>
                          <wpg:grpSpPr bwMode="auto">
                            <a:xfrm rot="10800000">
                              <a:off x="4060" y="6076"/>
                              <a:ext cx="4144" cy="868"/>
                              <a:chOff x="1148" y="1367"/>
                              <a:chExt cx="6356" cy="1349"/>
                            </a:xfrm>
                          </wpg:grpSpPr>
                          <wps:wsp>
                            <wps:cNvPr id="483" name="Freeform 115"/>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Line 116"/>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Freeform 117"/>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118"/>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7" name="AutoShape 119"/>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8" name="Freeform 120"/>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 name="Line 121"/>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490" name="Text Box 122"/>
                        <wps:cNvSpPr txBox="1">
                          <a:spLocks noChangeArrowheads="1"/>
                        </wps:cNvSpPr>
                        <wps:spPr bwMode="auto">
                          <a:xfrm>
                            <a:off x="8341" y="604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pPr>
                              <w:r w:rsidRPr="00FA5CF8">
                                <w:rPr>
                                  <w:sz w:val="28"/>
                                </w:rPr>
                                <w:t>B</w:t>
                              </w:r>
                            </w:p>
                          </w:txbxContent>
                        </wps:txbx>
                        <wps:bodyPr rot="0" vert="horz" wrap="square" lIns="0" tIns="0" rIns="0" bIns="0" anchor="t" anchorCtr="0" upright="1">
                          <a:noAutofit/>
                        </wps:bodyPr>
                      </wps:wsp>
                      <wps:wsp>
                        <wps:cNvPr id="491" name="Line 123"/>
                        <wps:cNvCnPr/>
                        <wps:spPr bwMode="auto">
                          <a:xfrm>
                            <a:off x="4900" y="5180"/>
                            <a:ext cx="7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Line 124"/>
                        <wps:cNvCnPr/>
                        <wps:spPr bwMode="auto">
                          <a:xfrm>
                            <a:off x="4816" y="6664"/>
                            <a:ext cx="7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Line 125"/>
                        <wps:cNvCnPr/>
                        <wps:spPr bwMode="auto">
                          <a:xfrm>
                            <a:off x="9996" y="5656"/>
                            <a:ext cx="7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Line 126"/>
                        <wps:cNvCnPr/>
                        <wps:spPr bwMode="auto">
                          <a:xfrm>
                            <a:off x="9912" y="6244"/>
                            <a:ext cx="7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Freeform 127"/>
                        <wps:cNvSpPr>
                          <a:spLocks/>
                        </wps:cNvSpPr>
                        <wps:spPr bwMode="auto">
                          <a:xfrm>
                            <a:off x="1988" y="3565"/>
                            <a:ext cx="8904" cy="131"/>
                          </a:xfrm>
                          <a:custGeom>
                            <a:avLst/>
                            <a:gdLst>
                              <a:gd name="T0" fmla="*/ 0 w 8904"/>
                              <a:gd name="T1" fmla="*/ 42 h 131"/>
                              <a:gd name="T2" fmla="*/ 1792 w 8904"/>
                              <a:gd name="T3" fmla="*/ 126 h 131"/>
                              <a:gd name="T4" fmla="*/ 3696 w 8904"/>
                              <a:gd name="T5" fmla="*/ 14 h 131"/>
                              <a:gd name="T6" fmla="*/ 5684 w 8904"/>
                              <a:gd name="T7" fmla="*/ 42 h 131"/>
                              <a:gd name="T8" fmla="*/ 7280 w 8904"/>
                              <a:gd name="T9" fmla="*/ 126 h 131"/>
                              <a:gd name="T10" fmla="*/ 8904 w 8904"/>
                              <a:gd name="T11" fmla="*/ 42 h 131"/>
                            </a:gdLst>
                            <a:ahLst/>
                            <a:cxnLst>
                              <a:cxn ang="0">
                                <a:pos x="T0" y="T1"/>
                              </a:cxn>
                              <a:cxn ang="0">
                                <a:pos x="T2" y="T3"/>
                              </a:cxn>
                              <a:cxn ang="0">
                                <a:pos x="T4" y="T5"/>
                              </a:cxn>
                              <a:cxn ang="0">
                                <a:pos x="T6" y="T7"/>
                              </a:cxn>
                              <a:cxn ang="0">
                                <a:pos x="T8" y="T9"/>
                              </a:cxn>
                              <a:cxn ang="0">
                                <a:pos x="T10" y="T11"/>
                              </a:cxn>
                            </a:cxnLst>
                            <a:rect l="0" t="0" r="r" b="b"/>
                            <a:pathLst>
                              <a:path w="8904" h="131">
                                <a:moveTo>
                                  <a:pt x="0" y="42"/>
                                </a:moveTo>
                                <a:cubicBezTo>
                                  <a:pt x="588" y="86"/>
                                  <a:pt x="1176" y="131"/>
                                  <a:pt x="1792" y="126"/>
                                </a:cubicBezTo>
                                <a:cubicBezTo>
                                  <a:pt x="2408" y="121"/>
                                  <a:pt x="3047" y="28"/>
                                  <a:pt x="3696" y="14"/>
                                </a:cubicBezTo>
                                <a:cubicBezTo>
                                  <a:pt x="4345" y="0"/>
                                  <a:pt x="5087" y="23"/>
                                  <a:pt x="5684" y="42"/>
                                </a:cubicBezTo>
                                <a:cubicBezTo>
                                  <a:pt x="6281" y="61"/>
                                  <a:pt x="6743" y="126"/>
                                  <a:pt x="7280" y="126"/>
                                </a:cubicBezTo>
                                <a:cubicBezTo>
                                  <a:pt x="7817" y="126"/>
                                  <a:pt x="8633" y="56"/>
                                  <a:pt x="8904" y="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Line 128"/>
                        <wps:cNvCnPr/>
                        <wps:spPr bwMode="auto">
                          <a:xfrm flipV="1">
                            <a:off x="2128" y="3528"/>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129"/>
                        <wps:cNvCnPr/>
                        <wps:spPr bwMode="auto">
                          <a:xfrm flipV="1">
                            <a:off x="2548" y="3528"/>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130"/>
                        <wps:cNvCnPr/>
                        <wps:spPr bwMode="auto">
                          <a:xfrm flipV="1">
                            <a:off x="2884" y="3556"/>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131"/>
                        <wps:cNvCnPr/>
                        <wps:spPr bwMode="auto">
                          <a:xfrm flipV="1">
                            <a:off x="4088" y="3528"/>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32"/>
                        <wps:cNvCnPr/>
                        <wps:spPr bwMode="auto">
                          <a:xfrm flipV="1">
                            <a:off x="4508" y="3528"/>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133"/>
                        <wps:cNvCnPr/>
                        <wps:spPr bwMode="auto">
                          <a:xfrm flipV="1">
                            <a:off x="4844" y="3556"/>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34"/>
                        <wps:cNvCnPr/>
                        <wps:spPr bwMode="auto">
                          <a:xfrm flipV="1">
                            <a:off x="6608" y="3500"/>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135"/>
                        <wps:cNvCnPr/>
                        <wps:spPr bwMode="auto">
                          <a:xfrm flipV="1">
                            <a:off x="7028" y="3500"/>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36"/>
                        <wps:cNvCnPr/>
                        <wps:spPr bwMode="auto">
                          <a:xfrm flipV="1">
                            <a:off x="7364" y="3528"/>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37"/>
                        <wps:cNvCnPr/>
                        <wps:spPr bwMode="auto">
                          <a:xfrm flipV="1">
                            <a:off x="8792" y="3584"/>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38"/>
                        <wps:cNvCnPr/>
                        <wps:spPr bwMode="auto">
                          <a:xfrm flipV="1">
                            <a:off x="9212" y="3584"/>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139"/>
                        <wps:cNvCnPr/>
                        <wps:spPr bwMode="auto">
                          <a:xfrm flipV="1">
                            <a:off x="9548" y="3612"/>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140"/>
                        <wps:cNvSpPr>
                          <a:spLocks/>
                        </wps:cNvSpPr>
                        <wps:spPr bwMode="auto">
                          <a:xfrm>
                            <a:off x="1792" y="8036"/>
                            <a:ext cx="8904" cy="131"/>
                          </a:xfrm>
                          <a:custGeom>
                            <a:avLst/>
                            <a:gdLst>
                              <a:gd name="T0" fmla="*/ 0 w 8904"/>
                              <a:gd name="T1" fmla="*/ 42 h 131"/>
                              <a:gd name="T2" fmla="*/ 1792 w 8904"/>
                              <a:gd name="T3" fmla="*/ 126 h 131"/>
                              <a:gd name="T4" fmla="*/ 3696 w 8904"/>
                              <a:gd name="T5" fmla="*/ 14 h 131"/>
                              <a:gd name="T6" fmla="*/ 5684 w 8904"/>
                              <a:gd name="T7" fmla="*/ 42 h 131"/>
                              <a:gd name="T8" fmla="*/ 7280 w 8904"/>
                              <a:gd name="T9" fmla="*/ 126 h 131"/>
                              <a:gd name="T10" fmla="*/ 8904 w 8904"/>
                              <a:gd name="T11" fmla="*/ 42 h 131"/>
                            </a:gdLst>
                            <a:ahLst/>
                            <a:cxnLst>
                              <a:cxn ang="0">
                                <a:pos x="T0" y="T1"/>
                              </a:cxn>
                              <a:cxn ang="0">
                                <a:pos x="T2" y="T3"/>
                              </a:cxn>
                              <a:cxn ang="0">
                                <a:pos x="T4" y="T5"/>
                              </a:cxn>
                              <a:cxn ang="0">
                                <a:pos x="T6" y="T7"/>
                              </a:cxn>
                              <a:cxn ang="0">
                                <a:pos x="T8" y="T9"/>
                              </a:cxn>
                              <a:cxn ang="0">
                                <a:pos x="T10" y="T11"/>
                              </a:cxn>
                            </a:cxnLst>
                            <a:rect l="0" t="0" r="r" b="b"/>
                            <a:pathLst>
                              <a:path w="8904" h="131">
                                <a:moveTo>
                                  <a:pt x="0" y="42"/>
                                </a:moveTo>
                                <a:cubicBezTo>
                                  <a:pt x="588" y="86"/>
                                  <a:pt x="1176" y="131"/>
                                  <a:pt x="1792" y="126"/>
                                </a:cubicBezTo>
                                <a:cubicBezTo>
                                  <a:pt x="2408" y="121"/>
                                  <a:pt x="3047" y="28"/>
                                  <a:pt x="3696" y="14"/>
                                </a:cubicBezTo>
                                <a:cubicBezTo>
                                  <a:pt x="4345" y="0"/>
                                  <a:pt x="5087" y="23"/>
                                  <a:pt x="5684" y="42"/>
                                </a:cubicBezTo>
                                <a:cubicBezTo>
                                  <a:pt x="6281" y="61"/>
                                  <a:pt x="6743" y="126"/>
                                  <a:pt x="7280" y="126"/>
                                </a:cubicBezTo>
                                <a:cubicBezTo>
                                  <a:pt x="7817" y="126"/>
                                  <a:pt x="8633" y="56"/>
                                  <a:pt x="8904" y="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141"/>
                        <wps:cNvCnPr/>
                        <wps:spPr bwMode="auto">
                          <a:xfrm flipV="1">
                            <a:off x="1932" y="8139"/>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42"/>
                        <wps:cNvCnPr/>
                        <wps:spPr bwMode="auto">
                          <a:xfrm flipV="1">
                            <a:off x="2352" y="8139"/>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43"/>
                        <wps:cNvCnPr/>
                        <wps:spPr bwMode="auto">
                          <a:xfrm flipV="1">
                            <a:off x="2688" y="8167"/>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44"/>
                        <wps:cNvCnPr/>
                        <wps:spPr bwMode="auto">
                          <a:xfrm flipV="1">
                            <a:off x="4256" y="8083"/>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45"/>
                        <wps:cNvCnPr/>
                        <wps:spPr bwMode="auto">
                          <a:xfrm flipV="1">
                            <a:off x="4676" y="8083"/>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46"/>
                        <wps:cNvCnPr/>
                        <wps:spPr bwMode="auto">
                          <a:xfrm flipV="1">
                            <a:off x="5012" y="8111"/>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47"/>
                        <wps:cNvCnPr/>
                        <wps:spPr bwMode="auto">
                          <a:xfrm flipV="1">
                            <a:off x="6412" y="8083"/>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48"/>
                        <wps:cNvCnPr/>
                        <wps:spPr bwMode="auto">
                          <a:xfrm flipV="1">
                            <a:off x="6832" y="8083"/>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49"/>
                        <wps:cNvCnPr/>
                        <wps:spPr bwMode="auto">
                          <a:xfrm flipV="1">
                            <a:off x="7168" y="8111"/>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50"/>
                        <wps:cNvCnPr/>
                        <wps:spPr bwMode="auto">
                          <a:xfrm flipV="1">
                            <a:off x="8596" y="8139"/>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51"/>
                        <wps:cNvCnPr/>
                        <wps:spPr bwMode="auto">
                          <a:xfrm flipV="1">
                            <a:off x="9016" y="8139"/>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52"/>
                        <wps:cNvCnPr/>
                        <wps:spPr bwMode="auto">
                          <a:xfrm flipV="1">
                            <a:off x="9352" y="8167"/>
                            <a:ext cx="58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53"/>
                        <wps:cNvCnPr/>
                        <wps:spPr bwMode="auto">
                          <a:xfrm>
                            <a:off x="3500" y="3724"/>
                            <a:ext cx="0" cy="1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54"/>
                        <wps:cNvCnPr/>
                        <wps:spPr bwMode="auto">
                          <a:xfrm>
                            <a:off x="3472" y="5488"/>
                            <a:ext cx="0" cy="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55"/>
                        <wps:cNvCnPr/>
                        <wps:spPr bwMode="auto">
                          <a:xfrm>
                            <a:off x="3472" y="6972"/>
                            <a:ext cx="0" cy="1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Text Box 156"/>
                        <wps:cNvSpPr txBox="1">
                          <a:spLocks noChangeArrowheads="1"/>
                        </wps:cNvSpPr>
                        <wps:spPr bwMode="auto">
                          <a:xfrm>
                            <a:off x="3553" y="414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rPr>
                                  <w:vertAlign w:val="subscript"/>
                                </w:rPr>
                              </w:pPr>
                              <w:r w:rsidRPr="00FA5CF8">
                                <w:rPr>
                                  <w:sz w:val="28"/>
                                </w:rPr>
                                <w:t>S</w:t>
                              </w:r>
                              <w:r w:rsidRPr="00FA5CF8">
                                <w:rPr>
                                  <w:sz w:val="28"/>
                                  <w:vertAlign w:val="subscript"/>
                                </w:rPr>
                                <w:t>2</w:t>
                              </w:r>
                            </w:p>
                          </w:txbxContent>
                        </wps:txbx>
                        <wps:bodyPr rot="0" vert="horz" wrap="square" lIns="0" tIns="0" rIns="0" bIns="0" anchor="t" anchorCtr="0" upright="1">
                          <a:noAutofit/>
                        </wps:bodyPr>
                      </wps:wsp>
                      <wps:wsp>
                        <wps:cNvPr id="525" name="Text Box 157"/>
                        <wps:cNvSpPr txBox="1">
                          <a:spLocks noChangeArrowheads="1"/>
                        </wps:cNvSpPr>
                        <wps:spPr bwMode="auto">
                          <a:xfrm>
                            <a:off x="3528" y="568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rPr>
                                  <w:vertAlign w:val="subscript"/>
                                </w:rPr>
                              </w:pPr>
                              <w:r w:rsidRPr="00FA5CF8">
                                <w:rPr>
                                  <w:sz w:val="28"/>
                                </w:rPr>
                                <w:t>S</w:t>
                              </w:r>
                              <w:r w:rsidRPr="00FA5CF8">
                                <w:rPr>
                                  <w:sz w:val="28"/>
                                  <w:vertAlign w:val="subscript"/>
                                </w:rPr>
                                <w:t>1</w:t>
                              </w:r>
                            </w:p>
                          </w:txbxContent>
                        </wps:txbx>
                        <wps:bodyPr rot="0" vert="horz" wrap="square" lIns="0" tIns="0" rIns="0" bIns="0" anchor="t" anchorCtr="0" upright="1">
                          <a:noAutofit/>
                        </wps:bodyPr>
                      </wps:wsp>
                      <wps:wsp>
                        <wps:cNvPr id="526" name="Line 158"/>
                        <wps:cNvCnPr/>
                        <wps:spPr bwMode="auto">
                          <a:xfrm flipH="1">
                            <a:off x="4004" y="4172"/>
                            <a:ext cx="12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Line 159"/>
                        <wps:cNvCnPr/>
                        <wps:spPr bwMode="auto">
                          <a:xfrm flipH="1">
                            <a:off x="4060" y="5880"/>
                            <a:ext cx="12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Text Box 160"/>
                        <wps:cNvSpPr txBox="1">
                          <a:spLocks noChangeArrowheads="1"/>
                        </wps:cNvSpPr>
                        <wps:spPr bwMode="auto">
                          <a:xfrm>
                            <a:off x="4844" y="4144"/>
                            <a:ext cx="504"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rPr>
                                  <w:vertAlign w:val="subscript"/>
                                </w:rPr>
                              </w:pPr>
                              <w:r w:rsidRPr="00FA5CF8">
                                <w:rPr>
                                  <w:sz w:val="28"/>
                                </w:rPr>
                                <w:t>V</w:t>
                              </w:r>
                              <w:r w:rsidRPr="00FA5CF8">
                                <w:rPr>
                                  <w:sz w:val="28"/>
                                  <w:vertAlign w:val="subscript"/>
                                </w:rPr>
                                <w:t>n2</w:t>
                              </w:r>
                            </w:p>
                          </w:txbxContent>
                        </wps:txbx>
                        <wps:bodyPr rot="0" vert="horz" wrap="square" lIns="0" tIns="0" rIns="0" bIns="0" anchor="t" anchorCtr="0" upright="1">
                          <a:noAutofit/>
                        </wps:bodyPr>
                      </wps:wsp>
                      <wps:wsp>
                        <wps:cNvPr id="529" name="Text Box 161"/>
                        <wps:cNvSpPr txBox="1">
                          <a:spLocks noChangeArrowheads="1"/>
                        </wps:cNvSpPr>
                        <wps:spPr bwMode="auto">
                          <a:xfrm>
                            <a:off x="4788" y="5936"/>
                            <a:ext cx="67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rPr>
                                  <w:vertAlign w:val="subscript"/>
                                </w:rPr>
                              </w:pPr>
                              <w:r w:rsidRPr="00FA5CF8">
                                <w:rPr>
                                  <w:sz w:val="28"/>
                                </w:rPr>
                                <w:t>V</w:t>
                              </w:r>
                              <w:r w:rsidRPr="00FA5CF8">
                                <w:rPr>
                                  <w:sz w:val="28"/>
                                  <w:vertAlign w:val="subscript"/>
                                </w:rPr>
                                <w:t>n1</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56CC7FA9" id="Group 450" o:spid="_x0000_s1173" style="position:absolute;left:0;text-align:left;margin-left:9.2pt;margin-top:418.65pt;width:414.8pt;height:207.15pt;z-index:251645952;mso-position-horizontal-relative:margin;mso-position-vertical-relative:margin;mso-width-relative:margin" coordorigin="1792,3500" coordsize="9100,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">
                <v:group id="Group 83" o:spid="_x0000_s1174" style="position:absolute;left:2072;top:4872;width:2856;height:616"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group id="Group 84" o:spid="_x0000_s1175"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YSLo8QAAADcAAAA&#10;DwAAAAAAAAAAAAAAAACqAgAAZHJzL2Rvd25yZXYueG1sUEsFBgAAAAAEAAQA+gAAAJsDAAAAAA==&#10;">
                    <v:shape id="Freeform 85" o:spid="_x0000_s1176"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SC8MA&#10;AADcAAAADwAAAGRycy9kb3ducmV2LnhtbESPT2sCMRTE70K/Q3gFL1Kz/mmR1SitIHpVW3p9bl43&#10;Szcvyya68dsbQfA4zMxvmMUq2lpcqPWVYwWjYQaCuHC64lLB93HzNgPhA7LG2jEpuJKH1fKlt8Bc&#10;u473dDmEUiQI+xwVmBCaXEpfGLLoh64hTt6fay2GJNtS6ha7BLe1HGfZh7RYcVow2NDaUPF/OFsF&#10;9WA9+jpPYneKZiBx+2t/ZqVVqv8aP+cgAsXwDD/aO61g+j6B+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ySC8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86" o:spid="_x0000_s1177"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shape id="Freeform 87" o:spid="_x0000_s1178"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L88QA&#10;AADcAAAADwAAAGRycy9kb3ducmV2LnhtbESPzWsCMRTE7wX/h/CE3mpW6+dqFFso9CTUevH22Lz9&#10;YDcv6yZq6l9vCoLHYWZ+w6w2wTTiQp2rLCsYDhIQxJnVFRcKDr9fb3MQziNrbCyTgj9ysFn3XlaY&#10;anvlH7rsfSEihF2KCkrv21RKl5Vk0A1sSxy93HYGfZRdIXWH1wg3jRwlyVQarDgulNjSZ0lZvT8b&#10;BUftZuF2G4X3qcs/dnWOxaI+KfXaD9slCE/BP8OP9rdWMJ5M4P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i/PEAAAA3AAAAA8AAAAAAAAAAAAAAAAAmAIAAGRycy9k&#10;b3ducmV2LnhtbFBLBQYAAAAABAAEAPUAAACJAwAAAAA=&#10;" path="m,677c221,558,443,439,700,341,957,243,1209,140,1540,89,1871,38,2100,42,2688,33,3276,24,4513,,5068,33v555,33,737,121,952,196c6235,304,6300,439,6356,481e" filled="f">
                      <v:path arrowok="t" o:connecttype="custom" o:connectlocs="0,677;700,341;1540,89;2688,33;5068,33;6020,229;6356,481" o:connectangles="0,0,0,0,0,0,0"/>
                    </v:shape>
                    <v:line id="Line 88" o:spid="_x0000_s1179"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w18YAAADcAAAADwAAAGRycy9kb3ducmV2LnhtbESPQWsCMRSE74X+h/AKvUjNVqzY1Sgi&#10;CD14UctKb8/N62bZzcuapLr996Yg9DjMzDfMfNnbVlzIh9qxgtdhBoK4dLrmSsHnYfMyBREissbW&#10;MSn4pQDLxePDHHPtrryjyz5WIkE45KjAxNjlUobSkMUwdB1x8r6dtxiT9JXUHq8Jbls5yrKJtFhz&#10;WjDY0dpQ2ex/rAI53Q7OfnUaN0VzPL6boiy6r61Sz0/9agYiUh//w/f2h1Ywfpv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MNfGAAAA3AAAAA8AAAAAAAAA&#10;AAAAAAAAoQIAAGRycy9kb3ducmV2LnhtbFBLBQYAAAAABAAEAPkAAACUAwAAAAA=&#10;"/>
                  </v:group>
                  <v:shape id="AutoShape 89" o:spid="_x0000_s1180"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Ut8cA&#10;AADcAAAADwAAAGRycy9kb3ducmV2LnhtbESPT2vCQBTE7wW/w/IEb7qx2NpGVymK0ELxX5pDb4/s&#10;M4lm34bsGtNv3y0IPQ4z8xtmvuxMJVpqXGlZwXgUgSDOrC45V/CVbIYvIJxH1lhZJgU/5GC56D3M&#10;Mdb2xgdqjz4XAcIuRgWF93UspcsKMuhGtiYO3sk2Bn2QTS51g7cAN5V8jKJnabDksFBgTauCssvx&#10;ahTsJ9ezX7c7/HjNz8l3Wn2m29IpNeh3bzMQnjr/H76337WCydMU/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BFLfHAAAA3AAAAA8AAAAAAAAAAAAAAAAAmAIAAGRy&#10;cy9kb3ducmV2LnhtbFBLBQYAAAAABAAEAPUAAACMAwAAAAA=&#10;"/>
                  <v:shape id="Freeform 90" o:spid="_x0000_s1181"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kLsQA&#10;AADcAAAADwAAAGRycy9kb3ducmV2LnhtbERPy4rCMBTdD8w/hCu4GTQddUSqUQZhVAQFXwt3l+ba&#10;Vpub0qRa/94shFkeznsya0wh7lS53LKC724EgjixOudUwfHw1xmBcB5ZY2GZFDzJwWz6+THBWNsH&#10;7+i+96kIIexiVJB5X8ZSuiQjg65rS+LAXWxl0AdYpVJX+AjhppC9KBpKgzmHhgxLmmeU3Pa1UXA6&#10;XOp60cz7y/XmeL2eb9uvsrdVqt1qfscgPDX+X/x2r7SCwU9YG86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5C7EAAAA3AAAAA8AAAAAAAAAAAAAAAAAmAIAAGRycy9k&#10;b3ducmV2LnhtbFBLBQYAAAAABAAEAPUAAACJAw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91" o:spid="_x0000_s1182"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44MQAAADcAAAADwAAAGRycy9kb3ducmV2LnhtbESPT2vCQBTE70K/w/IKXkQ3FVtN6ipF&#10;kHpt6p/rI/tMQrJvQ3araz+9Wyh4HGbmN8xyHUwrLtS72rKCl0kCgriwuuZSwf57O16AcB5ZY2uZ&#10;FNzIwXr1NFhipu2Vv+iS+1JECLsMFVTed5mUrqjIoJvYjjh6Z9sb9FH2pdQ9XiPctHKaJG/SYM1x&#10;ocKONhUVTf5jFPx6dzuaJp3P8sOpGXEayk8OSg2fw8c7CE/BP8L/7Z1WMHtN4e9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TjgxAAAANwAAAAPAAAAAAAAAAAA&#10;AAAAAKECAABkcnMvZG93bnJldi54bWxQSwUGAAAAAAQABAD5AAAAkgMAAAAA&#10;">
                    <v:stroke endarrow="block" endarrowwidth="narrow" endarrowlength="long"/>
                  </v:line>
                </v:group>
                <v:shape id="Text Box 92" o:spid="_x0000_s1183" type="#_x0000_t202" style="position:absolute;left:3388;top:498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22112B" w:rsidRPr="00FA5CF8" w:rsidRDefault="0022112B" w:rsidP="00692D89">
                        <w:pPr>
                          <w:jc w:val="center"/>
                        </w:pPr>
                        <w:r w:rsidRPr="00FA5CF8">
                          <w:rPr>
                            <w:sz w:val="28"/>
                          </w:rPr>
                          <w:t>A</w:t>
                        </w:r>
                      </w:p>
                    </w:txbxContent>
                  </v:textbox>
                </v:shape>
                <v:group id="Group 93" o:spid="_x0000_s1184" style="position:absolute;left:1988;top:6356;width:2856;height:616"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group id="Group 94" o:spid="_x0000_s1185"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BHsQAAADcAAAADwAAAGRycy9kb3ducmV2LnhtbESPwWrDMBBE74X8g9hA&#10;b40cNwnFtRxCINSnQuNArou1sdxaKyMpifv3VaHQ4zAzb5hyO9lB3MiH3rGC5SIDQdw63XOn4NQc&#10;nl5AhIiscXBMCr4pwLaaPZRYaHfnD7odYycShEOBCkyMYyFlaA1ZDAs3Eifv4rzFmKTvpPZ4T3A7&#10;yDzLNtJiz2nB4Eh7Q+3X8WoV6FV4PlFd73z+/tms+/Wb6S5npR7n0+4VRKQp/of/2rVWsNrk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hBHsQAAADcAAAA&#10;DwAAAAAAAAAAAAAAAACqAgAAZHJzL2Rvd25yZXYueG1sUEsFBgAAAAAEAAQA+gAAAJsDAAAAAA==&#10;">
                    <v:shape id="Freeform 95" o:spid="_x0000_s1186"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YtsMA&#10;AADcAAAADwAAAGRycy9kb3ducmV2LnhtbESPT2sCMRTE70K/Q3iFXqRmrbLI1ihVEL36p/T6unnd&#10;LN28LJvoxm9vBMHjMDO/YebLaBtxoc7XjhWMRxkI4tLpmisFp+PmfQbCB2SNjWNScCUPy8XLYI6F&#10;dj3v6XIIlUgQ9gUqMCG0hZS+NGTRj1xLnLw/11kMSXaV1B32CW4b+ZFlubRYc1ow2NLaUPl/OFsF&#10;zXA9Xp0nsf+NZihx+2O/Z5VV6u01fn2CCBTDM/xo77SCaT6B+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BYts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96" o:spid="_x0000_s1187"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shape id="Freeform 97" o:spid="_x0000_s1188"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BTsUA&#10;AADcAAAADwAAAGRycy9kb3ducmV2LnhtbESPT2sCMRTE70K/Q3gFb5qt2rXdGqUVhJ4Krl68PTZv&#10;/7Cbl+0m1einbwoFj8PM/IZZbYLpxJkG11hW8DRNQBAXVjdcKTgedpMXEM4ja+wsk4IrOdisH0Yr&#10;zLS98J7Oua9EhLDLUEHtfZ9J6YqaDLqp7YmjV9rBoI9yqKQe8BLhppOzJEmlwYbjQo09bWsq2vzH&#10;KDhptwy32yzMU1d+fLUlVq/tt1Ljx/D+BsJT8Pfwf/tTK1ik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kFOxQAAANwAAAAPAAAAAAAAAAAAAAAAAJgCAABkcnMv&#10;ZG93bnJldi54bWxQSwUGAAAAAAQABAD1AAAAigMAAAAA&#10;" path="m,677c221,558,443,439,700,341,957,243,1209,140,1540,89,1871,38,2100,42,2688,33,3276,24,4513,,5068,33v555,33,737,121,952,196c6235,304,6300,439,6356,481e" filled="f">
                      <v:path arrowok="t" o:connecttype="custom" o:connectlocs="0,677;700,341;1540,89;2688,33;5068,33;6020,229;6356,481" o:connectangles="0,0,0,0,0,0,0"/>
                    </v:shape>
                    <v:line id="Line 98" o:spid="_x0000_s1189"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group>
                  <v:shape id="AutoShape 99" o:spid="_x0000_s1190"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eCsUA&#10;AADcAAAADwAAAGRycy9kb3ducmV2LnhtbESPT2vCQBTE7wW/w/IEb81GEavRVUpFaEHq/4O3R/aZ&#10;RLNvQ3aN8dt3C4Ueh5n5DTNbtKYUDdWusKygH8UgiFOrC84UHA+r1zEI55E1lpZJwZMcLOadlxkm&#10;2j54R83eZyJA2CWoIPe+SqR0aU4GXWQr4uBdbG3QB1lnUtf4CHBTykEcj6TBgsNCjhV95JTe9nej&#10;YDu8X/2y2eDXJLsezqdyffounFK9bvs+BeGp9f/hv/anVjAcvcHvmX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d4KxQAAANwAAAAPAAAAAAAAAAAAAAAAAJgCAABkcnMv&#10;ZG93bnJldi54bWxQSwUGAAAAAAQABAD1AAAAigMAAAAA&#10;"/>
                  <v:shape id="Freeform 100" o:spid="_x0000_s1191"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uk8UA&#10;AADcAAAADwAAAGRycy9kb3ducmV2LnhtbERPTWvCQBC9F/wPywheim5qi5ToGorQWgoKTfTgbciO&#10;SUx2NmQ3mv5791Dw+Hjfq2QwjbhS5yrLCl5mEQji3OqKCwWH7HP6DsJ5ZI2NZVLwRw6S9ehphbG2&#10;N/6la+oLEULYxaig9L6NpXR5SQbdzLbEgTvbzqAPsCuk7vAWwk0j51G0kAYrDg0ltrQpKa/T3ig4&#10;Zue+/xo2r9uf3eFyOdX753a+V2oyHj6WIDwN/iH+d39rBW+LsDa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S6TxQAAANwAAAAPAAAAAAAAAAAAAAAAAJgCAABkcnMv&#10;ZG93bnJldi54bWxQSwUGAAAAAAQABAD1AAAAigM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101" o:spid="_x0000_s1192"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yXcQAAADcAAAADwAAAGRycy9kb3ducmV2LnhtbESPQWvCQBSE70L/w/IKXkrdKGKb1E0o&#10;QrHXxqrXR/aZhGTfhuxWV399t1DwOMzMN8y6CKYXZxpda1nBfJaAIK6sbrlW8L37eH4F4Tyyxt4y&#10;KbiSgyJ/mKwx0/bCX3QufS0ihF2GChrvh0xKVzVk0M3sQBy9kx0N+ijHWuoRLxFuerlIkpU02HJc&#10;aHCgTUNVV/4YBTfvrgfTpS/Lcn/snjgN9ZaDUtPH8P4GwlPw9/B/+1MrWK5S+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fJdxAAAANwAAAAPAAAAAAAAAAAA&#10;AAAAAKECAABkcnMvZG93bnJldi54bWxQSwUGAAAAAAQABAD5AAAAkgMAAAAA&#10;">
                    <v:stroke endarrow="block" endarrowwidth="narrow" endarrowlength="long"/>
                  </v:line>
                </v:group>
                <v:shape id="Text Box 102" o:spid="_x0000_s1193" type="#_x0000_t202" style="position:absolute;left:3276;top:646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22112B" w:rsidRPr="00FA5CF8" w:rsidRDefault="0022112B" w:rsidP="00692D89">
                        <w:pPr>
                          <w:jc w:val="center"/>
                        </w:pPr>
                        <w:r w:rsidRPr="00FA5CF8">
                          <w:rPr>
                            <w:sz w:val="28"/>
                          </w:rPr>
                          <w:t>B</w:t>
                        </w:r>
                      </w:p>
                    </w:txbxContent>
                  </v:textbox>
                </v:shape>
                <v:group id="Group 103" o:spid="_x0000_s1194" style="position:absolute;left:7137;top:5348;width:2856;height:616"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group id="Group 104" o:spid="_x0000_s1195"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HXw8QAAADcAAAA&#10;DwAAAAAAAAAAAAAAAACqAgAAZHJzL2Rvd25yZXYueG1sUEsFBgAAAAAEAAQA+gAAAJsDAAAAAA==&#10;">
                    <v:shape id="Freeform 105" o:spid="_x0000_s1196"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Oa8MA&#10;AADcAAAADwAAAGRycy9kb3ducmV2LnhtbESPT2sCMRTE70K/Q3gFL1Kz/qGV1SitIHpVW3p9bl43&#10;Szcvyya68dsbQfA4zMxvmMUq2lpcqPWVYwWjYQaCuHC64lLB93HzNgPhA7LG2jEpuJKH1fKlt8Bc&#10;u473dDmEUiQI+xwVmBCaXEpfGLLoh64hTt6fay2GJNtS6ha7BLe1HGfZu7RYcVow2NDaUPF/OFsF&#10;9WA9+jpPYneKZiBx+2t/ZqVVqv8aP+cgAsXwDD/aO61g+jGB+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Oa8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106" o:spid="_x0000_s1197"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v:shape id="Freeform 107" o:spid="_x0000_s1198"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Xk8UA&#10;AADcAAAADwAAAGRycy9kb3ducmV2LnhtbESPS2vDMBCE74H+B7GF3hI5afNyIpu0UOip0DSX3BZr&#10;/cDWyrHURM2vrwqBHIeZ+YbZ5sF04kyDaywrmE4SEMSF1Q1XCg7f7+MVCOeRNXaWScEvOcizh9EW&#10;U20v/EXnva9EhLBLUUHtfZ9K6YqaDLqJ7YmjV9rBoI9yqKQe8BLhppOzJFlIgw3HhRp7equpaPc/&#10;RsFRu2W4XmfheeHK18+2xGrdnpR6egy7DQhPwd/Dt/aHVvCynMP/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9eTxQAAANwAAAAPAAAAAAAAAAAAAAAAAJgCAABkcnMv&#10;ZG93bnJldi54bWxQSwUGAAAAAAQABAD1AAAAigMAAAAA&#10;" path="m,677c221,558,443,439,700,341,957,243,1209,140,1540,89,1871,38,2100,42,2688,33,3276,24,4513,,5068,33v555,33,737,121,952,196c6235,304,6300,439,6356,481e" filled="f">
                      <v:path arrowok="t" o:connecttype="custom" o:connectlocs="0,677;700,341;1540,89;2688,33;5068,33;6020,229;6356,481" o:connectangles="0,0,0,0,0,0,0"/>
                    </v:shape>
                    <v:line id="Line 108" o:spid="_x0000_s1199"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group>
                  <v:shape id="AutoShape 109" o:spid="_x0000_s1200"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I18UA&#10;AADcAAAADwAAAGRycy9kb3ducmV2LnhtbESPT2vCQBTE7wW/w/IEb2ZjkarRVcQitFDq/4O3R/aZ&#10;RLNvQ3aN6bfvFoQeh5n5DTNbtKYUDdWusKxgEMUgiFOrC84UHA/r/hiE88gaS8uk4IccLOadlxkm&#10;2j54R83eZyJA2CWoIPe+SqR0aU4GXWQr4uBdbG3QB1lnUtf4CHBTytc4fpMGCw4LOVa0yim97e9G&#10;wXZ4v/r3ZoOfk+x6OJ/Kr9N34ZTqddvlFISn1v+Hn+0PrWA4GsH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EjXxQAAANwAAAAPAAAAAAAAAAAAAAAAAJgCAABkcnMv&#10;ZG93bnJldi54bWxQSwUGAAAAAAQABAD1AAAAigMAAAAA&#10;"/>
                  <v:shape id="Freeform 110" o:spid="_x0000_s1201"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4TsQA&#10;AADcAAAADwAAAGRycy9kb3ducmV2LnhtbERPy4rCMBTdD8w/hCu4GTQdlVGqUQZhVAQFXwt3l+ba&#10;Vpub0qRa/94shFkeznsya0wh7lS53LKC724EgjixOudUwfHw1xmBcB5ZY2GZFDzJwWz6+THBWNsH&#10;7+i+96kIIexiVJB5X8ZSuiQjg65rS+LAXWxl0AdYpVJX+AjhppC9KPqRBnMODRmWNM8oue1ro+B0&#10;uNT1opn3l+vN8Xo937ZfZW+rVLvV/I5BeGr8v/jtXmkFg2FYG86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uE7EAAAA3AAAAA8AAAAAAAAAAAAAAAAAmAIAAGRycy9k&#10;b3ducmV2LnhtbFBLBQYAAAAABAAEAPUAAACJAw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111" o:spid="_x0000_s1202"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hkgMMAAADcAAAADwAAAGRycy9kb3ducmV2LnhtbESPQWvCQBSE74L/YXlCL1I3imiTuooI&#10;0l4btb0+sq9JSPZtyK669td3BcHjMDPfMKtNMK24UO9qywqmkwQEcWF1zaWC42H/+gbCeWSNrWVS&#10;cCMHm/VwsMJM2yt/0SX3pYgQdhkqqLzvMildUZFBN7EdcfR+bW/QR9mXUvd4jXDTylmSLKTBmuNC&#10;hR3tKiqa/GwU/Hl3+zZNupznp59mzGkoPzgo9TIK23cQnoJ/hh/tT61gvkzhfi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YZIDDAAAA3AAAAA8AAAAAAAAAAAAA&#10;AAAAoQIAAGRycy9kb3ducmV2LnhtbFBLBQYAAAAABAAEAPkAAACRAwAAAAA=&#10;">
                    <v:stroke endarrow="block" endarrowwidth="narrow" endarrowlength="long"/>
                  </v:line>
                </v:group>
                <v:shape id="Text Box 112" o:spid="_x0000_s1203" type="#_x0000_t202" style="position:absolute;left:8453;top:546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22112B" w:rsidRPr="00FA5CF8" w:rsidRDefault="0022112B" w:rsidP="00692D89">
                        <w:pPr>
                          <w:jc w:val="center"/>
                        </w:pPr>
                        <w:r w:rsidRPr="00FA5CF8">
                          <w:rPr>
                            <w:sz w:val="28"/>
                          </w:rPr>
                          <w:t>A</w:t>
                        </w:r>
                      </w:p>
                    </w:txbxContent>
                  </v:textbox>
                </v:shape>
                <v:group id="Group 113" o:spid="_x0000_s1204" style="position:absolute;left:7168;top:5936;width:2741;height:616"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group id="Group 114" o:spid="_x0000_s1205"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n5MQAAADcAAAADwAAAGRycy9kb3ducmV2LnhtbESPwWrDMBBE74X8g9hA&#10;b40cNwnBtRxCINSnQuNAr4u1sdxaKyMpifv3VaHQ4zAzb5hyN9lB3MiH3rGC5SIDQdw63XOn4Nwc&#10;n7YgQkTWODgmBd8UYFfNHkostLvzO91OsRMJwqFABSbGsZAytIYshoUbiZN3cd5iTNJ3Unu8J7gd&#10;ZJ5lG2mx57RgcKSDofbrdLUK9Co8n6mu9z5/+2zW/frVdJcPpR7n0/4FRKQp/of/2rVWsNrm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Sn5MQAAADcAAAA&#10;DwAAAAAAAAAAAAAAAACqAgAAZHJzL2Rvd25yZXYueG1sUEsFBgAAAAAEAAQA+gAAAJsDAAAAAA==&#10;">
                    <v:shape id="Freeform 115" o:spid="_x0000_s1206"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TMMA&#10;AADcAAAADwAAAGRycy9kb3ducmV2LnhtbESPT2sCMRTE70K/Q3gFL6JZ/yDL1ihVkHqtWnp9bl43&#10;Szcvyya66bc3BcHjMDO/YVabaBtxo87XjhVMJxkI4tLpmisF59N+nIPwAVlj45gU/JGHzfplsMJC&#10;u54/6XYMlUgQ9gUqMCG0hZS+NGTRT1xLnLwf11kMSXaV1B32CW4bOcuypbRYc1ow2NLOUPl7vFoF&#10;zWg33V7nsb9EM5L48W2/8soqNXyN728gAsXwDD/aB61gkc/h/0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y+TM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116" o:spid="_x0000_s1207"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shape id="Freeform 117" o:spid="_x0000_s1208"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tMUA&#10;AADcAAAADwAAAGRycy9kb3ducmV2LnhtbESPS2vDMBCE74H+B7GF3hI5afNyIpu0UOip0DSX3BZr&#10;/cDWyrHURM2vrwqBHIeZ+YbZ5sF04kyDaywrmE4SEMSF1Q1XCg7f7+MVCOeRNXaWScEvOcizh9EW&#10;U20v/EXnva9EhLBLUUHtfZ9K6YqaDLqJ7YmjV9rBoI9yqKQe8BLhppOzJFlIgw3HhRp7equpaPc/&#10;RsFRu2W4XmfheeHK18+2xGrdnpR6egy7DQhPwd/Dt/aHVvCymsP/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e0xQAAANwAAAAPAAAAAAAAAAAAAAAAAJgCAABkcnMv&#10;ZG93bnJldi54bWxQSwUGAAAAAAQABAD1AAAAigMAAAAA&#10;" path="m,677c221,558,443,439,700,341,957,243,1209,140,1540,89,1871,38,2100,42,2688,33,3276,24,4513,,5068,33v555,33,737,121,952,196c6235,304,6300,439,6356,481e" filled="f">
                      <v:path arrowok="t" o:connecttype="custom" o:connectlocs="0,677;700,341;1540,89;2688,33;5068,33;6020,229;6356,481" o:connectangles="0,0,0,0,0,0,0"/>
                    </v:shape>
                    <v:line id="Line 118" o:spid="_x0000_s1209"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UckMYAAADcAAAADwAAAGRycy9kb3ducmV2LnhtbESPQWsCMRSE7wX/Q3iCl6LZish2NYoU&#10;Cj14qZaV3p6b52bZzcs2SXX775uC0OMwM98w6+1gO3ElHxrHCp5mGQjiyumGawUfx9dpDiJEZI2d&#10;Y1LwQwG2m9HDGgvtbvxO10OsRYJwKFCBibEvpAyVIYth5nri5F2ctxiT9LXUHm8Jbjs5z7KltNhw&#10;WjDY04uhqj18WwUy3z9++d150Zbt6fRsyqrsP/dKTcbDbgUi0hD/w/f2m1awyJ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HJDGAAAA3AAAAA8AAAAAAAAA&#10;AAAAAAAAoQIAAGRycy9kb3ducmV2LnhtbFBLBQYAAAAABAAEAPkAAACUAwAAAAA=&#10;"/>
                  </v:group>
                  <v:shape id="AutoShape 119" o:spid="_x0000_s1210"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48MYA&#10;AADcAAAADwAAAGRycy9kb3ducmV2LnhtbESPT2vCQBTE7wW/w/KE3pqNRaymriKWgoJo/Xfw9si+&#10;JtHs25BdY/z2rlDocZiZ3zDjaWtK0VDtCssKelEMgji1uuBMwWH//TYE4TyyxtIyKbiTg+mk8zLG&#10;RNsbb6nZ+UwECLsEFeTeV4mULs3JoItsRRy8X1sb9EHWmdQ13gLclPI9jgfSYMFhIceK5jmll93V&#10;KPjpX8/+q9ngcpSd96djuTquC6fUa7edfYLw1Pr/8F97oRX0hx/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E48MYAAADcAAAADwAAAAAAAAAAAAAAAACYAgAAZHJz&#10;L2Rvd25yZXYueG1sUEsFBgAAAAAEAAQA9QAAAIsDAAAAAA==&#10;"/>
                  <v:shape id="Freeform 120" o:spid="_x0000_s1211"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IacQA&#10;AADcAAAADwAAAGRycy9kb3ducmV2LnhtbERPy4rCMBTdC/MP4Q7MRsbUByLVKCLoiDCC1Vm4uzTX&#10;ttrclCbV+veTheDycN6zRWtKcafaFZYV9HsRCOLU6oIzBafj+nsCwnlkjaVlUvAkB4v5R2eGsbYP&#10;PtA98ZkIIexiVJB7X8VSujQng65nK+LAXWxt0AdYZ1LX+AjhppSDKBpLgwWHhhwrWuWU3pLGKPg7&#10;Xppm066GP7vf0/V6vu271WCv1Ndnu5yC8NT6t/jl3moFo0lYG86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yGnEAAAA3AAAAA8AAAAAAAAAAAAAAAAAmAIAAGRycy9k&#10;b3ducmV2LnhtbFBLBQYAAAAABAAEAPUAAACJAw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121" o:spid="_x0000_s1212"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Up8MAAADcAAAADwAAAGRycy9kb3ducmV2LnhtbESPQWvCQBSE74L/YXlCL1I3iqhJXUUE&#10;aa+Ntr0+sq9JSPZtyK669td3BcHjMDPfMOttMK24UO9qywqmkwQEcWF1zaWC0/HwugLhPLLG1jIp&#10;uJGD7WY4WGOm7ZU/6ZL7UkQIuwwVVN53mZSuqMigm9iOOHq/tjfoo+xLqXu8Rrhp5SxJFtJgzXGh&#10;wo72FRVNfjYK/ry7fZsmXc7zr59mzGko3zko9TIKuzcQnoJ/hh/tD61gvkrhfiYe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NFKfDAAAA3AAAAA8AAAAAAAAAAAAA&#10;AAAAoQIAAGRycy9kb3ducmV2LnhtbFBLBQYAAAAABAAEAPkAAACRAwAAAAA=&#10;">
                    <v:stroke endarrow="block" endarrowwidth="narrow" endarrowlength="long"/>
                  </v:line>
                </v:group>
                <v:shape id="Text Box 122" o:spid="_x0000_s1213" type="#_x0000_t202" style="position:absolute;left:8341;top:604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22112B" w:rsidRPr="00FA5CF8" w:rsidRDefault="0022112B" w:rsidP="00692D89">
                        <w:pPr>
                          <w:jc w:val="center"/>
                        </w:pPr>
                        <w:r w:rsidRPr="00FA5CF8">
                          <w:rPr>
                            <w:sz w:val="28"/>
                          </w:rPr>
                          <w:t>B</w:t>
                        </w:r>
                      </w:p>
                    </w:txbxContent>
                  </v:textbox>
                </v:shape>
                <v:line id="Line 123" o:spid="_x0000_s1214" style="position:absolute;visibility:visible;mso-wrap-style:square" from="4900,5180" to="5628,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0sUAAADcAAAADwAAAGRycy9kb3ducmV2LnhtbESPQUvDQBSE74L/YXlCb3aTI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0sUAAADcAAAADwAAAAAAAAAA&#10;AAAAAAChAgAAZHJzL2Rvd25yZXYueG1sUEsFBgAAAAAEAAQA+QAAAJMDAAAAAA==&#10;">
                  <v:stroke endarrow="block"/>
                </v:line>
                <v:line id="Line 124" o:spid="_x0000_s1215" style="position:absolute;visibility:visible;mso-wrap-style:square" from="4816,6664" to="5544,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dpcUAAADcAAAADwAAAGRycy9kb3ducmV2LnhtbESPQWsCMRSE70L/Q3iF3jSrSO2uRild&#10;hB60oJaeXzfPzdLNy7JJ1/jvG6HgcZiZb5jVJtpWDNT7xrGC6SQDQVw53XCt4PO0Hb+A8AFZY+uY&#10;FFzJw2b9MFphod2FDzQcQy0ShH2BCkwIXSGlrwxZ9BPXESfv7HqLIcm+lrrHS4LbVs6y7FlabDgt&#10;GOzozVD1c/y1ChamPMiFLHenj3Jopnncx6/vXKmnx/i6BBEohnv4v/2uFc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vdpcUAAADcAAAADwAAAAAAAAAA&#10;AAAAAAChAgAAZHJzL2Rvd25yZXYueG1sUEsFBgAAAAAEAAQA+QAAAJMDAAAAAA==&#10;">
                  <v:stroke endarrow="block"/>
                </v:line>
                <v:line id="Line 125" o:spid="_x0000_s1216" style="position:absolute;visibility:visible;mso-wrap-style:square" from="9996,5656" to="10724,5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4PsUAAADcAAAADwAAAGRycy9kb3ducmV2LnhtbESPQUvDQBSE74L/YXmCN7uJFW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4PsUAAADcAAAADwAAAAAAAAAA&#10;AAAAAAChAgAAZHJzL2Rvd25yZXYueG1sUEsFBgAAAAAEAAQA+QAAAJMDAAAAAA==&#10;">
                  <v:stroke endarrow="block"/>
                </v:line>
                <v:line id="Line 126" o:spid="_x0000_s1217" style="position:absolute;visibility:visible;mso-wrap-style:square" from="9912,6244" to="10640,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gSsUAAADcAAAADwAAAGRycy9kb3ducmV2LnhtbESPQWsCMRSE70L/Q3gFb5q1SO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7gSsUAAADcAAAADwAAAAAAAAAA&#10;AAAAAAChAgAAZHJzL2Rvd25yZXYueG1sUEsFBgAAAAAEAAQA+QAAAJMDAAAAAA==&#10;">
                  <v:stroke endarrow="block"/>
                </v:line>
                <v:shape id="Freeform 127" o:spid="_x0000_s1218" style="position:absolute;left:1988;top:3565;width:8904;height:131;visibility:visible;mso-wrap-style:square;v-text-anchor:top" coordsize="89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GfcUA&#10;AADcAAAADwAAAGRycy9kb3ducmV2LnhtbESPT4vCMBTE74LfITxhL4umLipajSKCrIjL4p9Dj4/m&#10;2Rabl9Jka/32RljwOMzMb5jFqjWlaKh2hWUFw0EEgji1uuBMweW87U9BOI+ssbRMCh7kYLXsdhYY&#10;a3vnIzUnn4kAYRejgtz7KpbSpTkZdANbEQfvamuDPsg6k7rGe4CbUn5F0UQaLDgs5FjRJqf0dvoz&#10;CpLx8drY2fe+Wv/s/W/yaYuDS5T66LXrOQhPrX+H/9s7rWA0G8Pr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YZ9xQAAANwAAAAPAAAAAAAAAAAAAAAAAJgCAABkcnMv&#10;ZG93bnJldi54bWxQSwUGAAAAAAQABAD1AAAAigMAAAAA&#10;" path="m,42v588,44,1176,89,1792,84c2408,121,3047,28,3696,14,4345,,5087,23,5684,42v597,19,1059,84,1596,84c7817,126,8633,56,8904,42e" filled="f">
                  <v:path arrowok="t" o:connecttype="custom" o:connectlocs="0,42;1792,126;3696,14;5684,42;7280,126;8904,42" o:connectangles="0,0,0,0,0,0"/>
                </v:shape>
                <v:line id="Line 128" o:spid="_x0000_s1219" style="position:absolute;flip:y;visibility:visible;mso-wrap-style:square" from="2128,3528" to="2716,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yKTcYAAADcAAAADwAAAGRycy9kb3ducmV2LnhtbESPQWsCMRSE70L/Q3iFXqRmW0R0NYoU&#10;Cj140ZZdenvdPDfLbl62SarrvzdCweMwM98wq81gO3EiHxrHCl4mGQjiyumGawVfn+/PcxAhImvs&#10;HJOCCwXYrB9GK8y1O/OeTodYiwThkKMCE2OfSxkqQxbDxPXEyTs6bzEm6WupPZ4T3HbyNctm0mLD&#10;acFgT2+GqvbwZxXI+W7867c/07Zoy3Jhiqrov3dKPT0O2yWISEO8h//bH1rBdDG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cik3GAAAA3AAAAA8AAAAAAAAA&#10;AAAAAAAAoQIAAGRycy9kb3ducmV2LnhtbFBLBQYAAAAABAAEAPkAAACUAwAAAAA=&#10;"/>
                <v:line id="Line 129" o:spid="_x0000_s1220" style="position:absolute;flip:y;visibility:visible;mso-wrap-style:square" from="2548,3528" to="3136,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L9bGAAAA3AAAAA8AAAAAAAAA&#10;AAAAAAAAoQIAAGRycy9kb3ducmV2LnhtbFBLBQYAAAAABAAEAPkAAACUAwAAAAA=&#10;"/>
                <v:line id="Line 130" o:spid="_x0000_s1221" style="position:absolute;flip:y;visibility:visible;mso-wrap-style:square" from="2884,3556" to="3472,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pMMAAADcAAAADwAAAGRycy9kb3ducmV2LnhtbERPz2vCMBS+D/wfwhO8DE03ZGg1igyE&#10;HbzMScXbs3k2pc1LTaLW/345DHb8+H4v171txZ18qB0reJtkIIhLp2uuFBx+tuMZiBCRNbaOScGT&#10;AqxXg5cl5to9+Jvu+1iJFMIhRwUmxi6XMpSGLIaJ64gTd3HeYkzQV1J7fKRw28r3LPuQFmtODQY7&#10;+jRUNvubVSBnu9er35ynTdEcj3NTlEV32ik1GvabBYhIffwX/7m/tILpP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Pu6TDAAAA3AAAAA8AAAAAAAAAAAAA&#10;AAAAoQIAAGRycy9kb3ducmV2LnhtbFBLBQYAAAAABAAEAPkAAACRAwAAAAA=&#10;"/>
                <v:line id="Line 131" o:spid="_x0000_s1222" style="position:absolute;flip:y;visibility:visible;mso-wrap-style:square" from="4088,3528" to="4676,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MeP8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aZ7D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Hj/GAAAA3AAAAA8AAAAAAAAA&#10;AAAAAAAAoQIAAGRycy9kb3ducmV2LnhtbFBLBQYAAAAABAAEAPkAAACUAwAAAAA=&#10;"/>
                <v:line id="Line 132" o:spid="_x0000_s1223" style="position:absolute;flip:y;visibility:visible;mso-wrap-style:square" from="4508,3528" to="5096,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bjDAAAA3AAAAA8AAAAAAAAAAAAA&#10;AAAAoQIAAGRycy9kb3ducmV2LnhtbFBLBQYAAAAABAAEAPkAAACRAwAAAAA=&#10;"/>
                <v:line id="Line 133" o:spid="_x0000_s1224" style="position:absolute;flip:y;visibility:visible;mso-wrap-style:square" from="4844,3556" to="5432,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II8cAAADcAAAADwAAAGRycy9kb3ducmV2LnhtbESPT2sCMRTE7wW/Q3gFL6VmlbboahQp&#10;FHrw4h9WvD03r5tlNy9rkur225tCocdhZn7DLFa9bcWVfKgdKxiPMhDEpdM1VwoO+4/nKYgQkTW2&#10;jknBDwVYLQcPC8y1u/GWrrtYiQThkKMCE2OXSxlKQxbDyHXEyfty3mJM0ldSe7wluG3lJMvepMWa&#10;04LBjt4Nlc3u2yqQ083Txa/PL03RHI8zU5RFd9ooNXzs13MQkfr4H/5rf2oFr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HogjxwAAANwAAAAPAAAAAAAA&#10;AAAAAAAAAKECAABkcnMvZG93bnJldi54bWxQSwUGAAAAAAQABAD5AAAAlQMAAAAA&#10;"/>
                <v:line id="Line 134" o:spid="_x0000_s1225" style="position:absolute;flip:y;visibility:visible;mso-wrap-style:square" from="6608,3500" to="7196,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WVMcAAADcAAAADwAAAGRycy9kb3ducmV2LnhtbESPT2sCMRTE74LfIbxCL6VmlbbYrVFE&#10;KHjw4h9WenvdvG6W3bysSdTttzeFgsdhZn7DzBa9bcWFfKgdKxiPMhDEpdM1VwoO+8/nKYgQkTW2&#10;jknBLwVYzIeDGebaXXlLl12sRIJwyFGBibHLpQylIYth5Dri5P04bzEm6SupPV4T3LZykmVv0mLN&#10;acFgRytDZbM7WwVyunk6+eX3S1M0x+O7Kcqi+9oo9fjQLz9AROrjPfzfXmsFr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zBZUxwAAANwAAAAPAAAAAAAA&#10;AAAAAAAAAKECAABkcnMvZG93bnJldi54bWxQSwUGAAAAAAQABAD5AAAAlQMAAAAA&#10;"/>
                <v:line id="Line 135" o:spid="_x0000_s1226" style="position:absolute;flip:y;visibility:visible;mso-wrap-style:square" from="7028,3500" to="7616,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zz8cAAADcAAAADwAAAGRycy9kb3ducmV2LnhtbESPQWsCMRSE7wX/Q3hCL6JZWyt2NYoU&#10;Cj140ZYVb8/N62bZzcs2SXX77xuh0OMwM98wq01vW3EhH2rHCqaTDARx6XTNlYKP99fxAkSIyBpb&#10;x6TghwJs1oO7FebaXXlPl0OsRIJwyFGBibHLpQylIYth4jri5H06bzEm6SupPV4T3LbyIcvm0mLN&#10;acFgRy+GyubwbRXIxW705bfnWVM0x+OzKcqiO+2Uuh/22yWISH38D/+137SCp+wR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LPPxwAAANwAAAAPAAAAAAAA&#10;AAAAAAAAAKECAABkcnMvZG93bnJldi54bWxQSwUGAAAAAAQABAD5AAAAlQMAAAAA&#10;"/>
                <v:line id="Line 136" o:spid="_x0000_s1227" style="position:absolute;flip:y;visibility:visible;mso-wrap-style:square" from="7364,3528" to="7952,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ru8YAAADcAAAADwAAAGRycy9kb3ducmV2LnhtbESPQWsCMRSE7wX/Q3gFL1KzFlvs1igi&#10;FDx4qcpKb6+b182ym5c1ibr++6Yg9DjMzDfMfNnbVlzIh9qxgsk4A0FcOl1zpeCw/3iagQgRWWPr&#10;mBTcKMByMXiYY67dlT/psouVSBAOOSowMXa5lKE0ZDGMXUecvB/nLcYkfSW1x2uC21Y+Z9mrtFhz&#10;WjDY0dpQ2ezOVoGcbUcnv/qeNkVzPL6Zoiy6r61Sw8d+9Q4iUh//w/f2Rit4y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pK7vGAAAA3AAAAA8AAAAAAAAA&#10;AAAAAAAAoQIAAGRycy9kb3ducmV2LnhtbFBLBQYAAAAABAAEAPkAAACUAwAAAAA=&#10;"/>
                <v:line id="Line 137" o:spid="_x0000_s1228" style="position:absolute;flip:y;visibility:visible;mso-wrap-style:square" from="8792,3584" to="9380,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jiDGAAAA3AAAAA8AAAAAAAAA&#10;AAAAAAAAoQIAAGRycy9kb3ducmV2LnhtbFBLBQYAAAAABAAEAPkAAACUAwAAAAA=&#10;"/>
                <v:line id="Line 138" o:spid="_x0000_s1229" style="position:absolute;flip:y;visibility:visible;mso-wrap-style:square" from="9212,3584" to="9800,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QV8YAAADcAAAADwAAAGRycy9kb3ducmV2LnhtbESPQWsCMRSE7wX/Q3hCL0WzllZ0NYoI&#10;Qg9easuKt+fmuVl287ImqW7/fVMo9DjMzDfMct3bVtzIh9qxgsk4A0FcOl1zpeDzYzeagQgRWWPr&#10;mBR8U4D1avCwxFy7O7/T7RArkSAcclRgYuxyKUNpyGIYu444eRfnLcYkfSW1x3uC21Y+Z9lUWqw5&#10;LRjsaGuobA5fVoGc7Z+ufnN+aYrmeJyboiy6016px2G/WYCI1Mf/8F/7TSt4z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3EFfGAAAA3AAAAA8AAAAAAAAA&#10;AAAAAAAAoQIAAGRycy9kb3ducmV2LnhtbFBLBQYAAAAABAAEAPkAAACUAwAAAAA=&#10;"/>
                <v:line id="Line 139" o:spid="_x0000_s1230" style="position:absolute;flip:y;visibility:visible;mso-wrap-style:square" from="9548,3612" to="10136,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shape id="Freeform 140" o:spid="_x0000_s1231" style="position:absolute;left:1792;top:8036;width:8904;height:131;visibility:visible;mso-wrap-style:square;v-text-anchor:top" coordsize="89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cIA&#10;AADcAAAADwAAAGRycy9kb3ducmV2LnhtbERPy4rCMBTdC/5DuMJsRNMZULSaigiDg4yIj0WXl+b2&#10;gc1NaWLt/P1kIbg8nPd605tadNS6yrKCz2kEgjizuuJCwe36PVmAcB5ZY22ZFPyRg00yHKwx1vbJ&#10;Z+ouvhAhhF2MCkrvm1hKl5Vk0E1tQxy43LYGfYBtIXWLzxBuavkVRXNpsOLQUGJDu5Ky++VhFKSz&#10;c97Z5f7QbI8Hf0rHtvp1qVIfo367AuGp92/xy/2jFcyisDacCU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7P5wgAAANwAAAAPAAAAAAAAAAAAAAAAAJgCAABkcnMvZG93&#10;bnJldi54bWxQSwUGAAAAAAQABAD1AAAAhwMAAAAA&#10;" path="m,42v588,44,1176,89,1792,84c2408,121,3047,28,3696,14,4345,,5087,23,5684,42v597,19,1059,84,1596,84c7817,126,8633,56,8904,42e" filled="f">
                  <v:path arrowok="t" o:connecttype="custom" o:connectlocs="0,42;1792,126;3696,14;5684,42;7280,126;8904,42" o:connectangles="0,0,0,0,0,0"/>
                </v:shape>
                <v:line id="Line 141" o:spid="_x0000_s1232" style="position:absolute;flip:y;visibility:visible;mso-wrap-style:square" from="1932,8139" to="252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v:line id="Line 142" o:spid="_x0000_s1233" style="position:absolute;flip:y;visibility:visible;mso-wrap-style:square" from="2352,8139" to="294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7ZcQAAADcAAAADwAAAGRycy9kb3ducmV2LnhtbERPy2oCMRTdC/2HcAvdFM1YWtGpUaRQ&#10;6MKND0bcXSe3k2EmN9Mk1fHvzUJweTjv+bK3rTiTD7VjBeNRBoK4dLrmSsF+9z2cgggRWWPrmBRc&#10;KcBy8TSYY67dhTd03sZKpBAOOSowMXa5lKE0ZDGMXEecuF/nLcYEfSW1x0sKt618y7KJtFhzajDY&#10;0Zehstn+WwVyun7986vTe1M0h8PMFGXRHddKvTz3q08Qkfr4EN/dP1rBx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7tlxAAAANwAAAAPAAAAAAAAAAAA&#10;AAAAAKECAABkcnMvZG93bnJldi54bWxQSwUGAAAAAAQABAD5AAAAkgMAAAAA&#10;"/>
                <v:line id="Line 143" o:spid="_x0000_s1234" style="position:absolute;flip:y;visibility:visible;mso-wrap-style:square" from="2688,8167" to="3276,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scAAADcAAAADwAAAGRycy9kb3ducmV2LnhtbESPQWsCMRSE74X+h/CEXkrNbmmLrkYR&#10;QejBS1VWvD03z82ym5dtkur23zeFQo/DzHzDzJeD7cSVfGgcK8jHGQjiyumGawWH/eZpAiJEZI2d&#10;Y1LwTQGWi/u7ORba3fiDrrtYiwThUKACE2NfSBkqQxbD2PXEybs4bzEm6WupPd4S3HbyOcvepMWG&#10;04LBntaGqnb3ZRXIyfbx06/OL23ZHo9TU1Zlf9oq9TAaVjMQkYb4H/5rv2s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7+xwAAANwAAAAPAAAAAAAA&#10;AAAAAAAAAKECAABkcnMvZG93bnJldi54bWxQSwUGAAAAAAQABAD5AAAAlQMAAAAA&#10;"/>
                <v:line id="Line 144" o:spid="_x0000_s1235" style="position:absolute;flip:y;visibility:visible;mso-wrap-style:square" from="4256,8083" to="4844,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AicYAAADcAAAADwAAAGRycy9kb3ducmV2LnhtbESPQWsCMRSE7wX/Q3hCL0WzSiu6GkUK&#10;hR68VGXF23Pz3Cy7edkmqW7/fVMo9DjMzDfMatPbVtzIh9qxgsk4A0FcOl1zpeB4eBvNQYSIrLF1&#10;TAq+KcBmPXhYYa7dnT/oto+VSBAOOSowMXa5lKE0ZDGMXUecvKvzFmOSvpLa4z3BbSunWTaTFmtO&#10;CwY7ejVUNvsvq0DOd0+ffnt5bormdFqYoiy6806px2G/XYKI1Mf/8F/7XSt4mU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VgInGAAAA3AAAAA8AAAAAAAAA&#10;AAAAAAAAoQIAAGRycy9kb3ducmV2LnhtbFBLBQYAAAAABAAEAPkAAACUAwAAAAA=&#10;"/>
                <v:line id="Line 145" o:spid="_x0000_s1236" style="position:absolute;flip:y;visibility:visible;mso-wrap-style:square" from="4676,8083" to="5264,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line id="Line 146" o:spid="_x0000_s1237" style="position:absolute;flip:y;visibility:visible;mso-wrap-style:square" from="5012,8111" to="5600,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9ZsYAAADcAAAADwAAAGRycy9kb3ducmV2LnhtbESPQWsCMRSE74X+h/AKXqRmLbbo1ihS&#10;KHjwopaV3p6b182ym5dtEnX996Yg9DjMzDfMfNnbVpzJh9qxgvEoA0FcOl1zpeBr//k8BREissbW&#10;MSm4UoDl4vFhjrl2F97SeRcrkSAcclRgYuxyKUNpyGIYuY44eT/OW4xJ+kpqj5cEt618ybI3abHm&#10;tGCwow9DZbM7WQVyuhn++tVx0hTN4TAzRVl03xulBk/96h1EpD7+h+/ttVbwO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wvWbGAAAA3AAAAA8AAAAAAAAA&#10;AAAAAAAAoQIAAGRycy9kb3ducmV2LnhtbFBLBQYAAAAABAAEAPkAAACUAwAAAAA=&#10;"/>
                <v:line id="Line 147" o:spid="_x0000_s1238" style="position:absolute;flip:y;visibility:visible;mso-wrap-style:square" from="6412,8083" to="7000,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Y/cYAAADcAAAADwAAAGRycy9kb3ducmV2LnhtbESPQWsCMRSE74X+h/AKXopmlVp0axQp&#10;CD14UcuKt+fmdbPs5mWbRN3++0Yo9DjMzDfMYtXbVlzJh9qxgvEoA0FcOl1zpeDzsBnOQISIrLF1&#10;TAp+KMBq+fiwwFy7G+/ouo+VSBAOOSowMXa5lKE0ZDGMXEecvC/nLcYkfSW1x1uC21ZOsuxVWqw5&#10;LRjs6N1Q2ewvVoGcbZ+//fr80hTN8Tg3RVl0p61Sg6d+/QYiUh//w3/tD61gO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8GP3GAAAA3AAAAA8AAAAAAAAA&#10;AAAAAAAAoQIAAGRycy9kb3ducmV2LnhtbFBLBQYAAAAABAAEAPkAAACUAwAAAAA=&#10;"/>
                <v:line id="Line 148" o:spid="_x0000_s1239" style="position:absolute;flip:y;visibility:visible;mso-wrap-style:square" from="6832,8083" to="7420,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GisYAAADcAAAADwAAAGRycy9kb3ducmV2LnhtbESPQWsCMRSE70L/Q3iFXopmLa3Y1Sgi&#10;CB68VGWlt+fmdbPs5mWbRN3++6ZQ8DjMzDfMfNnbVlzJh9qxgvEoA0FcOl1zpeB42AynIEJE1tg6&#10;JgU/FGC5eBjMMdfuxh903cdKJAiHHBWYGLtcylAashhGriNO3pfzFmOSvpLa4y3BbStfsmwiLdac&#10;Fgx2tDZUNvuLVSCnu+dvvzq/NkVzOr2boiy6z51ST4/9agYiUh/v4f/2Vit4G0/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uhorGAAAA3AAAAA8AAAAAAAAA&#10;AAAAAAAAoQIAAGRycy9kb3ducmV2LnhtbFBLBQYAAAAABAAEAPkAAACUAwAAAAA=&#10;"/>
                <v:line id="Line 149" o:spid="_x0000_s1240" style="position:absolute;flip:y;visibility:visible;mso-wrap-style:square" from="7168,8111" to="7756,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jEc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iMRxwAAANwAAAAPAAAAAAAA&#10;AAAAAAAAAKECAABkcnMvZG93bnJldi54bWxQSwUGAAAAAAQABAD5AAAAlQMAAAAA&#10;"/>
                <v:line id="Line 150" o:spid="_x0000_s1241" style="position:absolute;flip:y;visibility:visible;mso-wrap-style:square" from="8596,8139" to="918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Y8QAAADcAAAADwAAAGRycy9kb3ducmV2LnhtbERPy2oCMRTdC/2HcAvdFM1YWtGpUaRQ&#10;6MKND0bcXSe3k2EmN9Mk1fHvzUJweTjv+bK3rTiTD7VjBeNRBoK4dLrmSsF+9z2cgggRWWPrmBRc&#10;KcBy8TSYY67dhTd03sZKpBAOOSowMXa5lKE0ZDGMXEecuF/nLcYEfSW1x0sKt618y7KJtFhzajDY&#10;0Zehstn+WwVyun7986vTe1M0h8PMFGXRHddKvTz3q08Qkfr4EN/dP1rBx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djxAAAANwAAAAPAAAAAAAAAAAA&#10;AAAAAKECAABkcnMvZG93bnJldi54bWxQSwUGAAAAAAQABAD5AAAAkgMAAAAA&#10;"/>
                <v:line id="Line 151" o:spid="_x0000_s1242" style="position:absolute;flip:y;visibility:visible;mso-wrap-style:square" from="9016,8139" to="960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MYAAADcAAAADwAAAGRycy9kb3ducmV2LnhtbESPQWsCMRSE70L/Q3iFXkrNWlrR1Sgi&#10;CB68VGWlt+fmdbPs5mWbRN3++6ZQ8DjMzDfMfNnbVlzJh9qxgtEwA0FcOl1zpeB42LxMQISIrLF1&#10;TAp+KMBy8TCYY67djT/ouo+VSBAOOSowMXa5lKE0ZDEMXUecvC/nLcYkfSW1x1uC21a+ZtlYWqw5&#10;LRjsaG2obPYXq0BOds/ffnV+a4rmdJqaoiy6z51ST4/9agYiUh/v4f/2Vit4H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EvjGAAAA3AAAAA8AAAAAAAAA&#10;AAAAAAAAoQIAAGRycy9kb3ducmV2LnhtbFBLBQYAAAAABAAEAPkAAACUAwAAAAA=&#10;"/>
                <v:line id="Line 152" o:spid="_x0000_s1243" style="position:absolute;flip:y;visibility:visible;mso-wrap-style:square" from="9352,8167" to="9940,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2MQAAADcAAAADwAAAGRycy9kb3ducmV2LnhtbERPy2oCMRTdC/2HcAvdFM1UWtGpUUQQ&#10;unDjgxF318ntZJjJzTRJdfr3zUJweTjv+bK3rbiSD7VjBW+jDARx6XTNlYLjYTOcgggRWWPrmBT8&#10;UYDl4mkwx1y7G+/ouo+VSCEcclRgYuxyKUNpyGIYuY44cd/OW4wJ+kpqj7cUbls5zrKJtFhzajDY&#10;0dpQ2ex/rQI53b7++NXlvSma02lmirLozlulXp771SeISH18iO/uL63gY5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3HYxAAAANwAAAAPAAAAAAAAAAAA&#10;AAAAAKECAABkcnMvZG93bnJldi54bWxQSwUGAAAAAAQABAD5AAAAkgMAAAAA&#10;"/>
                <v:line id="Line 153" o:spid="_x0000_s1244" style="position:absolute;visibility:visible;mso-wrap-style:square" from="3500,3724" to="3500,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154" o:spid="_x0000_s1245" style="position:absolute;visibility:visible;mso-wrap-style:square" from="3472,5488" to="3472,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155" o:spid="_x0000_s1246" style="position:absolute;visibility:visible;mso-wrap-style:square" from="3472,6972" to="3472,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shape id="Text Box 156" o:spid="_x0000_s1247" type="#_x0000_t202" style="position:absolute;left:3553;top:414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22112B" w:rsidRPr="00FA5CF8" w:rsidRDefault="0022112B" w:rsidP="00692D89">
                        <w:pPr>
                          <w:jc w:val="center"/>
                          <w:rPr>
                            <w:vertAlign w:val="subscript"/>
                          </w:rPr>
                        </w:pPr>
                        <w:r w:rsidRPr="00FA5CF8">
                          <w:rPr>
                            <w:sz w:val="28"/>
                          </w:rPr>
                          <w:t>S</w:t>
                        </w:r>
                        <w:r w:rsidRPr="00FA5CF8">
                          <w:rPr>
                            <w:sz w:val="28"/>
                            <w:vertAlign w:val="subscript"/>
                          </w:rPr>
                          <w:t>2</w:t>
                        </w:r>
                      </w:p>
                    </w:txbxContent>
                  </v:textbox>
                </v:shape>
                <v:shape id="Text Box 157" o:spid="_x0000_s1248" type="#_x0000_t202" style="position:absolute;left:3528;top:568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22112B" w:rsidRPr="00FA5CF8" w:rsidRDefault="0022112B" w:rsidP="00692D89">
                        <w:pPr>
                          <w:jc w:val="center"/>
                          <w:rPr>
                            <w:vertAlign w:val="subscript"/>
                          </w:rPr>
                        </w:pPr>
                        <w:r w:rsidRPr="00FA5CF8">
                          <w:rPr>
                            <w:sz w:val="28"/>
                          </w:rPr>
                          <w:t>S</w:t>
                        </w:r>
                        <w:r w:rsidRPr="00FA5CF8">
                          <w:rPr>
                            <w:sz w:val="28"/>
                            <w:vertAlign w:val="subscript"/>
                          </w:rPr>
                          <w:t>1</w:t>
                        </w:r>
                      </w:p>
                    </w:txbxContent>
                  </v:textbox>
                </v:shape>
                <v:line id="Line 158" o:spid="_x0000_s1249" style="position:absolute;flip:x;visibility:visible;mso-wrap-style:square" from="4004,4172" to="5208,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aT8UAAADcAAAADwAAAGRycy9kb3ducmV2LnhtbESPT2vCQBDF70K/wzIFL6FuqlTa6Cr1&#10;HxTEQ20PHofsmASzsyE7avz2bqHg8fHm/d686bxztbpQGyrPBl4HKSji3NuKCwO/P5uXd1BBkC3W&#10;nsnAjQLMZ0+9KWbWX/mbLnspVIRwyNBAKdJkWoe8JIdh4Bvi6B1961CibAttW7xGuKv1ME3H2mHF&#10;saHEhpYl5af92cU3NjtejUbJwukk+aD1QbapFmP6z93nBJRQJ4/j//SXNfA2HM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FaT8UAAADcAAAADwAAAAAAAAAA&#10;AAAAAAChAgAAZHJzL2Rvd25yZXYueG1sUEsFBgAAAAAEAAQA+QAAAJMDAAAAAA==&#10;">
                  <v:stroke endarrow="block"/>
                </v:line>
                <v:line id="Line 159" o:spid="_x0000_s1250" style="position:absolute;flip:x;visibility:visible;mso-wrap-style:square" from="4060,5880" to="5264,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1MUAAADcAAAADwAAAGRycy9kb3ducmV2LnhtbESPT2vCQBDF7wW/wzKCl6AbldY2dZX+&#10;URCkB7WHHofsNAlmZ0N21PjtXaHQ4+PN+71582XnanWmNlSeDYxHKSji3NuKCwPfh/XwGVQQZIu1&#10;ZzJwpQDLRe9hjpn1F97ReS+FihAOGRooRZpM65CX5DCMfEMcvV/fOpQo20LbFi8R7mo9SdMn7bDi&#10;2FBiQx8l5cf9ycU31l/8OZ0m704nyQutfmSbajFm0O/eXkEJdfJ//JfeWAOPk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3/1MUAAADcAAAADwAAAAAAAAAA&#10;AAAAAAChAgAAZHJzL2Rvd25yZXYueG1sUEsFBgAAAAAEAAQA+QAAAJMDAAAAAA==&#10;">
                  <v:stroke endarrow="block"/>
                </v:line>
                <v:shape id="Text Box 160" o:spid="_x0000_s1251" type="#_x0000_t202" style="position:absolute;left:4844;top:4144;width:504;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22112B" w:rsidRPr="00FA5CF8" w:rsidRDefault="0022112B" w:rsidP="00692D89">
                        <w:pPr>
                          <w:jc w:val="center"/>
                          <w:rPr>
                            <w:vertAlign w:val="subscript"/>
                          </w:rPr>
                        </w:pPr>
                        <w:r w:rsidRPr="00FA5CF8">
                          <w:rPr>
                            <w:sz w:val="28"/>
                          </w:rPr>
                          <w:t>V</w:t>
                        </w:r>
                        <w:r w:rsidRPr="00FA5CF8">
                          <w:rPr>
                            <w:sz w:val="28"/>
                            <w:vertAlign w:val="subscript"/>
                          </w:rPr>
                          <w:t>n2</w:t>
                        </w:r>
                      </w:p>
                    </w:txbxContent>
                  </v:textbox>
                </v:shape>
                <v:shape id="Text Box 161" o:spid="_x0000_s1252" type="#_x0000_t202" style="position:absolute;left:4788;top:5936;width:67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22112B" w:rsidRPr="00FA5CF8" w:rsidRDefault="0022112B" w:rsidP="00692D89">
                        <w:pPr>
                          <w:jc w:val="center"/>
                          <w:rPr>
                            <w:vertAlign w:val="subscript"/>
                          </w:rPr>
                        </w:pPr>
                        <w:r w:rsidRPr="00FA5CF8">
                          <w:rPr>
                            <w:sz w:val="28"/>
                          </w:rPr>
                          <w:t>V</w:t>
                        </w:r>
                        <w:r w:rsidRPr="00FA5CF8">
                          <w:rPr>
                            <w:sz w:val="28"/>
                            <w:vertAlign w:val="subscript"/>
                          </w:rPr>
                          <w:t>n1</w:t>
                        </w:r>
                      </w:p>
                    </w:txbxContent>
                  </v:textbox>
                </v:shape>
                <w10:wrap type="square" anchorx="margin" anchory="margin"/>
              </v:group>
            </w:pict>
          </mc:Fallback>
        </mc:AlternateContent>
      </w:r>
      <w:r w:rsidR="00692D89" w:rsidRPr="00692D89">
        <w:rPr>
          <w:rFonts w:cs="Arial"/>
          <w:noProof/>
          <w:szCs w:val="20"/>
          <w:lang w:val="pt-BR" w:eastAsia="zh-TW"/>
        </w:rPr>
        <w:t>Xét mối quan hệ S</w:t>
      </w:r>
      <w:r w:rsidR="00692D89" w:rsidRPr="00692D89">
        <w:rPr>
          <w:rFonts w:cs="Arial"/>
          <w:noProof/>
          <w:szCs w:val="20"/>
          <w:vertAlign w:val="subscript"/>
          <w:lang w:val="pt-BR" w:eastAsia="zh-TW"/>
        </w:rPr>
        <w:t>1</w:t>
      </w:r>
      <w:r w:rsidR="00692D89" w:rsidRPr="00692D89">
        <w:rPr>
          <w:rFonts w:cs="Arial"/>
          <w:noProof/>
          <w:szCs w:val="20"/>
          <w:lang w:val="pt-BR" w:eastAsia="zh-TW"/>
        </w:rPr>
        <w:t xml:space="preserve"> , Vn</w:t>
      </w:r>
      <w:r w:rsidR="00692D89" w:rsidRPr="00692D89">
        <w:rPr>
          <w:rFonts w:cs="Arial"/>
          <w:noProof/>
          <w:szCs w:val="20"/>
          <w:vertAlign w:val="subscript"/>
          <w:lang w:val="pt-BR" w:eastAsia="zh-TW"/>
        </w:rPr>
        <w:t>1</w:t>
      </w:r>
      <w:r w:rsidR="00692D89" w:rsidRPr="00692D89">
        <w:rPr>
          <w:rFonts w:cs="Arial"/>
          <w:noProof/>
          <w:szCs w:val="20"/>
          <w:lang w:val="pt-BR" w:eastAsia="zh-TW"/>
        </w:rPr>
        <w:t xml:space="preserve"> , P</w:t>
      </w:r>
      <w:r w:rsidR="00692D89" w:rsidRPr="00692D89">
        <w:rPr>
          <w:rFonts w:cs="Arial"/>
          <w:noProof/>
          <w:szCs w:val="20"/>
          <w:vertAlign w:val="subscript"/>
          <w:lang w:val="pt-BR" w:eastAsia="zh-TW"/>
        </w:rPr>
        <w:t>1</w:t>
      </w:r>
      <w:r w:rsidR="00692D89" w:rsidRPr="00692D89">
        <w:rPr>
          <w:rFonts w:cs="Arial"/>
          <w:noProof/>
          <w:szCs w:val="20"/>
          <w:lang w:val="pt-BR" w:eastAsia="zh-TW"/>
        </w:rPr>
        <w:t xml:space="preserve"> với S</w:t>
      </w:r>
      <w:r w:rsidR="00692D89" w:rsidRPr="00692D89">
        <w:rPr>
          <w:rFonts w:cs="Arial"/>
          <w:noProof/>
          <w:szCs w:val="20"/>
          <w:vertAlign w:val="subscript"/>
          <w:lang w:val="pt-BR" w:eastAsia="zh-TW"/>
        </w:rPr>
        <w:t>2</w:t>
      </w:r>
      <w:r w:rsidR="00692D89" w:rsidRPr="00692D89">
        <w:rPr>
          <w:rFonts w:cs="Arial"/>
          <w:noProof/>
          <w:szCs w:val="20"/>
          <w:lang w:val="pt-BR" w:eastAsia="zh-TW"/>
        </w:rPr>
        <w:t xml:space="preserve"> , Vn</w:t>
      </w:r>
      <w:r w:rsidR="00692D89" w:rsidRPr="00692D89">
        <w:rPr>
          <w:rFonts w:cs="Arial"/>
          <w:noProof/>
          <w:szCs w:val="20"/>
          <w:vertAlign w:val="subscript"/>
          <w:lang w:val="pt-BR" w:eastAsia="zh-TW"/>
        </w:rPr>
        <w:t>2</w:t>
      </w:r>
      <w:r w:rsidR="00692D89" w:rsidRPr="00692D89">
        <w:rPr>
          <w:rFonts w:cs="Arial"/>
          <w:noProof/>
          <w:szCs w:val="20"/>
          <w:lang w:val="pt-BR" w:eastAsia="zh-TW"/>
        </w:rPr>
        <w:t xml:space="preserve"> , P</w:t>
      </w:r>
      <w:r w:rsidR="00692D89" w:rsidRPr="00692D89">
        <w:rPr>
          <w:rFonts w:cs="Arial"/>
          <w:noProof/>
          <w:szCs w:val="20"/>
          <w:vertAlign w:val="subscript"/>
          <w:lang w:val="pt-BR" w:eastAsia="zh-TW"/>
        </w:rPr>
        <w:t>2</w:t>
      </w:r>
      <w:r w:rsidR="00692D89" w:rsidRPr="00692D89">
        <w:rPr>
          <w:rFonts w:cs="Arial"/>
          <w:noProof/>
          <w:szCs w:val="20"/>
          <w:lang w:val="pt-BR" w:eastAsia="zh-TW"/>
        </w:rPr>
        <w:t xml:space="preserve">  theo phương trình (8) (phương trình chuyển động liên tục chất lỏng).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4034"/>
        <w:gridCol w:w="1602"/>
      </w:tblGrid>
      <w:tr w:rsidR="00692D89" w:rsidRPr="00692D89" w:rsidTr="00111095">
        <w:trPr>
          <w:trHeight w:val="1008"/>
        </w:trPr>
        <w:tc>
          <w:tcPr>
            <w:tcW w:w="3085" w:type="dxa"/>
            <w:vAlign w:val="center"/>
          </w:tcPr>
          <w:p w:rsidR="00692D89" w:rsidRPr="00692D89" w:rsidRDefault="00692D89" w:rsidP="00692D89">
            <w:pPr>
              <w:spacing w:before="0" w:line="360" w:lineRule="auto"/>
              <w:ind w:firstLine="482"/>
              <w:jc w:val="left"/>
              <w:rPr>
                <w:rFonts w:ascii="Times New Roman" w:hAnsi="Times New Roman"/>
                <w:szCs w:val="20"/>
              </w:rPr>
            </w:pPr>
          </w:p>
        </w:tc>
        <w:tc>
          <w:tcPr>
            <w:tcW w:w="4034" w:type="dxa"/>
            <w:vAlign w:val="center"/>
          </w:tcPr>
          <w:p w:rsidR="00692D89" w:rsidRPr="00692D89" w:rsidRDefault="00AA55A5" w:rsidP="00692D89">
            <w:pPr>
              <w:spacing w:before="0" w:line="360" w:lineRule="auto"/>
              <w:ind w:firstLine="0"/>
              <w:jc w:val="left"/>
              <w:rPr>
                <w:rFonts w:ascii="Times New Roman" w:hAnsi="Times New Roman"/>
                <w:sz w:val="24"/>
              </w:rPr>
            </w:pPr>
            <m:oMathPara>
              <m:oMathParaPr>
                <m:jc m:val="left"/>
              </m:oMathParaPr>
              <m:oMath>
                <m:sSub>
                  <m:sSubPr>
                    <m:ctrlPr>
                      <w:rPr>
                        <w:rFonts w:ascii="Cambria Math" w:hAnsi="Cambria Math" w:cs="Arial"/>
                        <w:noProof/>
                        <w:sz w:val="24"/>
                        <w:lang w:val="pt-BR" w:eastAsia="zh-TW"/>
                      </w:rPr>
                    </m:ctrlPr>
                  </m:sSubPr>
                  <m:e>
                    <m:r>
                      <m:rPr>
                        <m:sty m:val="p"/>
                      </m:rPr>
                      <w:rPr>
                        <w:rFonts w:ascii="Cambria Math" w:hAnsi="Cambria Math" w:cs="Arial"/>
                        <w:noProof/>
                        <w:sz w:val="24"/>
                        <w:lang w:val="pt-BR" w:eastAsia="zh-TW"/>
                      </w:rPr>
                      <m:t>S</m:t>
                    </m:r>
                  </m:e>
                  <m:sub>
                    <m:r>
                      <w:rPr>
                        <w:rFonts w:ascii="Cambria Math" w:hAnsi="Cambria Math" w:cs="Arial"/>
                        <w:noProof/>
                        <w:sz w:val="24"/>
                        <w:lang w:val="pt-BR" w:eastAsia="zh-TW"/>
                      </w:rPr>
                      <m:t>1</m:t>
                    </m:r>
                  </m:sub>
                </m:sSub>
                <m:r>
                  <m:rPr>
                    <m:sty m:val="p"/>
                  </m:rPr>
                  <w:rPr>
                    <w:rFonts w:ascii="Cambria Math" w:hAnsi="Cambria Math" w:cs="Arial"/>
                    <w:noProof/>
                    <w:sz w:val="24"/>
                    <w:lang w:val="pt-BR" w:eastAsia="zh-TW"/>
                  </w:rPr>
                  <m:t>.</m:t>
                </m:r>
                <m:sSub>
                  <m:sSubPr>
                    <m:ctrlPr>
                      <w:rPr>
                        <w:rFonts w:ascii="Cambria Math" w:hAnsi="Cambria Math" w:cs="Arial"/>
                        <w:noProof/>
                        <w:sz w:val="24"/>
                        <w:lang w:val="pt-BR" w:eastAsia="zh-TW"/>
                      </w:rPr>
                    </m:ctrlPr>
                  </m:sSubPr>
                  <m:e>
                    <m:r>
                      <m:rPr>
                        <m:sty m:val="p"/>
                      </m:rPr>
                      <w:rPr>
                        <w:rFonts w:ascii="Cambria Math" w:hAnsi="Cambria Math" w:cs="Arial"/>
                        <w:noProof/>
                        <w:sz w:val="24"/>
                        <w:lang w:val="pt-BR" w:eastAsia="zh-TW"/>
                      </w:rPr>
                      <m:t>Vn</m:t>
                    </m:r>
                  </m:e>
                  <m:sub>
                    <m:r>
                      <w:rPr>
                        <w:rFonts w:ascii="Cambria Math" w:hAnsi="Cambria Math" w:cs="Arial"/>
                        <w:noProof/>
                        <w:sz w:val="24"/>
                        <w:lang w:val="pt-BR" w:eastAsia="zh-TW"/>
                      </w:rPr>
                      <m:t>1</m:t>
                    </m:r>
                  </m:sub>
                </m:sSub>
                <m:r>
                  <w:rPr>
                    <w:rFonts w:ascii="Cambria Math" w:hAnsi="Cambria Math" w:cs="Arial"/>
                    <w:noProof/>
                    <w:sz w:val="24"/>
                    <w:lang w:val="pt-BR" w:eastAsia="zh-TW"/>
                  </w:rPr>
                  <m:t>=</m:t>
                </m:r>
                <m:sSub>
                  <m:sSubPr>
                    <m:ctrlPr>
                      <w:rPr>
                        <w:rFonts w:ascii="Cambria Math" w:hAnsi="Cambria Math" w:cs="Arial"/>
                        <w:noProof/>
                        <w:sz w:val="24"/>
                        <w:lang w:val="pt-BR" w:eastAsia="zh-TW"/>
                      </w:rPr>
                    </m:ctrlPr>
                  </m:sSubPr>
                  <m:e>
                    <m:r>
                      <m:rPr>
                        <m:sty m:val="p"/>
                      </m:rPr>
                      <w:rPr>
                        <w:rFonts w:ascii="Cambria Math" w:hAnsi="Cambria Math" w:cs="Arial"/>
                        <w:noProof/>
                        <w:sz w:val="24"/>
                        <w:lang w:val="pt-BR" w:eastAsia="zh-TW"/>
                      </w:rPr>
                      <m:t>S</m:t>
                    </m:r>
                  </m:e>
                  <m:sub>
                    <m:r>
                      <w:rPr>
                        <w:rFonts w:ascii="Cambria Math" w:hAnsi="Cambria Math" w:cs="Arial"/>
                        <w:noProof/>
                        <w:sz w:val="24"/>
                        <w:lang w:val="pt-BR" w:eastAsia="zh-TW"/>
                      </w:rPr>
                      <m:t>2</m:t>
                    </m:r>
                  </m:sub>
                </m:sSub>
                <m:r>
                  <m:rPr>
                    <m:sty m:val="p"/>
                  </m:rPr>
                  <w:rPr>
                    <w:rFonts w:ascii="Cambria Math" w:hAnsi="Cambria Math" w:cs="Arial"/>
                    <w:noProof/>
                    <w:sz w:val="24"/>
                    <w:lang w:val="pt-BR" w:eastAsia="zh-TW"/>
                  </w:rPr>
                  <m:t>.</m:t>
                </m:r>
                <m:sSub>
                  <m:sSubPr>
                    <m:ctrlPr>
                      <w:rPr>
                        <w:rFonts w:ascii="Cambria Math" w:hAnsi="Cambria Math" w:cs="Arial"/>
                        <w:noProof/>
                        <w:sz w:val="24"/>
                        <w:lang w:val="pt-BR" w:eastAsia="zh-TW"/>
                      </w:rPr>
                    </m:ctrlPr>
                  </m:sSubPr>
                  <m:e>
                    <m:r>
                      <m:rPr>
                        <m:sty m:val="p"/>
                      </m:rPr>
                      <w:rPr>
                        <w:rFonts w:ascii="Cambria Math" w:hAnsi="Cambria Math" w:cs="Arial"/>
                        <w:noProof/>
                        <w:sz w:val="24"/>
                        <w:lang w:val="pt-BR" w:eastAsia="zh-TW"/>
                      </w:rPr>
                      <m:t>Vn</m:t>
                    </m:r>
                  </m:e>
                  <m:sub>
                    <m:r>
                      <w:rPr>
                        <w:rFonts w:ascii="Cambria Math" w:hAnsi="Cambria Math" w:cs="Arial"/>
                        <w:noProof/>
                        <w:sz w:val="24"/>
                        <w:lang w:val="pt-BR" w:eastAsia="zh-TW"/>
                      </w:rPr>
                      <m:t>2</m:t>
                    </m:r>
                  </m:sub>
                </m:sSub>
              </m:oMath>
            </m:oMathPara>
          </w:p>
        </w:tc>
        <w:tc>
          <w:tcPr>
            <w:tcW w:w="1602"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11</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720"/>
        <w:rPr>
          <w:rFonts w:cs="Arial"/>
          <w:noProof/>
          <w:szCs w:val="20"/>
          <w:lang w:eastAsia="zh-TW"/>
        </w:rPr>
      </w:pPr>
      <w:r w:rsidRPr="00692D89">
        <w:rPr>
          <w:rFonts w:cs="Arial"/>
          <w:noProof/>
          <w:szCs w:val="20"/>
          <w:lang w:eastAsia="zh-TW"/>
        </w:rPr>
        <w:t>Vì S</w:t>
      </w:r>
      <w:r w:rsidRPr="00692D89">
        <w:rPr>
          <w:rFonts w:cs="Arial"/>
          <w:noProof/>
          <w:szCs w:val="20"/>
          <w:vertAlign w:val="subscript"/>
          <w:lang w:eastAsia="zh-TW"/>
        </w:rPr>
        <w:t>1</w:t>
      </w:r>
      <w:r w:rsidRPr="00692D89">
        <w:rPr>
          <w:rFonts w:cs="Arial"/>
          <w:noProof/>
          <w:szCs w:val="20"/>
          <w:lang w:eastAsia="zh-TW"/>
        </w:rPr>
        <w:t xml:space="preserve"> &lt; S</w:t>
      </w:r>
      <w:r w:rsidRPr="00692D89">
        <w:rPr>
          <w:rFonts w:cs="Arial"/>
          <w:noProof/>
          <w:szCs w:val="20"/>
          <w:vertAlign w:val="subscript"/>
          <w:lang w:eastAsia="zh-TW"/>
        </w:rPr>
        <w:t>2</w:t>
      </w:r>
      <w:r w:rsidRPr="00692D89">
        <w:rPr>
          <w:rFonts w:cs="Arial"/>
          <w:noProof/>
          <w:szCs w:val="20"/>
          <w:lang w:eastAsia="zh-TW"/>
        </w:rPr>
        <w:t xml:space="preserve"> ta suy ra Vn</w:t>
      </w:r>
      <w:r w:rsidRPr="00692D89">
        <w:rPr>
          <w:rFonts w:cs="Arial"/>
          <w:noProof/>
          <w:szCs w:val="20"/>
          <w:vertAlign w:val="subscript"/>
          <w:lang w:eastAsia="zh-TW"/>
        </w:rPr>
        <w:t>1</w:t>
      </w:r>
      <w:r w:rsidRPr="00692D89">
        <w:rPr>
          <w:rFonts w:cs="Arial"/>
          <w:noProof/>
          <w:szCs w:val="20"/>
          <w:lang w:eastAsia="zh-TW"/>
        </w:rPr>
        <w:t xml:space="preserve"> &gt; Vn</w:t>
      </w:r>
      <w:r w:rsidRPr="00692D89">
        <w:rPr>
          <w:rFonts w:cs="Arial"/>
          <w:noProof/>
          <w:szCs w:val="20"/>
          <w:vertAlign w:val="subscript"/>
          <w:lang w:eastAsia="zh-TW"/>
        </w:rPr>
        <w:t>2</w:t>
      </w:r>
      <w:r w:rsidRPr="00692D89">
        <w:rPr>
          <w:rFonts w:cs="Arial"/>
          <w:noProof/>
          <w:szCs w:val="20"/>
          <w:lang w:eastAsia="zh-TW"/>
        </w:rPr>
        <w:t xml:space="preserve"> , tiếp tục theo phương trình (9) (phương trình Becnuli) ta suy ra kết quả: P</w:t>
      </w:r>
      <w:r w:rsidRPr="00692D89">
        <w:rPr>
          <w:rFonts w:cs="Arial"/>
          <w:noProof/>
          <w:szCs w:val="20"/>
          <w:vertAlign w:val="subscript"/>
          <w:lang w:eastAsia="zh-TW"/>
        </w:rPr>
        <w:t xml:space="preserve">1 </w:t>
      </w:r>
      <w:r w:rsidRPr="00692D89">
        <w:rPr>
          <w:rFonts w:cs="Arial"/>
          <w:noProof/>
          <w:szCs w:val="20"/>
          <w:lang w:eastAsia="zh-TW"/>
        </w:rPr>
        <w:t>&lt; P</w:t>
      </w:r>
      <w:r w:rsidRPr="00692D89">
        <w:rPr>
          <w:rFonts w:cs="Arial"/>
          <w:noProof/>
          <w:szCs w:val="20"/>
          <w:vertAlign w:val="subscript"/>
          <w:lang w:eastAsia="zh-TW"/>
        </w:rPr>
        <w:t>2</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Do sự chênh lệch áp suất nên xuất hiện lực đẩy ngang làm cho tàu A và tàu B áp sát lại nhau. Do đó khoảng cách ngang giữa hai tàu sẽ nhỏ dần theo thời gian nên có khả năng hai tàu va chạm nhau bằng toàn bộ thân tàu.</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Trong trường hợp này nếu một trong hai tàu giảm tốc độ xuống thấp hơn tàu kia, thì mũi của tàu có tốc độ thấp sẽ va chạm vào mạn của tàu kia. Hiện tượng này có thể giải thích bằng sự phân tích vectơ tốc độ như sau:</w:t>
      </w:r>
    </w:p>
    <w:p w:rsidR="00692D89" w:rsidRPr="00692D89" w:rsidRDefault="00692D89" w:rsidP="00692D89">
      <w:pPr>
        <w:spacing w:before="0"/>
        <w:ind w:firstLine="0"/>
        <w:rPr>
          <w:rFonts w:cs="Arial"/>
          <w:noProof/>
          <w:szCs w:val="20"/>
          <w:lang w:val="pt-BR" w:eastAsia="zh-TW"/>
        </w:rPr>
      </w:pPr>
    </w:p>
    <w:p w:rsidR="00692D89" w:rsidRPr="00692D89" w:rsidRDefault="00692D89" w:rsidP="00692D89">
      <w:pPr>
        <w:spacing w:before="0"/>
        <w:ind w:left="360" w:firstLine="0"/>
        <w:rPr>
          <w:rFonts w:cs="Arial"/>
          <w:i/>
          <w:noProof/>
          <w:szCs w:val="20"/>
          <w:lang w:val="pt-BR" w:eastAsia="zh-TW"/>
        </w:rPr>
      </w:pPr>
      <w:r w:rsidRPr="00692D89">
        <w:rPr>
          <w:rFonts w:cs="Arial"/>
          <w:i/>
          <w:noProof/>
          <w:szCs w:val="20"/>
          <w:lang w:val="pt-BR" w:eastAsia="zh-TW"/>
        </w:rPr>
        <w:t>a. Trường hợp 1</w:t>
      </w:r>
    </w:p>
    <w:p w:rsidR="00692D89" w:rsidRPr="00692D89" w:rsidRDefault="00692D89" w:rsidP="00692D89">
      <w:pPr>
        <w:spacing w:before="0"/>
        <w:ind w:left="360" w:firstLine="0"/>
        <w:rPr>
          <w:rFonts w:cs="Arial"/>
          <w:noProof/>
          <w:szCs w:val="20"/>
          <w:lang w:val="pt-BR" w:eastAsia="zh-TW"/>
        </w:rPr>
      </w:pPr>
      <w:r w:rsidRPr="00692D89">
        <w:rPr>
          <w:rFonts w:cs="Arial"/>
          <w:noProof/>
          <w:szCs w:val="20"/>
          <w:lang w:val="pt-BR" w:eastAsia="zh-TW"/>
        </w:rPr>
        <w:t>Khi hai con tàu chạy ngang qua nhau với tốc độ như nhau (</w:t>
      </w:r>
      <w:r w:rsidRPr="00692D89">
        <w:rPr>
          <w:rFonts w:cs="Arial"/>
          <w:noProof/>
          <w:szCs w:val="20"/>
          <w:lang w:val="pt-BR" w:eastAsia="zh-TW"/>
        </w:rPr>
        <w:fldChar w:fldCharType="begin"/>
      </w:r>
      <w:r w:rsidRPr="00692D89">
        <w:rPr>
          <w:rFonts w:cs="Arial"/>
          <w:noProof/>
          <w:szCs w:val="20"/>
          <w:lang w:val="pt-BR" w:eastAsia="zh-TW"/>
        </w:rPr>
        <w:instrText xml:space="preserve"> REF _Ref55632084 \h </w:instrText>
      </w:r>
      <w:r w:rsidRPr="00692D89">
        <w:rPr>
          <w:rFonts w:cs="Arial"/>
          <w:noProof/>
          <w:szCs w:val="20"/>
          <w:lang w:val="pt-BR" w:eastAsia="zh-TW"/>
        </w:rPr>
      </w:r>
      <w:r w:rsidRPr="00692D89">
        <w:rPr>
          <w:rFonts w:cs="Arial"/>
          <w:noProof/>
          <w:szCs w:val="20"/>
          <w:lang w:val="pt-BR" w:eastAsia="zh-TW"/>
        </w:rPr>
        <w:fldChar w:fldCharType="separate"/>
      </w:r>
      <w:r w:rsidR="00F77B78" w:rsidRPr="00F276E6">
        <w:rPr>
          <w:rFonts w:cs="Arial"/>
        </w:rPr>
        <w:t xml:space="preserve">Hình </w:t>
      </w:r>
      <w:r w:rsidR="00F77B78">
        <w:rPr>
          <w:rFonts w:cs="Arial"/>
          <w:noProof/>
        </w:rPr>
        <w:t>5</w:t>
      </w:r>
      <w:r w:rsidRPr="00692D89">
        <w:rPr>
          <w:rFonts w:cs="Arial"/>
          <w:noProof/>
          <w:szCs w:val="20"/>
          <w:lang w:val="pt-BR" w:eastAsia="zh-TW"/>
        </w:rPr>
        <w:fldChar w:fldCharType="end"/>
      </w:r>
      <w:r w:rsidRPr="00692D89">
        <w:rPr>
          <w:rFonts w:cs="Arial"/>
          <w:noProof/>
          <w:szCs w:val="20"/>
          <w:lang w:val="pt-BR" w:eastAsia="zh-TW"/>
        </w:rPr>
        <w:t>)</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Trong đó:</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Q</w:t>
      </w:r>
      <w:r w:rsidRPr="00692D89">
        <w:rPr>
          <w:rFonts w:cs="Arial"/>
          <w:noProof/>
          <w:szCs w:val="20"/>
          <w:vertAlign w:val="subscript"/>
          <w:lang w:val="pt-BR" w:eastAsia="zh-TW"/>
        </w:rPr>
        <w:t>A</w:t>
      </w:r>
      <w:r w:rsidRPr="00692D89">
        <w:rPr>
          <w:rFonts w:cs="Arial"/>
          <w:noProof/>
          <w:szCs w:val="20"/>
          <w:lang w:val="pt-BR" w:eastAsia="zh-TW"/>
        </w:rPr>
        <w:t>: Lực đẩy chân vịt tàu A</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Q</w:t>
      </w:r>
      <w:r w:rsidRPr="00692D89">
        <w:rPr>
          <w:rFonts w:cs="Arial"/>
          <w:noProof/>
          <w:szCs w:val="20"/>
          <w:vertAlign w:val="subscript"/>
          <w:lang w:val="pt-BR" w:eastAsia="zh-TW"/>
        </w:rPr>
        <w:t>B</w:t>
      </w:r>
      <w:r w:rsidRPr="00692D89">
        <w:rPr>
          <w:rFonts w:cs="Arial"/>
          <w:noProof/>
          <w:szCs w:val="20"/>
          <w:lang w:val="pt-BR" w:eastAsia="zh-TW"/>
        </w:rPr>
        <w:t>: Lực đẩy chân vịt tàu B</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R</w:t>
      </w:r>
      <w:r w:rsidRPr="00692D89">
        <w:rPr>
          <w:rFonts w:cs="Arial"/>
          <w:noProof/>
          <w:szCs w:val="20"/>
          <w:vertAlign w:val="subscript"/>
          <w:lang w:val="pt-BR" w:eastAsia="zh-TW"/>
        </w:rPr>
        <w:t>A</w:t>
      </w:r>
      <w:r w:rsidRPr="00692D89">
        <w:rPr>
          <w:rFonts w:cs="Arial"/>
          <w:noProof/>
          <w:szCs w:val="20"/>
          <w:lang w:val="pt-BR" w:eastAsia="zh-TW"/>
        </w:rPr>
        <w:t>: Hiệu số áp lực nước ở mạn ngoài và mạn trong tác động lên tàu A</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R</w:t>
      </w:r>
      <w:r w:rsidRPr="00692D89">
        <w:rPr>
          <w:rFonts w:cs="Arial"/>
          <w:noProof/>
          <w:szCs w:val="20"/>
          <w:vertAlign w:val="subscript"/>
          <w:lang w:val="pt-BR" w:eastAsia="zh-TW"/>
        </w:rPr>
        <w:t>B</w:t>
      </w:r>
      <w:r w:rsidRPr="00692D89">
        <w:rPr>
          <w:rFonts w:cs="Arial"/>
          <w:noProof/>
          <w:szCs w:val="20"/>
          <w:lang w:val="pt-BR" w:eastAsia="zh-TW"/>
        </w:rPr>
        <w:t>: Hiệu số áp lực nước ở mạn ngoài và mạn trong tác động lên tàu B</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P</w:t>
      </w:r>
      <w:r w:rsidRPr="00692D89">
        <w:rPr>
          <w:rFonts w:cs="Arial"/>
          <w:noProof/>
          <w:szCs w:val="20"/>
          <w:vertAlign w:val="subscript"/>
          <w:lang w:val="pt-BR" w:eastAsia="zh-TW"/>
        </w:rPr>
        <w:t>A</w:t>
      </w:r>
      <w:r w:rsidRPr="00692D89">
        <w:rPr>
          <w:rFonts w:cs="Arial"/>
          <w:noProof/>
          <w:szCs w:val="20"/>
          <w:lang w:val="pt-BR" w:eastAsia="zh-TW"/>
        </w:rPr>
        <w:t>: Tổng hợp lực tác động lên tàu A</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P</w:t>
      </w:r>
      <w:r w:rsidRPr="00692D89">
        <w:rPr>
          <w:rFonts w:cs="Arial"/>
          <w:noProof/>
          <w:szCs w:val="20"/>
          <w:vertAlign w:val="subscript"/>
          <w:lang w:val="pt-BR" w:eastAsia="zh-TW"/>
        </w:rPr>
        <w:t>B</w:t>
      </w:r>
      <w:r w:rsidRPr="00692D89">
        <w:rPr>
          <w:rFonts w:cs="Arial"/>
          <w:noProof/>
          <w:szCs w:val="20"/>
          <w:lang w:val="pt-BR" w:eastAsia="zh-TW"/>
        </w:rPr>
        <w:t>: Tổng hợp lực tác động lên tàu B</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G</w:t>
      </w:r>
      <w:r w:rsidRPr="00692D89">
        <w:rPr>
          <w:rFonts w:cs="Arial"/>
          <w:noProof/>
          <w:szCs w:val="20"/>
          <w:vertAlign w:val="subscript"/>
          <w:lang w:val="pt-BR" w:eastAsia="zh-TW"/>
        </w:rPr>
        <w:t>A</w:t>
      </w:r>
      <w:r w:rsidRPr="00692D89">
        <w:rPr>
          <w:rFonts w:cs="Arial"/>
          <w:noProof/>
          <w:szCs w:val="20"/>
          <w:lang w:val="pt-BR" w:eastAsia="zh-TW"/>
        </w:rPr>
        <w:t>: Trọng tâm tàu A</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G</w:t>
      </w:r>
      <w:r w:rsidRPr="00692D89">
        <w:rPr>
          <w:rFonts w:cs="Arial"/>
          <w:noProof/>
          <w:szCs w:val="20"/>
          <w:vertAlign w:val="subscript"/>
          <w:lang w:val="pt-BR" w:eastAsia="zh-TW"/>
        </w:rPr>
        <w:t>B</w:t>
      </w:r>
      <w:r w:rsidRPr="00692D89">
        <w:rPr>
          <w:rFonts w:cs="Arial"/>
          <w:noProof/>
          <w:szCs w:val="20"/>
          <w:lang w:val="pt-BR" w:eastAsia="zh-TW"/>
        </w:rPr>
        <w:t>: Trọng tâm tàu B</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 xml:space="preserve">Giả sử hai tàu giống hệt nhau, chạy cùng tốc độ thì các lực tác động lên hai tàu là như nhau. </w:t>
      </w:r>
      <w:r w:rsidRPr="00692D89">
        <w:rPr>
          <w:rFonts w:cs="Arial"/>
          <w:noProof/>
          <w:szCs w:val="20"/>
          <w:lang w:val="pt-BR" w:eastAsia="zh-TW"/>
        </w:rPr>
        <w:tab/>
      </w:r>
    </w:p>
    <w:p w:rsidR="00692D89" w:rsidRPr="00692D89" w:rsidRDefault="00692D89" w:rsidP="00692D89">
      <w:pPr>
        <w:spacing w:before="0"/>
        <w:ind w:firstLine="0"/>
        <w:jc w:val="center"/>
        <w:rPr>
          <w:rFonts w:cs="Arial"/>
          <w:noProof/>
          <w:szCs w:val="20"/>
          <w:lang w:val="pt-BR" w:eastAsia="zh-TW"/>
        </w:rPr>
      </w:pPr>
      <w:r w:rsidRPr="00692D89">
        <w:rPr>
          <w:rFonts w:cs="Arial"/>
          <w:noProof/>
          <w:szCs w:val="20"/>
          <w:lang w:val="pt-BR" w:eastAsia="zh-TW"/>
        </w:rPr>
        <w:t>Q</w:t>
      </w:r>
      <w:r w:rsidRPr="00692D89">
        <w:rPr>
          <w:rFonts w:cs="Arial"/>
          <w:noProof/>
          <w:szCs w:val="20"/>
          <w:vertAlign w:val="subscript"/>
          <w:lang w:val="pt-BR" w:eastAsia="zh-TW"/>
        </w:rPr>
        <w:t>A</w:t>
      </w:r>
      <w:r w:rsidRPr="00692D89">
        <w:rPr>
          <w:rFonts w:cs="Arial"/>
          <w:noProof/>
          <w:szCs w:val="20"/>
          <w:lang w:val="pt-BR" w:eastAsia="zh-TW"/>
        </w:rPr>
        <w:t xml:space="preserve"> = Q</w:t>
      </w:r>
      <w:r w:rsidRPr="00692D89">
        <w:rPr>
          <w:rFonts w:cs="Arial"/>
          <w:noProof/>
          <w:szCs w:val="20"/>
          <w:vertAlign w:val="subscript"/>
          <w:lang w:val="pt-BR" w:eastAsia="zh-TW"/>
        </w:rPr>
        <w:t>B</w:t>
      </w:r>
      <w:r w:rsidRPr="00692D89">
        <w:rPr>
          <w:rFonts w:cs="Arial"/>
          <w:noProof/>
          <w:szCs w:val="20"/>
          <w:lang w:val="pt-BR" w:eastAsia="zh-TW"/>
        </w:rPr>
        <w:t xml:space="preserve"> </w:t>
      </w:r>
      <w:r w:rsidRPr="00692D89">
        <w:rPr>
          <w:rFonts w:cs="Arial"/>
          <w:noProof/>
          <w:szCs w:val="20"/>
          <w:lang w:val="pt-BR" w:eastAsia="zh-TW"/>
        </w:rPr>
        <w:tab/>
        <w:t xml:space="preserve"> R</w:t>
      </w:r>
      <w:r w:rsidRPr="00692D89">
        <w:rPr>
          <w:rFonts w:cs="Arial"/>
          <w:noProof/>
          <w:szCs w:val="20"/>
          <w:vertAlign w:val="subscript"/>
          <w:lang w:val="pt-BR" w:eastAsia="zh-TW"/>
        </w:rPr>
        <w:t>A</w:t>
      </w:r>
      <w:r w:rsidRPr="00692D89">
        <w:rPr>
          <w:rFonts w:cs="Arial"/>
          <w:noProof/>
          <w:szCs w:val="20"/>
          <w:lang w:val="pt-BR" w:eastAsia="zh-TW"/>
        </w:rPr>
        <w:t xml:space="preserve"> = R</w:t>
      </w:r>
      <w:r w:rsidRPr="00692D89">
        <w:rPr>
          <w:rFonts w:cs="Arial"/>
          <w:noProof/>
          <w:szCs w:val="20"/>
          <w:vertAlign w:val="subscript"/>
          <w:lang w:val="pt-BR" w:eastAsia="zh-TW"/>
        </w:rPr>
        <w:t>B</w:t>
      </w:r>
    </w:p>
    <w:p w:rsidR="00692D89" w:rsidRPr="00692D89" w:rsidRDefault="00F93787" w:rsidP="00692D89">
      <w:pPr>
        <w:spacing w:before="0"/>
        <w:ind w:firstLine="0"/>
        <w:rPr>
          <w:rFonts w:cs="Arial"/>
          <w:noProof/>
          <w:szCs w:val="20"/>
          <w:lang w:val="pt-BR" w:eastAsia="zh-TW"/>
        </w:rPr>
      </w:pPr>
      <w:r w:rsidRPr="00692D89">
        <w:rPr>
          <w:rFonts w:ascii="Times New Roman" w:hAnsi="Times New Roman"/>
          <w:noProof/>
          <w:szCs w:val="20"/>
        </w:rPr>
        <mc:AlternateContent>
          <mc:Choice Requires="wps">
            <w:drawing>
              <wp:anchor distT="0" distB="0" distL="114300" distR="114300" simplePos="0" relativeHeight="251666432" behindDoc="0" locked="0" layoutInCell="1" allowOverlap="1" wp14:anchorId="12A1651C" wp14:editId="54B0A0E9">
                <wp:simplePos x="0" y="0"/>
                <wp:positionH relativeFrom="column">
                  <wp:posOffset>1116965</wp:posOffset>
                </wp:positionH>
                <wp:positionV relativeFrom="paragraph">
                  <wp:posOffset>3776073</wp:posOffset>
                </wp:positionV>
                <wp:extent cx="3324860" cy="635"/>
                <wp:effectExtent l="0" t="0" r="8890" b="0"/>
                <wp:wrapTopAndBottom/>
                <wp:docPr id="181" name="Text Box 181"/>
                <wp:cNvGraphicFramePr/>
                <a:graphic xmlns:a="http://schemas.openxmlformats.org/drawingml/2006/main">
                  <a:graphicData uri="http://schemas.microsoft.com/office/word/2010/wordprocessingShape">
                    <wps:wsp>
                      <wps:cNvSpPr txBox="1"/>
                      <wps:spPr>
                        <a:xfrm>
                          <a:off x="0" y="0"/>
                          <a:ext cx="3324860" cy="635"/>
                        </a:xfrm>
                        <a:prstGeom prst="rect">
                          <a:avLst/>
                        </a:prstGeom>
                        <a:solidFill>
                          <a:prstClr val="white"/>
                        </a:solidFill>
                        <a:ln>
                          <a:noFill/>
                        </a:ln>
                        <a:effectLst/>
                      </wps:spPr>
                      <wps:txbx>
                        <w:txbxContent>
                          <w:p w:rsidR="0022112B" w:rsidRPr="00412D63" w:rsidRDefault="0022112B" w:rsidP="00692D89">
                            <w:pPr>
                              <w:pStyle w:val="Caption"/>
                              <w:rPr>
                                <w:rFonts w:cs="Arial"/>
                                <w:noProof/>
                              </w:rPr>
                            </w:pPr>
                            <w:bookmarkStart w:id="30" w:name="_Ref55807083"/>
                            <w:r>
                              <w:t xml:space="preserve">Hình </w:t>
                            </w:r>
                            <w:fldSimple w:instr=" SEQ Figure \* ARABIC ">
                              <w:r w:rsidR="00F77B78">
                                <w:rPr>
                                  <w:noProof/>
                                </w:rPr>
                                <w:t>9</w:t>
                              </w:r>
                            </w:fldSimple>
                            <w:r>
                              <w:t>. Hai tàu vượt qua nhau với cùng tốc độ</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A1651C" id="Text Box 181" o:spid="_x0000_s1253" type="#_x0000_t202" style="position:absolute;left:0;text-align:left;margin-left:87.95pt;margin-top:297.35pt;width:261.8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" stroked="f">
                <v:textbox style="mso-fit-shape-to-text:t" inset="0,0,0,0">
                  <w:txbxContent>
                    <w:p w:rsidR="0022112B" w:rsidRPr="00412D63" w:rsidRDefault="0022112B" w:rsidP="00692D89">
                      <w:pPr>
                        <w:pStyle w:val="Caption"/>
                        <w:rPr>
                          <w:rFonts w:cs="Arial"/>
                          <w:noProof/>
                        </w:rPr>
                      </w:pPr>
                      <w:bookmarkStart w:id="31" w:name="_Ref55807083"/>
                      <w:r>
                        <w:t xml:space="preserve">Hình </w:t>
                      </w:r>
                      <w:fldSimple w:instr=" SEQ Figure \* ARABIC ">
                        <w:r w:rsidR="00F77B78">
                          <w:rPr>
                            <w:noProof/>
                          </w:rPr>
                          <w:t>9</w:t>
                        </w:r>
                      </w:fldSimple>
                      <w:r>
                        <w:t>. Hai tàu vượt qua nhau với cùng tốc độ</w:t>
                      </w:r>
                      <w:bookmarkEnd w:id="31"/>
                    </w:p>
                  </w:txbxContent>
                </v:textbox>
                <w10:wrap type="topAndBottom"/>
              </v:shape>
            </w:pict>
          </mc:Fallback>
        </mc:AlternateContent>
      </w:r>
      <w:r w:rsidRPr="00692D89">
        <w:rPr>
          <w:rFonts w:cs="Arial"/>
          <w:noProof/>
          <w:szCs w:val="20"/>
        </w:rPr>
        <mc:AlternateContent>
          <mc:Choice Requires="wpg">
            <w:drawing>
              <wp:anchor distT="0" distB="0" distL="114300" distR="114300" simplePos="0" relativeHeight="251653120" behindDoc="0" locked="0" layoutInCell="1" allowOverlap="1" wp14:anchorId="27D26D5B" wp14:editId="4EB9F202">
                <wp:simplePos x="0" y="0"/>
                <wp:positionH relativeFrom="margin">
                  <wp:posOffset>1114425</wp:posOffset>
                </wp:positionH>
                <wp:positionV relativeFrom="margin">
                  <wp:posOffset>4221245</wp:posOffset>
                </wp:positionV>
                <wp:extent cx="3324860" cy="3288665"/>
                <wp:effectExtent l="0" t="0" r="8890" b="26035"/>
                <wp:wrapTopAndBottom/>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860" cy="3288665"/>
                          <a:chOff x="4004" y="2968"/>
                          <a:chExt cx="5236" cy="5404"/>
                        </a:xfrm>
                      </wpg:grpSpPr>
                      <wpg:grpSp>
                        <wpg:cNvPr id="531" name="Group 4"/>
                        <wpg:cNvGrpSpPr>
                          <a:grpSpLocks/>
                        </wpg:cNvGrpSpPr>
                        <wpg:grpSpPr bwMode="auto">
                          <a:xfrm rot="16200000">
                            <a:off x="6629" y="4235"/>
                            <a:ext cx="3234" cy="868"/>
                            <a:chOff x="3556" y="6076"/>
                            <a:chExt cx="4648" cy="868"/>
                          </a:xfrm>
                        </wpg:grpSpPr>
                        <wpg:grpSp>
                          <wpg:cNvPr id="532" name="Group 5"/>
                          <wpg:cNvGrpSpPr>
                            <a:grpSpLocks/>
                          </wpg:cNvGrpSpPr>
                          <wpg:grpSpPr bwMode="auto">
                            <a:xfrm rot="10800000">
                              <a:off x="4060" y="6076"/>
                              <a:ext cx="4144" cy="868"/>
                              <a:chOff x="1148" y="1367"/>
                              <a:chExt cx="6356" cy="1349"/>
                            </a:xfrm>
                          </wpg:grpSpPr>
                          <wps:wsp>
                            <wps:cNvPr id="533" name="Freeform 6"/>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7"/>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Freeform 8"/>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Line 9"/>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7" name="AutoShape 10"/>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8" name="Freeform 11"/>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 name="Line 12"/>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540" name="Text Box 13"/>
                        <wps:cNvSpPr txBox="1">
                          <a:spLocks noChangeArrowheads="1"/>
                        </wps:cNvSpPr>
                        <wps:spPr bwMode="auto">
                          <a:xfrm>
                            <a:off x="7473" y="3612"/>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s:wsp>
                        <wps:cNvPr id="541" name="Text Box 14"/>
                        <wps:cNvSpPr txBox="1">
                          <a:spLocks noChangeArrowheads="1"/>
                        </wps:cNvSpPr>
                        <wps:spPr bwMode="auto">
                          <a:xfrm>
                            <a:off x="7501" y="414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s:wsp>
                        <wps:cNvPr id="542" name="Text Box 15"/>
                        <wps:cNvSpPr txBox="1">
                          <a:spLocks noChangeArrowheads="1"/>
                        </wps:cNvSpPr>
                        <wps:spPr bwMode="auto">
                          <a:xfrm>
                            <a:off x="7697" y="302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s:wsp>
                        <wps:cNvPr id="543" name="Text Box 16"/>
                        <wps:cNvSpPr txBox="1">
                          <a:spLocks noChangeArrowheads="1"/>
                        </wps:cNvSpPr>
                        <wps:spPr bwMode="auto">
                          <a:xfrm>
                            <a:off x="5236" y="296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s:wsp>
                        <wps:cNvPr id="160" name="Text Box 17"/>
                        <wps:cNvSpPr txBox="1">
                          <a:spLocks noChangeArrowheads="1"/>
                        </wps:cNvSpPr>
                        <wps:spPr bwMode="auto">
                          <a:xfrm>
                            <a:off x="7535" y="560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s:wsp>
                        <wps:cNvPr id="161" name="Text Box 18"/>
                        <wps:cNvSpPr txBox="1">
                          <a:spLocks noChangeArrowheads="1"/>
                        </wps:cNvSpPr>
                        <wps:spPr bwMode="auto">
                          <a:xfrm>
                            <a:off x="7501" y="464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s:wsp>
                        <wps:cNvPr id="162" name="Text Box 19"/>
                        <wps:cNvSpPr txBox="1">
                          <a:spLocks noChangeArrowheads="1"/>
                        </wps:cNvSpPr>
                        <wps:spPr bwMode="auto">
                          <a:xfrm>
                            <a:off x="5544" y="414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s:wsp>
                        <wps:cNvPr id="163" name="Text Box 20"/>
                        <wps:cNvSpPr txBox="1">
                          <a:spLocks noChangeArrowheads="1"/>
                        </wps:cNvSpPr>
                        <wps:spPr bwMode="auto">
                          <a:xfrm>
                            <a:off x="5541" y="467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s:wsp>
                        <wps:cNvPr id="164" name="Text Box 21"/>
                        <wps:cNvSpPr txBox="1">
                          <a:spLocks noChangeArrowheads="1"/>
                        </wps:cNvSpPr>
                        <wps:spPr bwMode="auto">
                          <a:xfrm>
                            <a:off x="5488" y="560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s:wsp>
                        <wps:cNvPr id="165" name="Text Box 22"/>
                        <wps:cNvSpPr txBox="1">
                          <a:spLocks noChangeArrowheads="1"/>
                        </wps:cNvSpPr>
                        <wps:spPr bwMode="auto">
                          <a:xfrm>
                            <a:off x="5460" y="338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r>
                                <w:t>(+)</w:t>
                              </w:r>
                            </w:p>
                          </w:txbxContent>
                        </wps:txbx>
                        <wps:bodyPr rot="0" vert="horz" wrap="square" lIns="0" tIns="0" rIns="0" bIns="0" anchor="t" anchorCtr="0" upright="1">
                          <a:noAutofit/>
                        </wps:bodyPr>
                      </wps:wsp>
                      <wpg:grpSp>
                        <wpg:cNvPr id="166" name="Group 23"/>
                        <wpg:cNvGrpSpPr>
                          <a:grpSpLocks/>
                        </wpg:cNvGrpSpPr>
                        <wpg:grpSpPr bwMode="auto">
                          <a:xfrm rot="16200000">
                            <a:off x="3465" y="4235"/>
                            <a:ext cx="3234" cy="868"/>
                            <a:chOff x="3556" y="6076"/>
                            <a:chExt cx="4648" cy="868"/>
                          </a:xfrm>
                        </wpg:grpSpPr>
                        <wpg:grpSp>
                          <wpg:cNvPr id="167" name="Group 24"/>
                          <wpg:cNvGrpSpPr>
                            <a:grpSpLocks/>
                          </wpg:cNvGrpSpPr>
                          <wpg:grpSpPr bwMode="auto">
                            <a:xfrm rot="10800000">
                              <a:off x="4060" y="6076"/>
                              <a:ext cx="4144" cy="868"/>
                              <a:chOff x="1148" y="1367"/>
                              <a:chExt cx="6356" cy="1349"/>
                            </a:xfrm>
                          </wpg:grpSpPr>
                          <wps:wsp>
                            <wps:cNvPr id="168" name="Freeform 25"/>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26"/>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Freeform 27"/>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28"/>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 name="AutoShape 29"/>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Freeform 30"/>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 name="Line 31"/>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175" name="Text Box 32"/>
                        <wps:cNvSpPr txBox="1">
                          <a:spLocks noChangeArrowheads="1"/>
                        </wps:cNvSpPr>
                        <wps:spPr bwMode="auto">
                          <a:xfrm>
                            <a:off x="4676" y="408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rPr>
                              </w:pPr>
                              <w:r w:rsidRPr="000A6C07">
                                <w:rPr>
                                  <w:sz w:val="28"/>
                                  <w:szCs w:val="28"/>
                                </w:rPr>
                                <w:t>A</w:t>
                              </w:r>
                            </w:p>
                          </w:txbxContent>
                        </wps:txbx>
                        <wps:bodyPr rot="0" vert="horz" wrap="square" lIns="0" tIns="0" rIns="0" bIns="0" anchor="t" anchorCtr="0" upright="1">
                          <a:noAutofit/>
                        </wps:bodyPr>
                      </wps:wsp>
                      <wps:wsp>
                        <wps:cNvPr id="176" name="Line 33"/>
                        <wps:cNvCnPr/>
                        <wps:spPr bwMode="auto">
                          <a:xfrm>
                            <a:off x="4256" y="4732"/>
                            <a:ext cx="8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34"/>
                        <wps:cNvCnPr/>
                        <wps:spPr bwMode="auto">
                          <a:xfrm flipV="1">
                            <a:off x="5068" y="3556"/>
                            <a:ext cx="0" cy="11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35"/>
                        <wps:cNvCnPr/>
                        <wps:spPr bwMode="auto">
                          <a:xfrm flipH="1">
                            <a:off x="8232" y="4732"/>
                            <a:ext cx="8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36"/>
                        <wps:cNvCnPr/>
                        <wps:spPr bwMode="auto">
                          <a:xfrm flipV="1">
                            <a:off x="8232" y="3556"/>
                            <a:ext cx="0" cy="11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37"/>
                        <wps:cNvSpPr txBox="1">
                          <a:spLocks noChangeArrowheads="1"/>
                        </wps:cNvSpPr>
                        <wps:spPr bwMode="auto">
                          <a:xfrm>
                            <a:off x="8372" y="644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B</w:t>
                              </w:r>
                            </w:p>
                          </w:txbxContent>
                        </wps:txbx>
                        <wps:bodyPr rot="0" vert="horz" wrap="square" lIns="0" tIns="0" rIns="0" bIns="0" anchor="t" anchorCtr="0" upright="1">
                          <a:noAutofit/>
                        </wps:bodyPr>
                      </wps:wsp>
                      <wps:wsp>
                        <wps:cNvPr id="182" name="Text Box 38"/>
                        <wps:cNvSpPr txBox="1">
                          <a:spLocks noChangeArrowheads="1"/>
                        </wps:cNvSpPr>
                        <wps:spPr bwMode="auto">
                          <a:xfrm>
                            <a:off x="4533" y="341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A</w:t>
                              </w:r>
                            </w:p>
                          </w:txbxContent>
                        </wps:txbx>
                        <wps:bodyPr rot="0" vert="horz" wrap="square" lIns="0" tIns="0" rIns="0" bIns="0" anchor="t" anchorCtr="0" upright="1">
                          <a:noAutofit/>
                        </wps:bodyPr>
                      </wps:wsp>
                      <wps:wsp>
                        <wps:cNvPr id="183" name="Text Box 39"/>
                        <wps:cNvSpPr txBox="1">
                          <a:spLocks noChangeArrowheads="1"/>
                        </wps:cNvSpPr>
                        <wps:spPr bwMode="auto">
                          <a:xfrm>
                            <a:off x="7196" y="7672"/>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B</w:t>
                              </w:r>
                            </w:p>
                          </w:txbxContent>
                        </wps:txbx>
                        <wps:bodyPr rot="0" vert="horz" wrap="square" lIns="0" tIns="0" rIns="0" bIns="0" anchor="t" anchorCtr="0" upright="1">
                          <a:noAutofit/>
                        </wps:bodyPr>
                      </wps:wsp>
                      <wps:wsp>
                        <wps:cNvPr id="184" name="Text Box 40"/>
                        <wps:cNvSpPr txBox="1">
                          <a:spLocks noChangeArrowheads="1"/>
                        </wps:cNvSpPr>
                        <wps:spPr bwMode="auto">
                          <a:xfrm>
                            <a:off x="4004" y="4312"/>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A</w:t>
                              </w:r>
                            </w:p>
                          </w:txbxContent>
                        </wps:txbx>
                        <wps:bodyPr rot="0" vert="horz" wrap="square" lIns="0" tIns="0" rIns="0" bIns="0" anchor="t" anchorCtr="0" upright="1">
                          <a:noAutofit/>
                        </wps:bodyPr>
                      </wps:wsp>
                      <wps:wsp>
                        <wps:cNvPr id="185" name="Text Box 41"/>
                        <wps:cNvSpPr txBox="1">
                          <a:spLocks noChangeArrowheads="1"/>
                        </wps:cNvSpPr>
                        <wps:spPr bwMode="auto">
                          <a:xfrm>
                            <a:off x="5037" y="467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A</w:t>
                              </w:r>
                            </w:p>
                          </w:txbxContent>
                        </wps:txbx>
                        <wps:bodyPr rot="0" vert="horz" wrap="square" lIns="0" tIns="0" rIns="0" bIns="0" anchor="t" anchorCtr="0" upright="1">
                          <a:noAutofit/>
                        </wps:bodyPr>
                      </wps:wsp>
                      <wps:wsp>
                        <wps:cNvPr id="186" name="Text Box 42"/>
                        <wps:cNvSpPr txBox="1">
                          <a:spLocks noChangeArrowheads="1"/>
                        </wps:cNvSpPr>
                        <wps:spPr bwMode="auto">
                          <a:xfrm>
                            <a:off x="8036" y="772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B</w:t>
                              </w:r>
                            </w:p>
                          </w:txbxContent>
                        </wps:txbx>
                        <wps:bodyPr rot="0" vert="horz" wrap="square" lIns="0" tIns="0" rIns="0" bIns="0" anchor="t" anchorCtr="0" upright="1">
                          <a:noAutofit/>
                        </wps:bodyPr>
                      </wps:wsp>
                      <wps:wsp>
                        <wps:cNvPr id="187" name="Text Box 43"/>
                        <wps:cNvSpPr txBox="1">
                          <a:spLocks noChangeArrowheads="1"/>
                        </wps:cNvSpPr>
                        <wps:spPr bwMode="auto">
                          <a:xfrm>
                            <a:off x="7840" y="4032"/>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rPr>
                              </w:pPr>
                              <w:r w:rsidRPr="000A6C07">
                                <w:rPr>
                                  <w:sz w:val="28"/>
                                  <w:szCs w:val="28"/>
                                </w:rPr>
                                <w:t>B</w:t>
                              </w:r>
                            </w:p>
                          </w:txbxContent>
                        </wps:txbx>
                        <wps:bodyPr rot="0" vert="horz" wrap="square" lIns="0" tIns="0" rIns="0" bIns="0" anchor="t" anchorCtr="0" upright="1">
                          <a:noAutofit/>
                        </wps:bodyPr>
                      </wps:wsp>
                      <wps:wsp>
                        <wps:cNvPr id="188" name="Line 44"/>
                        <wps:cNvCnPr/>
                        <wps:spPr bwMode="auto">
                          <a:xfrm>
                            <a:off x="5068" y="7756"/>
                            <a:ext cx="8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45"/>
                        <wps:cNvCnPr/>
                        <wps:spPr bwMode="auto">
                          <a:xfrm flipV="1">
                            <a:off x="5068" y="6580"/>
                            <a:ext cx="0" cy="11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46"/>
                        <wps:cNvCnPr/>
                        <wps:spPr bwMode="auto">
                          <a:xfrm flipH="1">
                            <a:off x="7420" y="7756"/>
                            <a:ext cx="8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47"/>
                        <wps:cNvCnPr/>
                        <wps:spPr bwMode="auto">
                          <a:xfrm flipV="1">
                            <a:off x="8232" y="6580"/>
                            <a:ext cx="0" cy="11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Text Box 48"/>
                        <wps:cNvSpPr txBox="1">
                          <a:spLocks noChangeArrowheads="1"/>
                        </wps:cNvSpPr>
                        <wps:spPr bwMode="auto">
                          <a:xfrm>
                            <a:off x="8400" y="341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B</w:t>
                              </w:r>
                            </w:p>
                          </w:txbxContent>
                        </wps:txbx>
                        <wps:bodyPr rot="0" vert="horz" wrap="square" lIns="0" tIns="0" rIns="0" bIns="0" anchor="t" anchorCtr="0" upright="1">
                          <a:noAutofit/>
                        </wps:bodyPr>
                      </wps:wsp>
                      <wps:wsp>
                        <wps:cNvPr id="545" name="Text Box 49"/>
                        <wps:cNvSpPr txBox="1">
                          <a:spLocks noChangeArrowheads="1"/>
                        </wps:cNvSpPr>
                        <wps:spPr bwMode="auto">
                          <a:xfrm>
                            <a:off x="4533" y="644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A</w:t>
                              </w:r>
                            </w:p>
                          </w:txbxContent>
                        </wps:txbx>
                        <wps:bodyPr rot="0" vert="horz" wrap="square" lIns="0" tIns="0" rIns="0" bIns="0" anchor="t" anchorCtr="0" upright="1">
                          <a:noAutofit/>
                        </wps:bodyPr>
                      </wps:wsp>
                      <wps:wsp>
                        <wps:cNvPr id="546" name="Text Box 50"/>
                        <wps:cNvSpPr txBox="1">
                          <a:spLocks noChangeArrowheads="1"/>
                        </wps:cNvSpPr>
                        <wps:spPr bwMode="auto">
                          <a:xfrm>
                            <a:off x="8845" y="436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B</w:t>
                              </w:r>
                            </w:p>
                          </w:txbxContent>
                        </wps:txbx>
                        <wps:bodyPr rot="0" vert="horz" wrap="square" lIns="0" tIns="0" rIns="0" bIns="0" anchor="t" anchorCtr="0" upright="1">
                          <a:noAutofit/>
                        </wps:bodyPr>
                      </wps:wsp>
                      <wps:wsp>
                        <wps:cNvPr id="547" name="Text Box 51"/>
                        <wps:cNvSpPr txBox="1">
                          <a:spLocks noChangeArrowheads="1"/>
                        </wps:cNvSpPr>
                        <wps:spPr bwMode="auto">
                          <a:xfrm>
                            <a:off x="5877" y="770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A</w:t>
                              </w:r>
                            </w:p>
                          </w:txbxContent>
                        </wps:txbx>
                        <wps:bodyPr rot="0" vert="horz" wrap="square" lIns="0" tIns="0" rIns="0" bIns="0" anchor="t" anchorCtr="0" upright="1">
                          <a:noAutofit/>
                        </wps:bodyPr>
                      </wps:wsp>
                      <wps:wsp>
                        <wps:cNvPr id="548" name="Text Box 52"/>
                        <wps:cNvSpPr txBox="1">
                          <a:spLocks noChangeArrowheads="1"/>
                        </wps:cNvSpPr>
                        <wps:spPr bwMode="auto">
                          <a:xfrm>
                            <a:off x="5037" y="770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A</w:t>
                              </w:r>
                            </w:p>
                          </w:txbxContent>
                        </wps:txbx>
                        <wps:bodyPr rot="0" vert="horz" wrap="square" lIns="0" tIns="0" rIns="0" bIns="0" anchor="t" anchorCtr="0" upright="1">
                          <a:noAutofit/>
                        </wps:bodyPr>
                      </wps:wsp>
                      <wps:wsp>
                        <wps:cNvPr id="549" name="Text Box 53"/>
                        <wps:cNvSpPr txBox="1">
                          <a:spLocks noChangeArrowheads="1"/>
                        </wps:cNvSpPr>
                        <wps:spPr bwMode="auto">
                          <a:xfrm>
                            <a:off x="7921" y="4592"/>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B</w:t>
                              </w:r>
                            </w:p>
                          </w:txbxContent>
                        </wps:txbx>
                        <wps:bodyPr rot="0" vert="horz" wrap="square" lIns="0" tIns="0" rIns="0" bIns="0" anchor="t" anchorCtr="0" upright="1">
                          <a:noAutofit/>
                        </wps:bodyPr>
                      </wps:wsp>
                      <wps:wsp>
                        <wps:cNvPr id="550" name="Line 54"/>
                        <wps:cNvCnPr/>
                        <wps:spPr bwMode="auto">
                          <a:xfrm>
                            <a:off x="4844" y="6580"/>
                            <a:ext cx="120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1" name="Line 55"/>
                        <wps:cNvCnPr/>
                        <wps:spPr bwMode="auto">
                          <a:xfrm>
                            <a:off x="5880" y="6496"/>
                            <a:ext cx="0" cy="18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2" name="Line 56"/>
                        <wps:cNvCnPr/>
                        <wps:spPr bwMode="auto">
                          <a:xfrm flipH="1">
                            <a:off x="7140" y="6580"/>
                            <a:ext cx="120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 name="Line 57"/>
                        <wps:cNvCnPr/>
                        <wps:spPr bwMode="auto">
                          <a:xfrm flipH="1">
                            <a:off x="7420" y="6440"/>
                            <a:ext cx="0" cy="18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4" name="Line 58"/>
                        <wps:cNvCnPr/>
                        <wps:spPr bwMode="auto">
                          <a:xfrm flipV="1">
                            <a:off x="5068" y="6580"/>
                            <a:ext cx="812" cy="11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Line 59"/>
                        <wps:cNvCnPr/>
                        <wps:spPr bwMode="auto">
                          <a:xfrm flipH="1" flipV="1">
                            <a:off x="7420" y="6580"/>
                            <a:ext cx="812" cy="11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Text Box 60"/>
                        <wps:cNvSpPr txBox="1">
                          <a:spLocks noChangeArrowheads="1"/>
                        </wps:cNvSpPr>
                        <wps:spPr bwMode="auto">
                          <a:xfrm>
                            <a:off x="7056" y="6552"/>
                            <a:ext cx="56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rPr>
                                  <w:sz w:val="28"/>
                                  <w:szCs w:val="28"/>
                                  <w:vertAlign w:val="subscript"/>
                                </w:rPr>
                              </w:pPr>
                              <w:r w:rsidRPr="000A6C07">
                                <w:rPr>
                                  <w:sz w:val="28"/>
                                  <w:szCs w:val="28"/>
                                </w:rPr>
                                <w:t>P</w:t>
                              </w:r>
                              <w:r w:rsidRPr="000A6C07">
                                <w:rPr>
                                  <w:sz w:val="28"/>
                                  <w:szCs w:val="28"/>
                                  <w:vertAlign w:val="subscript"/>
                                </w:rPr>
                                <w:t>B</w:t>
                              </w:r>
                            </w:p>
                          </w:txbxContent>
                        </wps:txbx>
                        <wps:bodyPr rot="0" vert="horz" wrap="square" lIns="0" tIns="0" rIns="0" bIns="0" anchor="t" anchorCtr="0" upright="1">
                          <a:noAutofit/>
                        </wps:bodyPr>
                      </wps:wsp>
                      <wps:wsp>
                        <wps:cNvPr id="557" name="Text Box 61"/>
                        <wps:cNvSpPr txBox="1">
                          <a:spLocks noChangeArrowheads="1"/>
                        </wps:cNvSpPr>
                        <wps:spPr bwMode="auto">
                          <a:xfrm>
                            <a:off x="5880" y="6524"/>
                            <a:ext cx="58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P</w:t>
                              </w:r>
                              <w:r w:rsidRPr="000A6C07">
                                <w:rPr>
                                  <w:sz w:val="28"/>
                                  <w:szCs w:val="28"/>
                                  <w:vertAlign w:val="subscript"/>
                                </w:rPr>
                                <w:t>A</w:t>
                              </w:r>
                            </w:p>
                          </w:txbxContent>
                        </wps:txbx>
                        <wps:bodyPr rot="0" vert="horz" wrap="square" lIns="0" tIns="0" rIns="0" bIns="0" anchor="t" anchorCtr="0" upright="1">
                          <a:noAutofit/>
                        </wps:bodyPr>
                      </wps:wsp>
                      <wps:wsp>
                        <wps:cNvPr id="558" name="Text Box 62"/>
                        <wps:cNvSpPr txBox="1">
                          <a:spLocks noChangeArrowheads="1"/>
                        </wps:cNvSpPr>
                        <wps:spPr bwMode="auto">
                          <a:xfrm>
                            <a:off x="4984" y="6972"/>
                            <a:ext cx="61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180D71" w:rsidRDefault="0022112B" w:rsidP="00692D89">
                              <w:pPr>
                                <w:rPr>
                                  <w:vertAlign w:val="subscript"/>
                                </w:rPr>
                              </w:pPr>
                              <w:r>
                                <w:sym w:font="Symbol" w:char="F061"/>
                              </w:r>
                              <w:r>
                                <w:rPr>
                                  <w:vertAlign w:val="subscript"/>
                                </w:rPr>
                                <w:t>A</w:t>
                              </w:r>
                            </w:p>
                          </w:txbxContent>
                        </wps:txbx>
                        <wps:bodyPr rot="0" vert="horz" wrap="square" lIns="91440" tIns="45720" rIns="91440" bIns="45720" anchor="t" anchorCtr="0" upright="1">
                          <a:noAutofit/>
                        </wps:bodyPr>
                      </wps:wsp>
                      <wps:wsp>
                        <wps:cNvPr id="559" name="Text Box 63"/>
                        <wps:cNvSpPr txBox="1">
                          <a:spLocks noChangeArrowheads="1"/>
                        </wps:cNvSpPr>
                        <wps:spPr bwMode="auto">
                          <a:xfrm>
                            <a:off x="7896" y="6972"/>
                            <a:ext cx="61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674F31" w:rsidRDefault="0022112B" w:rsidP="00692D89">
                              <w:pPr>
                                <w:rPr>
                                  <w:vertAlign w:val="subscript"/>
                                </w:rPr>
                              </w:pPr>
                              <w:r>
                                <w:t>α</w:t>
                              </w:r>
                              <w:r w:rsidRPr="00674F31">
                                <w:rPr>
                                  <w:vertAlign w:val="subscript"/>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26D5B" id="Group 530" o:spid="_x0000_s1254" style="position:absolute;left:0;text-align:left;margin-left:87.75pt;margin-top:332.4pt;width:261.8pt;height:258.95pt;z-index:251653120;mso-position-horizontal-relative:margin;mso-position-vertical-relative:margin" coordorigin="4004,2968" coordsize="5236,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">
                <v:group id="Group 4" o:spid="_x0000_s1255" style="position:absolute;left:6629;top:4235;width:3234;height:868;rotation:-90"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zD8cAAADc&#10;AAAADwAAAAAAAAAAAAAAAACqAgAAZHJzL2Rvd25yZXYueG1sUEsFBgAAAAAEAAQA+gAAAJ4DAAAA&#10;AA==&#10;">
                  <v:group id="Group 5" o:spid="_x0000_s1256"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umGewwAAANwAAAAP&#10;AAAAAAAAAAAAAAAAAKoCAABkcnMvZG93bnJldi54bWxQSwUGAAAAAAQABAD6AAAAmgMAAAAA&#10;">
                    <v:shape id="Freeform 6" o:spid="_x0000_s1257"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4NsMA&#10;AADcAAAADwAAAGRycy9kb3ducmV2LnhtbESPT2sCMRTE7wW/Q3iCF9GsLhVZjWKF0l7rH7w+N8/N&#10;4uZl2UQ3/fZNodDjMDO/YdbbaBvxpM7XjhXMphkI4tLpmisFp+P7ZAnCB2SNjWNS8E0etpvByxoL&#10;7Xr+ouchVCJB2BeowITQFlL60pBFP3UtcfJurrMYkuwqqTvsE9w2cp5lC2mx5rRgsKW9ofJ+eFgF&#10;zXg/e3vksb9GM5b4cbHnZWWVGg3jbgUiUAz/4b/2p1bwmu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4Ns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7" o:spid="_x0000_s1258"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shape id="Freeform 8" o:spid="_x0000_s1259"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hzsUA&#10;AADcAAAADwAAAGRycy9kb3ducmV2LnhtbESPS2vDMBCE74H+B7GF3BK5Dnm5UUwbCPQUaNJLb4u1&#10;fmBr5VpqouTXV4FCjsPMfMNs8mA6cabBNZYVvEwTEMSF1Q1XCr5O+8kKhPPIGjvLpOBKDvLt02iD&#10;mbYX/qTz0VciQthlqKD2vs+kdEVNBt3U9sTRK+1g0Ec5VFIPeIlw08k0SRbSYMNxocaedjUV7fHX&#10;KPjWbhlutzTMFq58P7QlVuv2R6nxc3h7BeEp+Ef4v/2hFcxnc7if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GHOxQAAANwAAAAPAAAAAAAAAAAAAAAAAJgCAABkcnMv&#10;ZG93bnJldi54bWxQSwUGAAAAAAQABAD1AAAAigMAAAAA&#10;" path="m,677c221,558,443,439,700,341,957,243,1209,140,1540,89,1871,38,2100,42,2688,33,3276,24,4513,,5068,33v555,33,737,121,952,196c6235,304,6300,439,6356,481e" filled="f">
                      <v:path arrowok="t" o:connecttype="custom" o:connectlocs="0,677;700,341;1540,89;2688,33;5068,33;6020,229;6356,481" o:connectangles="0,0,0,0,0,0,0"/>
                    </v:shape>
                    <v:line id="Line 9" o:spid="_x0000_s1260"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a6scAAADcAAAADwAAAGRycy9kb3ducmV2LnhtbESPQWsCMRSE70L/Q3iFXqRmW63YrVGk&#10;IHjwUltWvD03r5tlNy/bJOr23zcFweMwM98w82VvW3EmH2rHCp5GGQji0umaKwVfn+vHGYgQkTW2&#10;jknBLwVYLu4Gc8y1u/AHnXexEgnCIUcFJsYulzKUhiyGkeuIk/ftvMWYpK+k9nhJcNvK5yybSos1&#10;pwWDHb0bKpvdySqQs+3wx6+Ok6Zo9vtXU5RFd9gq9XDfr95AROrjLXxtb7SCl/E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m9rqxwAAANwAAAAPAAAAAAAA&#10;AAAAAAAAAKECAABkcnMvZG93bnJldi54bWxQSwUGAAAAAAQABAD5AAAAlQMAAAAA&#10;"/>
                  </v:group>
                  <v:shape id="AutoShape 10" o:spid="_x0000_s1261"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sYA&#10;AADcAAAADwAAAGRycy9kb3ducmV2LnhtbESPW2vCQBSE3wX/w3KEvtWNtfUSXaVYCi2Idx98O2SP&#10;STR7NmTXmP77bqHg4zAz3zDTeWMKUVPlcssKet0IBHFidc6pgsP+83kEwnlkjYVlUvBDDuazdmuK&#10;sbZ33lK986kIEHYxKsi8L2MpXZKRQde1JXHwzrYy6IOsUqkrvAe4KeRLFA2kwZzDQoYlLTJKrrub&#10;UbB5vV38R73G73F62Z+OxfK4yp1ST53mfQLCU+Mf4f/2l1bw1h/C3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isYAAADcAAAADwAAAAAAAAAAAAAAAACYAgAAZHJz&#10;L2Rvd25yZXYueG1sUEsFBgAAAAAEAAQA9QAAAIsDAAAAAA==&#10;"/>
                  <v:shape id="Freeform 11" o:spid="_x0000_s1262"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8MA&#10;AADcAAAADwAAAGRycy9kb3ducmV2LnhtbERPy4rCMBTdC/5DuMJsRNNRFKlGEWFGGVDwtXB3aa5t&#10;tbkpTaqdvzcLweXhvGeLxhTiQZXLLSv47kcgiBOrc04VnI4/vQkI55E1FpZJwT85WMzbrRnG2j55&#10;T4+DT0UIYRejgsz7MpbSJRkZdH1bEgfuaiuDPsAqlbrCZwg3hRxE0VgazDk0ZFjSKqPkfqiNgvPx&#10;Wte/zWq4/tuebrfLfdctBzulvjrNcgrCU+M/4rd7oxWMhmFt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OE8MAAADcAAAADwAAAAAAAAAAAAAAAACYAgAAZHJzL2Rv&#10;d25yZXYueG1sUEsFBgAAAAAEAAQA9QAAAIgDA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12" o:spid="_x0000_s1263"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S3cQAAADcAAAADwAAAGRycy9kb3ducmV2LnhtbESPW2vCQBSE3wv+h+UIfSm6sRc10VVK&#10;odhX4+31kD0mIdmzIbvVtb/eLRT6OMzMN8xyHUwrLtS72rKCyTgBQVxYXXOpYL/7HM1BOI+ssbVM&#10;Cm7kYL0aPCwx0/bKW7rkvhQRwi5DBZX3XSalKyoy6Ma2I47e2fYGfZR9KXWP1wg3rXxOkqk0WHNc&#10;qLCjj4qKJv82Cn68ux1Nk85e88OpeeI0lBsOSj0Ow/sChKfg/8N/7S+t4O0lhd8z8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9LdxAAAANwAAAAPAAAAAAAAAAAA&#10;AAAAAKECAABkcnMvZG93bnJldi54bWxQSwUGAAAAAAQABAD5AAAAkgMAAAAA&#10;">
                    <v:stroke endarrow="block" endarrowwidth="narrow" endarrowlength="long"/>
                  </v:line>
                </v:group>
                <v:shape id="Text Box 13" o:spid="_x0000_s1264" type="#_x0000_t202" style="position:absolute;left:7473;top:3612;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22112B" w:rsidRDefault="0022112B" w:rsidP="00692D89">
                        <w:r>
                          <w:t>(+)</w:t>
                        </w:r>
                      </w:p>
                    </w:txbxContent>
                  </v:textbox>
                </v:shape>
                <v:shape id="Text Box 14" o:spid="_x0000_s1265" type="#_x0000_t202" style="position:absolute;left:7501;top:414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22112B" w:rsidRDefault="0022112B" w:rsidP="00692D89">
                        <w:r>
                          <w:t>(-)</w:t>
                        </w:r>
                      </w:p>
                    </w:txbxContent>
                  </v:textbox>
                </v:shape>
                <v:shape id="Text Box 15" o:spid="_x0000_s1266" type="#_x0000_t202" style="position:absolute;left:7697;top:302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22112B" w:rsidRDefault="0022112B" w:rsidP="00692D89">
                        <w:r>
                          <w:t>(+)</w:t>
                        </w:r>
                      </w:p>
                    </w:txbxContent>
                  </v:textbox>
                </v:shape>
                <v:shape id="Text Box 16" o:spid="_x0000_s1267" type="#_x0000_t202" style="position:absolute;left:5236;top:296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22112B" w:rsidRDefault="0022112B" w:rsidP="00692D89">
                        <w:r>
                          <w:t>(+)</w:t>
                        </w:r>
                      </w:p>
                    </w:txbxContent>
                  </v:textbox>
                </v:shape>
                <v:shape id="Text Box 17" o:spid="_x0000_s1268" type="#_x0000_t202" style="position:absolute;left:7535;top:560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22112B" w:rsidRDefault="0022112B" w:rsidP="00692D89">
                        <w:r>
                          <w:t>(+)</w:t>
                        </w:r>
                      </w:p>
                    </w:txbxContent>
                  </v:textbox>
                </v:shape>
                <v:shape id="Text Box 18" o:spid="_x0000_s1269" type="#_x0000_t202" style="position:absolute;left:7501;top:464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22112B" w:rsidRDefault="0022112B" w:rsidP="00692D89">
                        <w:r>
                          <w:t>(-)</w:t>
                        </w:r>
                      </w:p>
                    </w:txbxContent>
                  </v:textbox>
                </v:shape>
                <v:shape id="Text Box 19" o:spid="_x0000_s1270" type="#_x0000_t202" style="position:absolute;left:5544;top:414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22112B" w:rsidRDefault="0022112B" w:rsidP="00692D89">
                        <w:r>
                          <w:t>(-)</w:t>
                        </w:r>
                      </w:p>
                    </w:txbxContent>
                  </v:textbox>
                </v:shape>
                <v:shape id="Text Box 20" o:spid="_x0000_s1271" type="#_x0000_t202" style="position:absolute;left:5541;top:467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22112B" w:rsidRDefault="0022112B" w:rsidP="00692D89">
                        <w:r>
                          <w:t>(-)</w:t>
                        </w:r>
                      </w:p>
                    </w:txbxContent>
                  </v:textbox>
                </v:shape>
                <v:shape id="Text Box 21" o:spid="_x0000_s1272" type="#_x0000_t202" style="position:absolute;left:5488;top:560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22112B" w:rsidRDefault="0022112B" w:rsidP="00692D89">
                        <w:r>
                          <w:t>(+)</w:t>
                        </w:r>
                      </w:p>
                    </w:txbxContent>
                  </v:textbox>
                </v:shape>
                <v:shape id="Text Box 22" o:spid="_x0000_s1273" type="#_x0000_t202" style="position:absolute;left:5460;top:338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22112B" w:rsidRDefault="0022112B" w:rsidP="00692D89">
                        <w:r>
                          <w:t>(+)</w:t>
                        </w:r>
                      </w:p>
                    </w:txbxContent>
                  </v:textbox>
                </v:shape>
                <v:group id="Group 23" o:spid="_x0000_s1274" style="position:absolute;left:3465;top:4235;width:3234;height:868;rotation:-90"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P2h/wwAAANwAAAAP&#10;AAAAAAAAAAAAAAAAAKoCAABkcnMvZG93bnJldi54bWxQSwUGAAAAAAQABAD6AAAAmgMAAAAA&#10;">
                  <v:group id="Group 24" o:spid="_x0000_s1275"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vFBAsEAAADcAAAADwAA&#10;AAAAAAAAAAAAAACqAgAAZHJzL2Rvd25yZXYueG1sUEsFBgAAAAAEAAQA+gAAAJgDAAAAAA==&#10;">
                    <v:shape id="Freeform 25" o:spid="_x0000_s1276"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pQ8MA&#10;AADcAAAADwAAAGRycy9kb3ducmV2LnhtbESPQWsCMRCF74X+hzCFXkSztiCyGkUFqddaS6/jZtws&#10;bibLJrrpv3cOhd5meG/e+2a5zr5Vd+pjE9jAdFKAIq6Cbbg2cPraj+egYkK22AYmA78UYb16flpi&#10;acPAn3Q/plpJCMcSDbiUulLrWDnyGCehIxbtEnqPSda+1rbHQcJ9q9+KYqY9NiwNDjvaOaqux5s3&#10;0I520+3tPQ/n7EYaP37897z2xry+5M0CVKKc/s1/1wcr+DOhlWdkAr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ppQ8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26" o:spid="_x0000_s1277"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shape id="Freeform 27" o:spid="_x0000_s1278"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j8UA&#10;AADcAAAADwAAAGRycy9kb3ducmV2LnhtbESPT2sCQQzF7wW/w5CCt+5sFbTdOooKQk+F2l56CzvZ&#10;P+xOZt0ZdfTTN4dCbwnv5b1fVpvkenWhMbSeDTxnOSji0tuWawPfX4enF1AhIlvsPZOBGwXYrCcP&#10;Kyysv/InXY6xVhLCoUADTYxDoXUoG3IYMj8Qi1b50WGUday1HfEq4a7XszxfaIctS0ODA+0bKrvj&#10;2Rn4sWGZ7vdZmi9CtfvoKqxfu5Mx08e0fQMVKcV/89/1uxX8p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ePxQAAANwAAAAPAAAAAAAAAAAAAAAAAJgCAABkcnMv&#10;ZG93bnJldi54bWxQSwUGAAAAAAQABAD1AAAAigMAAAAA&#10;" path="m,677c221,558,443,439,700,341,957,243,1209,140,1540,89,1871,38,2100,42,2688,33,3276,24,4513,,5068,33v555,33,737,121,952,196c6235,304,6300,439,6356,481e" filled="f">
                      <v:path arrowok="t" o:connecttype="custom" o:connectlocs="0,677;700,341;1540,89;2688,33;5068,33;6020,229;6356,481" o:connectangles="0,0,0,0,0,0,0"/>
                    </v:shape>
                    <v:line id="Line 28" o:spid="_x0000_s1279"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group>
                  <v:shape id="AutoShape 29" o:spid="_x0000_s1280"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Iy8QA&#10;AADcAAAADwAAAGRycy9kb3ducmV2LnhtbERPS2vCQBC+F/wPywi9NRtFWo1ZRVqEFkp95uBtyI5J&#10;NDsbsmtM/323UOhtPr7npMve1KKj1lWWFYyiGARxbnXFhYLjYf00BeE8ssbaMin4JgfLxeAhxUTb&#10;O++o2/tChBB2CSoovW8SKV1ekkEX2YY4cGfbGvQBtoXULd5DuKnlOI6fpcGKQ0OJDb2WlF/3N6Ng&#10;O7ld/Fu3wY9ZcTmcsvoz+6qcUo/DfjUH4an3/+I/97sO81/G8PtMu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SMvEAAAA3AAAAA8AAAAAAAAAAAAAAAAAmAIAAGRycy9k&#10;b3ducmV2LnhtbFBLBQYAAAAABAAEAPUAAACJAwAAAAA=&#10;"/>
                  <v:shape id="Freeform 30" o:spid="_x0000_s1281"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Ju8QA&#10;AADcAAAADwAAAGRycy9kb3ducmV2LnhtbERPS4vCMBC+C/sfwizsRTRdBXepRlkEXREUfB28Dc3Y&#10;VptJaVKt/94Igrf5+J4zmjSmEFeqXG5ZwXc3AkGcWJ1zqmC/m3V+QTiPrLGwTAru5GAy/miNMNb2&#10;xhu6bn0qQgi7GBVk3pexlC7JyKDr2pI4cCdbGfQBVqnUFd5CuClkL4oG0mDOoSHDkqYZJZdtbRQc&#10;dqe6njfT/v9ytT+fj5d1u+ytlfr6bP6GIDw1/i1+uRc6zP/pw/OZcIE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bvEAAAA3AAAAA8AAAAAAAAAAAAAAAAAmAIAAGRycy9k&#10;b3ducmV2LnhtbFBLBQYAAAAABAAEAPUAAACJAw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31" o:spid="_x0000_s1282"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omsIAAADcAAAADwAAAGRycy9kb3ducmV2LnhtbERPTWvCQBC9C/6HZYReim4s0tQ0G5FC&#10;qddGrdchO01CsrMhu9XVX98tFLzN431OvgmmF2caXWtZwXKRgCCurG65VnDYv89fQDiPrLG3TAqu&#10;5GBTTCc5Ztpe+JPOpa9FDGGXoYLG+yGT0lUNGXQLOxBH7tuOBn2EYy31iJcYbnr5lCTP0mDLsaHB&#10;gd4aqrryxyi4eXf9Mt06XZXHU/fI61B/cFDqYRa2ryA8BX8X/7t3Os5PV/D3TLx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domsIAAADcAAAADwAAAAAAAAAAAAAA&#10;AAChAgAAZHJzL2Rvd25yZXYueG1sUEsFBgAAAAAEAAQA+QAAAJADAAAAAA==&#10;">
                    <v:stroke endarrow="block" endarrowwidth="narrow" endarrowlength="long"/>
                  </v:line>
                </v:group>
                <v:shape id="Text Box 32" o:spid="_x0000_s1283" type="#_x0000_t202" style="position:absolute;left:4676;top:408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22112B" w:rsidRPr="000A6C07" w:rsidRDefault="0022112B" w:rsidP="00692D89">
                        <w:pPr>
                          <w:jc w:val="center"/>
                          <w:rPr>
                            <w:sz w:val="28"/>
                            <w:szCs w:val="28"/>
                          </w:rPr>
                        </w:pPr>
                        <w:r w:rsidRPr="000A6C07">
                          <w:rPr>
                            <w:sz w:val="28"/>
                            <w:szCs w:val="28"/>
                          </w:rPr>
                          <w:t>A</w:t>
                        </w:r>
                      </w:p>
                    </w:txbxContent>
                  </v:textbox>
                </v:shape>
                <v:line id="Line 33" o:spid="_x0000_s1284" style="position:absolute;visibility:visible;mso-wrap-style:square" from="4256,4732" to="5068,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e2MMAAADcAAAADwAAAGRycy9kb3ducmV2LnhtbERPTWvCQBC9C/6HZYTedGMPRlNXEUOh&#10;h7ZgFM/T7DQbmp0N2W3c/vtuoeBtHu9ztvtoOzHS4FvHCpaLDARx7XTLjYLL+Xm+BuEDssbOMSn4&#10;IQ/73XSyxUK7G59orEIjUgj7AhWYEPpCSl8bsugXridO3KcbLIYEh0bqAW8p3HbyMctW0mLLqcFg&#10;T0dD9Vf1bRXkpjzJXJav5/dybJeb+BavHxulHmbx8AQiUAx38b/7Raf5+Qr+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intjDAAAA3AAAAA8AAAAAAAAAAAAA&#10;AAAAoQIAAGRycy9kb3ducmV2LnhtbFBLBQYAAAAABAAEAPkAAACRAwAAAAA=&#10;">
                  <v:stroke endarrow="block"/>
                </v:line>
                <v:line id="Line 34" o:spid="_x0000_s1285" style="position:absolute;flip:y;visibility:visible;mso-wrap-style:square" from="5068,3556" to="5068,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80MUAAADcAAAADwAAAGRycy9kb3ducmV2LnhtbESPT2vCQBDF70K/wzKCl1A3KtQ2dZX6&#10;DwriQdtDj0N2mgSzsyE7avz2bqHgbYb3fm/ezBadq9WF2lB5NjAapqCIc28rLgx8f22fX0EFQbZY&#10;eyYDNwqwmD/1ZphZf+UDXY5SqBjCIUMDpUiTaR3ykhyGoW+Io/brW4cS17bQtsVrDHe1Hqfpi3ZY&#10;cbxQYkOrkvLT8exije2e15NJsnQ6Sd5o8yO7VIsxg3738Q5KqJOH+Z/+tJGbTu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80MUAAADcAAAADwAAAAAAAAAA&#10;AAAAAAChAgAAZHJzL2Rvd25yZXYueG1sUEsFBgAAAAAEAAQA+QAAAJMDAAAAAA==&#10;">
                  <v:stroke endarrow="block"/>
                </v:line>
                <v:line id="Line 35" o:spid="_x0000_s1286" style="position:absolute;flip:x;visibility:visible;mso-wrap-style:square" from="8232,4732" to="9044,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7oosUAAADcAAAADwAAAGRycy9kb3ducmV2LnhtbESPT0vDQBDF74LfYRnBS2g3WvBPzKbY&#10;1oJQPNh68DhkxySYnQ3ZaRu/vXMQvM1j3u/Nm3I5hd6caExdZAc38xwMcR19x42Dj8N29gAmCbLH&#10;PjI5+KEEy+ryosTCxzO/02kvjdEQTgU6aEWGwtpUtxQwzeNArLuvOAYUlWNj/YhnDQ+9vc3zOxuw&#10;Y73Q4kDrlurv/TFoje0bbxaLbBVslj3Sy6fscivOXV9Nz09ghCb5N//Rr165e22r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7oosUAAADcAAAADwAAAAAAAAAA&#10;AAAAAAChAgAAZHJzL2Rvd25yZXYueG1sUEsFBgAAAAAEAAQA+QAAAJMDAAAAAA==&#10;">
                  <v:stroke endarrow="block"/>
                </v:line>
                <v:line id="Line 36" o:spid="_x0000_s1287" style="position:absolute;flip:y;visibility:visible;mso-wrap-style:square" from="8232,3556" to="8232,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NOcUAAADcAAAADwAAAGRycy9kb3ducmV2LnhtbESPQWvCQBCF70L/wzIFL0E3VrA1dZVa&#10;FQrSQ6MHj0N2moRmZ0N21PTfdwuCtxne+968Wax616gLdaH2bGAyTkERF97WXBo4HnajF1BBkC02&#10;nsnALwVYLR8GC8ysv/IXXXIpVQzhkKGBSqTNtA5FRQ7D2LfEUfv2nUOJa1dq2+E1hrtGP6XpTDus&#10;OV6osKX3ioqf/Oxijd0nb6bTZO10ksxpe5J9qsWY4WP/9gpKqJe7+UZ/2Mg9z+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JNOcUAAADcAAAADwAAAAAAAAAA&#10;AAAAAAChAgAAZHJzL2Rvd25yZXYueG1sUEsFBgAAAAAEAAQA+QAAAJMDAAAAAA==&#10;">
                  <v:stroke endarrow="block"/>
                </v:line>
                <v:shape id="Text Box 37" o:spid="_x0000_s1288" type="#_x0000_t202" style="position:absolute;left:8372;top:644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B</w:t>
                        </w:r>
                      </w:p>
                    </w:txbxContent>
                  </v:textbox>
                </v:shape>
                <v:shape id="Text Box 38" o:spid="_x0000_s1289" type="#_x0000_t202" style="position:absolute;left:4533;top:341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A</w:t>
                        </w:r>
                      </w:p>
                    </w:txbxContent>
                  </v:textbox>
                </v:shape>
                <v:shape id="Text Box 39" o:spid="_x0000_s1290" type="#_x0000_t202" style="position:absolute;left:7196;top:7672;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B</w:t>
                        </w:r>
                      </w:p>
                    </w:txbxContent>
                  </v:textbox>
                </v:shape>
                <v:shape id="Text Box 40" o:spid="_x0000_s1291" type="#_x0000_t202" style="position:absolute;left:4004;top:4312;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A</w:t>
                        </w:r>
                      </w:p>
                    </w:txbxContent>
                  </v:textbox>
                </v:shape>
                <v:shape id="Text Box 41" o:spid="_x0000_s1292" type="#_x0000_t202" style="position:absolute;left:5037;top:467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A</w:t>
                        </w:r>
                      </w:p>
                    </w:txbxContent>
                  </v:textbox>
                </v:shape>
                <v:shape id="Text Box 42" o:spid="_x0000_s1293" type="#_x0000_t202" style="position:absolute;left:8036;top:772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B</w:t>
                        </w:r>
                      </w:p>
                    </w:txbxContent>
                  </v:textbox>
                </v:shape>
                <v:shape id="Text Box 43" o:spid="_x0000_s1294" type="#_x0000_t202" style="position:absolute;left:7840;top:4032;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22112B" w:rsidRPr="000A6C07" w:rsidRDefault="0022112B" w:rsidP="00692D89">
                        <w:pPr>
                          <w:jc w:val="center"/>
                          <w:rPr>
                            <w:sz w:val="28"/>
                            <w:szCs w:val="28"/>
                          </w:rPr>
                        </w:pPr>
                        <w:r w:rsidRPr="000A6C07">
                          <w:rPr>
                            <w:sz w:val="28"/>
                            <w:szCs w:val="28"/>
                          </w:rPr>
                          <w:t>B</w:t>
                        </w:r>
                      </w:p>
                    </w:txbxContent>
                  </v:textbox>
                </v:shape>
                <v:line id="Line 44" o:spid="_x0000_s1295" style="position:absolute;visibility:visible;mso-wrap-style:square" from="5068,7756" to="5880,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fFsUAAADcAAAADwAAAGRycy9kb3ducmV2LnhtbESPT0/DMAzF70h8h8hI3Fi6HdjWLZvQ&#10;KiQOgLQ/2tlrvKaicaomdOHb4wMSN1vv+b2f19vsOzXSENvABqaTAhRxHWzLjYHT8fVpASomZItd&#10;YDLwQxG2m/u7NZY23HhP4yE1SkI4lmjApdSXWsfakcc4CT2xaNcweEyyDo22A94k3Hd6VhTP2mPL&#10;0uCwp52j+uvw7Q3MXbXXc129Hz+rsZ0u80c+X5bGPD7klxWoRDn9m/+u36zgL4R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TfFsUAAADcAAAADwAAAAAAAAAA&#10;AAAAAAChAgAAZHJzL2Rvd25yZXYueG1sUEsFBgAAAAAEAAQA+QAAAJMDAAAAAA==&#10;">
                  <v:stroke endarrow="block"/>
                </v:line>
                <v:line id="Line 45" o:spid="_x0000_s1296" style="position:absolute;flip:y;visibility:visible;mso-wrap-style:square" from="5068,6580" to="5068,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9HsQAAADcAAAADwAAAGRycy9kb3ducmV2LnhtbESPQWvCQBCF74L/YRnBS6ibKoimrqKt&#10;QkE8qD30OGTHJJidDdmpxn/fLRS8zfDe9+bNYtW5Wt2oDZVnA6+jFBRx7m3FhYGv8+5lBioIssXa&#10;Mxl4UIDVst9bYGb9nY90O0mhYgiHDA2UIk2mdchLchhGviGO2sW3DiWubaFti/cY7mo9TtOpdlhx&#10;vFBiQ+8l5dfTj4s1dgf+mEySjdNJMqftt+xTLcYMB936DZRQJ0/zP/1pIzebw98zcQ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z0exAAAANwAAAAPAAAAAAAAAAAA&#10;AAAAAKECAABkcnMvZG93bnJldi54bWxQSwUGAAAAAAQABAD5AAAAkgMAAAAA&#10;">
                  <v:stroke endarrow="block"/>
                </v:line>
                <v:line id="Line 46" o:spid="_x0000_s1297" style="position:absolute;flip:x;visibility:visible;mso-wrap-style:square" from="7420,7756" to="8232,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CXsUAAADcAAAADwAAAGRycy9kb3ducmV2LnhtbESPQWvCQBCF74X+h2UKvQTdWKHU6Cq1&#10;rVAoHqoePA7ZMQnNzobsVOO/dw6F3uYx73vzZrEaQmvO1KcmsoPJOAdDXEbfcOXgsN+MXsAkQfbY&#10;RiYHV0qwWt7fLbDw8cLfdN5JZTSEU4EOapGusDaVNQVM49gR6+4U+4Cisq+s7/Gi4aG1T3n+bAM2&#10;rBdq7OitpvJn9xu0xmbL79Nptg42y2b0cZSv3Ipzjw/D6xyM0CD/5j/60ys30/r6jE5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CXsUAAADcAAAADwAAAAAAAAAA&#10;AAAAAAChAgAAZHJzL2Rvd25yZXYueG1sUEsFBgAAAAAEAAQA+QAAAJMDAAAAAA==&#10;">
                  <v:stroke endarrow="block"/>
                </v:line>
                <v:line id="Line 47" o:spid="_x0000_s1298" style="position:absolute;flip:y;visibility:visible;mso-wrap-style:square" from="8232,6580" to="8232,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nxcUAAADcAAAADwAAAGRycy9kb3ducmV2LnhtbESPT2vCQBDF74V+h2UEL0E3KpQa3YT+&#10;E4TioerB45Adk2B2NmSnmn57t1DobYb3fm/erIvBtepKfWg8G5hNU1DEpbcNVwaOh83kGVQQZIut&#10;ZzLwQwGK/PFhjZn1N/6i614qFUM4ZGigFukyrUNZk8Mw9R1x1M6+dyhx7Stte7zFcNfqeZo+aYcN&#10;xws1dvRWU3nZf7tYY7Pj98UieXU6SZb0cZLPVIsx49HwsgIlNMi/+Y/e2s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inxcUAAADcAAAADwAAAAAAAAAA&#10;AAAAAAChAgAAZHJzL2Rvd25yZXYueG1sUEsFBgAAAAAEAAQA+QAAAJMDAAAAAA==&#10;">
                  <v:stroke endarrow="block"/>
                </v:line>
                <v:shape id="Text Box 48" o:spid="_x0000_s1299" type="#_x0000_t202" style="position:absolute;left:8400;top:341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B</w:t>
                        </w:r>
                      </w:p>
                    </w:txbxContent>
                  </v:textbox>
                </v:shape>
                <v:shape id="Text Box 49" o:spid="_x0000_s1300" type="#_x0000_t202" style="position:absolute;left:4533;top:644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A</w:t>
                        </w:r>
                      </w:p>
                    </w:txbxContent>
                  </v:textbox>
                </v:shape>
                <v:shape id="Text Box 50" o:spid="_x0000_s1301" type="#_x0000_t202" style="position:absolute;left:8845;top:436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B</w:t>
                        </w:r>
                      </w:p>
                    </w:txbxContent>
                  </v:textbox>
                </v:shape>
                <v:shape id="Text Box 51" o:spid="_x0000_s1302" type="#_x0000_t202" style="position:absolute;left:5877;top:770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A</w:t>
                        </w:r>
                      </w:p>
                    </w:txbxContent>
                  </v:textbox>
                </v:shape>
                <v:shape id="Text Box 52" o:spid="_x0000_s1303" type="#_x0000_t202" style="position:absolute;left:5037;top:770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A</w:t>
                        </w:r>
                      </w:p>
                    </w:txbxContent>
                  </v:textbox>
                </v:shape>
                <v:shape id="Text Box 53" o:spid="_x0000_s1304" type="#_x0000_t202" style="position:absolute;left:7921;top:4592;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B</w:t>
                        </w:r>
                      </w:p>
                    </w:txbxContent>
                  </v:textbox>
                </v:shape>
                <v:line id="Line 54" o:spid="_x0000_s1305" style="position:absolute;visibility:visible;mso-wrap-style:square" from="4844,6580" to="6048,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TzsIAAADcAAAADwAAAGRycy9kb3ducmV2LnhtbERPTWvCQBC9C/0PyxR6040FRV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bTzsIAAADcAAAADwAAAAAAAAAAAAAA&#10;AAChAgAAZHJzL2Rvd25yZXYueG1sUEsFBgAAAAAEAAQA+QAAAJADAAAAAA==&#10;">
                  <v:stroke dashstyle="dash"/>
                </v:line>
                <v:line id="Line 55" o:spid="_x0000_s1306" style="position:absolute;visibility:visible;mso-wrap-style:square" from="5880,6496" to="5880,8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2VcMAAADcAAAADwAAAGRycy9kb3ducmV2LnhtbESPzYrCMBSF98K8Q7gD7jR1QHGqUWRA&#10;cOEo6uD60lzbanNTk1g7b28EweXh/Hyc6bw1lWjI+dKygkE/AUGcWV1yruDvsOyNQfiArLGyTAr+&#10;ycN89tGZYqrtnXfU7EMu4gj7FBUUIdSplD4ryKDv25o4eifrDIYoXS61w3scN5X8Sp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adlXDAAAA3AAAAA8AAAAAAAAAAAAA&#10;AAAAoQIAAGRycy9kb3ducmV2LnhtbFBLBQYAAAAABAAEAPkAAACRAwAAAAA=&#10;">
                  <v:stroke dashstyle="dash"/>
                </v:line>
                <v:line id="Line 56" o:spid="_x0000_s1307" style="position:absolute;flip:x;visibility:visible;mso-wrap-style:square" from="7140,6580" to="8344,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c1W8MAAADcAAAADwAAAGRycy9kb3ducmV2LnhtbESPQWvCQBSE74X+h+UVequbBiIluoqI&#10;lSJeTJv7S/a5CWbfhuyq8d+7gtDjMDPfMPPlaDtxocG3jhV8ThIQxLXTLRsFf7/fH18gfEDW2Dkm&#10;BTfysFy8vswx1+7KB7oUwYgIYZ+jgiaEPpfS1w1Z9BPXE0fv6AaLIcrBSD3gNcJtJ9MkmUqLLceF&#10;BntaN1SfirNVUG1WpdlV5camvNdbkxUVy0Kp97dxNQMRaAz/4Wf7RyvIshQe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NVvDAAAA3AAAAA8AAAAAAAAAAAAA&#10;AAAAoQIAAGRycy9kb3ducmV2LnhtbFBLBQYAAAAABAAEAPkAAACRAwAAAAA=&#10;">
                  <v:stroke dashstyle="dash"/>
                </v:line>
                <v:line id="Line 57" o:spid="_x0000_s1308" style="position:absolute;flip:x;visibility:visible;mso-wrap-style:square" from="7420,6440" to="7420,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uQwMIAAADcAAAADwAAAGRycy9kb3ducmV2LnhtbESPQWvCQBSE74L/YXmCN91UiUjqKiJa&#10;ivRi1PtL9nUTmn0bsltN/71bEDwOM/MNs9r0thE36nztWMHbNAFBXDpds1FwOR8mSxA+IGtsHJOC&#10;P/KwWQ8HK8y0u/OJbnkwIkLYZ6igCqHNpPRlRRb91LXE0ft2ncUQZWek7vAe4baRsyRZSIs1x4UK&#10;W9pVVP7kv1ZBsd9ezbG47u2Mv/SHSfOCZa7UeNRv30EE6sMr/Gx/agVpOof/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uQwMIAAADcAAAADwAAAAAAAAAAAAAA&#10;AAChAgAAZHJzL2Rvd25yZXYueG1sUEsFBgAAAAAEAAQA+QAAAJADAAAAAA==&#10;">
                  <v:stroke dashstyle="dash"/>
                </v:line>
                <v:line id="Line 58" o:spid="_x0000_s1309" style="position:absolute;flip:y;visibility:visible;mso-wrap-style:square" from="5068,6580" to="5880,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S3sUAAADcAAAADwAAAGRycy9kb3ducmV2LnhtbESPT2vCQBDF7wW/wzKCl6AbtUpNXaV/&#10;FITSg9qDxyE7TYLZ2ZCdavrtu0LB4+PN+715y3XnanWhNlSeDYxHKSji3NuKCwNfx+3wCVQQZIu1&#10;ZzLwSwHWq97DEjPrr7yny0EKFSEcMjRQijSZ1iEvyWEY+YY4et++dShRtoW2LV4j3NV6kqZz7bDi&#10;2FBiQ28l5efDj4tvbD/5fTpNXp1OkgVtTvKRajFm0O9enkEJdXI//k/vrIHZ7BF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kS3sUAAADcAAAADwAAAAAAAAAA&#10;AAAAAAChAgAAZHJzL2Rvd25yZXYueG1sUEsFBgAAAAAEAAQA+QAAAJMDAAAAAA==&#10;">
                  <v:stroke endarrow="block"/>
                </v:line>
                <v:line id="Line 59" o:spid="_x0000_s1310" style="position:absolute;flip:x y;visibility:visible;mso-wrap-style:square" from="7420,6580" to="8232,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nVcUAAADcAAAADwAAAGRycy9kb3ducmV2LnhtbESPQWvCQBSE74X+h+UJvdWNQsSmriJC&#10;wYMXbdHrS/aZjWbfJtk1pv/eFQo9DjPzDbNYDbYWPXW+cqxgMk5AEBdOV1wq+Pn+ep+D8AFZY+2Y&#10;FPySh9Xy9WWBmXZ33lN/CKWIEPYZKjAhNJmUvjBk0Y9dQxy9s+sshii7UuoO7xFuazlNkpm0WHFc&#10;MNjQxlBxPdysgj6/TS7H3f7q81P7kc9Nu9m1M6XeRsP6E0SgIfyH/9pbrSBNU3ie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wnVcUAAADcAAAADwAAAAAAAAAA&#10;AAAAAAChAgAAZHJzL2Rvd25yZXYueG1sUEsFBgAAAAAEAAQA+QAAAJMDAAAAAA==&#10;">
                  <v:stroke endarrow="block"/>
                </v:line>
                <v:shape id="Text Box 60" o:spid="_x0000_s1311" type="#_x0000_t202" style="position:absolute;left:7056;top:6552;width:56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22112B" w:rsidRPr="000A6C07" w:rsidRDefault="0022112B" w:rsidP="00692D89">
                        <w:pPr>
                          <w:rPr>
                            <w:sz w:val="28"/>
                            <w:szCs w:val="28"/>
                            <w:vertAlign w:val="subscript"/>
                          </w:rPr>
                        </w:pPr>
                        <w:r w:rsidRPr="000A6C07">
                          <w:rPr>
                            <w:sz w:val="28"/>
                            <w:szCs w:val="28"/>
                          </w:rPr>
                          <w:t>P</w:t>
                        </w:r>
                        <w:r w:rsidRPr="000A6C07">
                          <w:rPr>
                            <w:sz w:val="28"/>
                            <w:szCs w:val="28"/>
                            <w:vertAlign w:val="subscript"/>
                          </w:rPr>
                          <w:t>B</w:t>
                        </w:r>
                      </w:p>
                    </w:txbxContent>
                  </v:textbox>
                </v:shape>
                <v:shape id="Text Box 61" o:spid="_x0000_s1312" type="#_x0000_t202" style="position:absolute;left:5880;top:6524;width:58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22112B" w:rsidRPr="000A6C07" w:rsidRDefault="0022112B" w:rsidP="00692D89">
                        <w:pPr>
                          <w:jc w:val="center"/>
                          <w:rPr>
                            <w:sz w:val="28"/>
                            <w:szCs w:val="28"/>
                            <w:vertAlign w:val="subscript"/>
                          </w:rPr>
                        </w:pPr>
                        <w:r w:rsidRPr="000A6C07">
                          <w:rPr>
                            <w:sz w:val="28"/>
                            <w:szCs w:val="28"/>
                          </w:rPr>
                          <w:t>P</w:t>
                        </w:r>
                        <w:r w:rsidRPr="000A6C07">
                          <w:rPr>
                            <w:sz w:val="28"/>
                            <w:szCs w:val="28"/>
                            <w:vertAlign w:val="subscript"/>
                          </w:rPr>
                          <w:t>A</w:t>
                        </w:r>
                      </w:p>
                    </w:txbxContent>
                  </v:textbox>
                </v:shape>
                <v:shape id="Text Box 62" o:spid="_x0000_s1313" type="#_x0000_t202" style="position:absolute;left:4984;top:6972;width:61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22112B" w:rsidRPr="00180D71" w:rsidRDefault="0022112B" w:rsidP="00692D89">
                        <w:pPr>
                          <w:rPr>
                            <w:vertAlign w:val="subscript"/>
                          </w:rPr>
                        </w:pPr>
                        <w:r>
                          <w:sym w:font="Symbol" w:char="F061"/>
                        </w:r>
                        <w:r>
                          <w:rPr>
                            <w:vertAlign w:val="subscript"/>
                          </w:rPr>
                          <w:t>A</w:t>
                        </w:r>
                      </w:p>
                    </w:txbxContent>
                  </v:textbox>
                </v:shape>
                <v:shape id="Text Box 63" o:spid="_x0000_s1314" type="#_x0000_t202" style="position:absolute;left:7896;top:6972;width:61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22112B" w:rsidRPr="00674F31" w:rsidRDefault="0022112B" w:rsidP="00692D89">
                        <w:pPr>
                          <w:rPr>
                            <w:vertAlign w:val="subscript"/>
                          </w:rPr>
                        </w:pPr>
                        <w:r>
                          <w:t>α</w:t>
                        </w:r>
                        <w:r w:rsidRPr="00674F31">
                          <w:rPr>
                            <w:vertAlign w:val="subscript"/>
                          </w:rPr>
                          <w:t>B</w:t>
                        </w:r>
                      </w:p>
                    </w:txbxContent>
                  </v:textbox>
                </v:shape>
                <w10:wrap type="topAndBottom" anchorx="margin" anchory="margin"/>
              </v:group>
            </w:pict>
          </mc:Fallback>
        </mc:AlternateContent>
      </w:r>
      <w:r w:rsidR="00692D89" w:rsidRPr="00692D89">
        <w:rPr>
          <w:rFonts w:cs="Arial"/>
          <w:noProof/>
          <w:szCs w:val="20"/>
          <w:lang w:val="pt-BR" w:eastAsia="zh-TW"/>
        </w:rPr>
        <w:t xml:space="preserve">Ta có: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5750"/>
        <w:gridCol w:w="1603"/>
      </w:tblGrid>
      <w:tr w:rsidR="00692D89" w:rsidRPr="00692D89" w:rsidTr="00111095">
        <w:trPr>
          <w:trHeight w:val="1008"/>
        </w:trPr>
        <w:tc>
          <w:tcPr>
            <w:tcW w:w="1368" w:type="dxa"/>
            <w:vAlign w:val="center"/>
          </w:tcPr>
          <w:p w:rsidR="00692D89" w:rsidRPr="00692D89" w:rsidRDefault="00692D89" w:rsidP="00692D89">
            <w:pPr>
              <w:spacing w:before="0" w:line="360" w:lineRule="auto"/>
              <w:ind w:firstLine="482"/>
              <w:jc w:val="left"/>
              <w:rPr>
                <w:rFonts w:ascii="Times New Roman" w:hAnsi="Times New Roman"/>
                <w:szCs w:val="20"/>
              </w:rPr>
            </w:pPr>
          </w:p>
        </w:tc>
        <w:tc>
          <w:tcPr>
            <w:tcW w:w="5750" w:type="dxa"/>
            <w:vAlign w:val="center"/>
          </w:tcPr>
          <w:p w:rsidR="00692D89" w:rsidRPr="00692D89" w:rsidRDefault="00692D89" w:rsidP="00692D89">
            <w:pPr>
              <w:spacing w:before="0" w:line="360" w:lineRule="auto"/>
              <w:ind w:firstLine="482"/>
              <w:jc w:val="left"/>
              <w:rPr>
                <w:rFonts w:ascii="Times New Roman" w:hAnsi="Times New Roman"/>
                <w:sz w:val="28"/>
                <w:szCs w:val="28"/>
              </w:rPr>
            </w:pPr>
            <m:oMath>
              <m:r>
                <w:rPr>
                  <w:rFonts w:ascii="Cambria Math" w:hAnsi="Cambria Math"/>
                  <w:sz w:val="24"/>
                </w:rPr>
                <m:t>tg</m:t>
              </m:r>
              <m:sSub>
                <m:sSubPr>
                  <m:ctrlPr>
                    <w:rPr>
                      <w:rFonts w:ascii="Cambria Math" w:hAnsi="Cambria Math"/>
                      <w:i/>
                      <w:sz w:val="24"/>
                    </w:rPr>
                  </m:ctrlPr>
                </m:sSubPr>
                <m:e>
                  <m:r>
                    <w:rPr>
                      <w:rFonts w:ascii="Cambria Math" w:hAnsi="Cambria Math"/>
                      <w:sz w:val="24"/>
                    </w:rPr>
                    <m:t>∝</m:t>
                  </m:r>
                </m:e>
                <m:sub>
                  <m:r>
                    <w:rPr>
                      <w:rFonts w:ascii="Cambria Math" w:hAnsi="Cambria Math"/>
                      <w:sz w:val="24"/>
                    </w:rPr>
                    <m:t>A</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A</m:t>
                  </m:r>
                </m:sub>
              </m:sSub>
              <m:r>
                <w:rPr>
                  <w:rFonts w:ascii="Cambria Math" w:hAnsi="Cambria Math"/>
                  <w:sz w:val="24"/>
                </w:rPr>
                <m:t>/</m:t>
              </m:r>
              <m:sSub>
                <m:sSubPr>
                  <m:ctrlPr>
                    <w:rPr>
                      <w:rFonts w:ascii="Cambria Math" w:hAnsi="Cambria Math"/>
                      <w:i/>
                      <w:sz w:val="24"/>
                    </w:rPr>
                  </m:ctrlPr>
                </m:sSubPr>
                <m:e>
                  <m:r>
                    <w:rPr>
                      <w:rFonts w:ascii="Cambria Math" w:hAnsi="Cambria Math"/>
                      <w:sz w:val="24"/>
                    </w:rPr>
                    <m:t>R</m:t>
                  </m:r>
                </m:e>
                <m:sub>
                  <m:r>
                    <w:rPr>
                      <w:rFonts w:ascii="Cambria Math" w:hAnsi="Cambria Math"/>
                      <w:sz w:val="24"/>
                    </w:rPr>
                    <m:t>A</m:t>
                  </m:r>
                </m:sub>
              </m:sSub>
            </m:oMath>
            <w:r w:rsidRPr="00692D89">
              <w:rPr>
                <w:rFonts w:ascii="Times New Roman" w:hAnsi="Times New Roman"/>
                <w:sz w:val="28"/>
                <w:szCs w:val="28"/>
              </w:rPr>
              <w:t xml:space="preserve"> </w:t>
            </w:r>
            <w:r w:rsidRPr="00692D89">
              <w:rPr>
                <w:rFonts w:ascii="Times New Roman" w:hAnsi="Times New Roman"/>
                <w:sz w:val="24"/>
              </w:rPr>
              <w:t>và</w:t>
            </w:r>
            <w:r w:rsidRPr="00692D89">
              <w:rPr>
                <w:rFonts w:ascii="Times New Roman" w:hAnsi="Times New Roman"/>
                <w:sz w:val="28"/>
                <w:szCs w:val="28"/>
              </w:rPr>
              <w:t xml:space="preserve"> </w:t>
            </w:r>
            <m:oMath>
              <m:r>
                <w:rPr>
                  <w:rFonts w:ascii="Cambria Math" w:hAnsi="Cambria Math"/>
                  <w:sz w:val="24"/>
                </w:rPr>
                <m:t>tg</m:t>
              </m:r>
              <m:sSub>
                <m:sSubPr>
                  <m:ctrlPr>
                    <w:rPr>
                      <w:rFonts w:ascii="Cambria Math" w:hAnsi="Cambria Math"/>
                      <w:i/>
                      <w:sz w:val="24"/>
                    </w:rPr>
                  </m:ctrlPr>
                </m:sSubPr>
                <m:e>
                  <m:r>
                    <w:rPr>
                      <w:rFonts w:ascii="Cambria Math" w:hAnsi="Cambria Math"/>
                      <w:sz w:val="24"/>
                    </w:rPr>
                    <m:t>∝</m:t>
                  </m:r>
                </m:e>
                <m:sub>
                  <m:r>
                    <w:rPr>
                      <w:rFonts w:ascii="Cambria Math" w:hAnsi="Cambria Math"/>
                      <w:sz w:val="24"/>
                    </w:rPr>
                    <m:t>B</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B</m:t>
                  </m:r>
                </m:sub>
              </m:sSub>
              <m:r>
                <w:rPr>
                  <w:rFonts w:ascii="Cambria Math" w:hAnsi="Cambria Math"/>
                  <w:sz w:val="24"/>
                </w:rPr>
                <m:t>/</m:t>
              </m:r>
              <m:sSub>
                <m:sSubPr>
                  <m:ctrlPr>
                    <w:rPr>
                      <w:rFonts w:ascii="Cambria Math" w:hAnsi="Cambria Math"/>
                      <w:i/>
                      <w:sz w:val="24"/>
                    </w:rPr>
                  </m:ctrlPr>
                </m:sSubPr>
                <m:e>
                  <m:r>
                    <w:rPr>
                      <w:rFonts w:ascii="Cambria Math" w:hAnsi="Cambria Math"/>
                      <w:sz w:val="24"/>
                    </w:rPr>
                    <m:t>R</m:t>
                  </m:r>
                </m:e>
                <m:sub>
                  <m:r>
                    <w:rPr>
                      <w:rFonts w:ascii="Cambria Math" w:hAnsi="Cambria Math"/>
                      <w:sz w:val="24"/>
                    </w:rPr>
                    <m:t>B</m:t>
                  </m:r>
                </m:sub>
              </m:sSub>
            </m:oMath>
          </w:p>
        </w:tc>
        <w:tc>
          <w:tcPr>
            <w:tcW w:w="1603"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12</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 xml:space="preserve">Nếu cứ tiếp tục giữ nguyên chế độ chuyển động thì </w:t>
      </w:r>
      <m:oMath>
        <m:sSub>
          <m:sSubPr>
            <m:ctrlPr>
              <w:rPr>
                <w:rFonts w:ascii="Cambria Math" w:hAnsi="Cambria Math"/>
                <w:i/>
                <w:sz w:val="24"/>
              </w:rPr>
            </m:ctrlPr>
          </m:sSubPr>
          <m:e>
            <m:r>
              <w:rPr>
                <w:rFonts w:ascii="Cambria Math" w:hAnsi="Cambria Math"/>
                <w:sz w:val="24"/>
              </w:rPr>
              <m:t>∝</m:t>
            </m:r>
          </m:e>
          <m:sub>
            <m:r>
              <w:rPr>
                <w:rFonts w:ascii="Cambria Math" w:hAnsi="Cambria Math"/>
                <w:sz w:val="24"/>
              </w:rPr>
              <m:t>A</m:t>
            </m:r>
          </m:sub>
        </m:sSub>
      </m:oMath>
      <w:r w:rsidRPr="00692D89">
        <w:rPr>
          <w:rFonts w:cs="Arial"/>
          <w:noProof/>
          <w:szCs w:val="20"/>
          <w:lang w:val="pt-BR" w:eastAsia="zh-TW"/>
        </w:rPr>
        <w:t xml:space="preserve"> = </w:t>
      </w:r>
      <m:oMath>
        <m:sSub>
          <m:sSubPr>
            <m:ctrlPr>
              <w:rPr>
                <w:rFonts w:ascii="Cambria Math" w:hAnsi="Cambria Math"/>
                <w:i/>
                <w:sz w:val="24"/>
              </w:rPr>
            </m:ctrlPr>
          </m:sSubPr>
          <m:e>
            <m:r>
              <w:rPr>
                <w:rFonts w:ascii="Cambria Math" w:hAnsi="Cambria Math"/>
                <w:sz w:val="24"/>
              </w:rPr>
              <m:t>∝</m:t>
            </m:r>
          </m:e>
          <m:sub>
            <m:r>
              <w:rPr>
                <w:rFonts w:ascii="Cambria Math" w:hAnsi="Cambria Math"/>
                <w:sz w:val="24"/>
              </w:rPr>
              <m:t>B</m:t>
            </m:r>
          </m:sub>
        </m:sSub>
      </m:oMath>
      <w:r w:rsidRPr="00692D89">
        <w:rPr>
          <w:rFonts w:cs="Arial"/>
          <w:noProof/>
          <w:szCs w:val="20"/>
          <w:lang w:val="pt-BR" w:eastAsia="zh-TW"/>
        </w:rPr>
        <w:t xml:space="preserve"> hai tàu sẽ chịu lực tác động ngang là như nhau, hai tàu đi song song và bị hút nhau toàn thân.</w:t>
      </w:r>
    </w:p>
    <w:p w:rsidR="00692D89" w:rsidRPr="00692D89" w:rsidRDefault="00692D89" w:rsidP="00692D89">
      <w:pPr>
        <w:spacing w:before="0"/>
        <w:ind w:left="360" w:firstLine="0"/>
        <w:rPr>
          <w:rFonts w:cs="Arial"/>
          <w:i/>
          <w:noProof/>
          <w:szCs w:val="20"/>
          <w:lang w:val="pt-BR" w:eastAsia="zh-TW"/>
        </w:rPr>
      </w:pPr>
      <w:r w:rsidRPr="00692D89">
        <w:rPr>
          <w:rFonts w:cs="Arial"/>
          <w:noProof/>
          <w:szCs w:val="20"/>
          <w:lang w:val="pt-BR" w:eastAsia="zh-TW"/>
        </w:rPr>
        <w:tab/>
      </w:r>
      <w:r w:rsidRPr="00692D89">
        <w:rPr>
          <w:rFonts w:cs="Arial"/>
          <w:i/>
          <w:noProof/>
          <w:szCs w:val="20"/>
          <w:lang w:val="pt-BR" w:eastAsia="zh-TW"/>
        </w:rPr>
        <w:t>b. Trường hợp 2</w:t>
      </w:r>
    </w:p>
    <w:p w:rsidR="00692D89" w:rsidRPr="00692D89" w:rsidRDefault="00F93787" w:rsidP="00692D89">
      <w:pPr>
        <w:spacing w:before="0"/>
        <w:ind w:firstLine="360"/>
        <w:rPr>
          <w:rFonts w:cs="Arial"/>
          <w:noProof/>
          <w:szCs w:val="20"/>
          <w:lang w:val="pt-BR" w:eastAsia="zh-TW"/>
        </w:rPr>
      </w:pPr>
      <w:r w:rsidRPr="00692D89">
        <w:rPr>
          <w:rFonts w:ascii="Times New Roman" w:hAnsi="Times New Roman"/>
          <w:noProof/>
          <w:szCs w:val="20"/>
        </w:rPr>
        <mc:AlternateContent>
          <mc:Choice Requires="wps">
            <w:drawing>
              <wp:anchor distT="0" distB="0" distL="114300" distR="114300" simplePos="0" relativeHeight="251668480" behindDoc="0" locked="0" layoutInCell="1" allowOverlap="1" wp14:anchorId="33E3FEDD" wp14:editId="4CB527B8">
                <wp:simplePos x="0" y="0"/>
                <wp:positionH relativeFrom="column">
                  <wp:posOffset>640045</wp:posOffset>
                </wp:positionH>
                <wp:positionV relativeFrom="paragraph">
                  <wp:posOffset>1806575</wp:posOffset>
                </wp:positionV>
                <wp:extent cx="4115435" cy="635"/>
                <wp:effectExtent l="0" t="0" r="0" b="6350"/>
                <wp:wrapTopAndBottom/>
                <wp:docPr id="340" name="Text Box 340"/>
                <wp:cNvGraphicFramePr/>
                <a:graphic xmlns:a="http://schemas.openxmlformats.org/drawingml/2006/main">
                  <a:graphicData uri="http://schemas.microsoft.com/office/word/2010/wordprocessingShape">
                    <wps:wsp>
                      <wps:cNvSpPr txBox="1"/>
                      <wps:spPr>
                        <a:xfrm>
                          <a:off x="0" y="0"/>
                          <a:ext cx="4115435" cy="635"/>
                        </a:xfrm>
                        <a:prstGeom prst="rect">
                          <a:avLst/>
                        </a:prstGeom>
                        <a:solidFill>
                          <a:prstClr val="white"/>
                        </a:solidFill>
                        <a:ln>
                          <a:noFill/>
                        </a:ln>
                        <a:effectLst/>
                      </wps:spPr>
                      <wps:txbx>
                        <w:txbxContent>
                          <w:p w:rsidR="0022112B" w:rsidRPr="00573800" w:rsidRDefault="0022112B" w:rsidP="00692D89">
                            <w:pPr>
                              <w:pStyle w:val="Caption"/>
                              <w:rPr>
                                <w:rFonts w:cs="Arial"/>
                                <w:noProof/>
                              </w:rPr>
                            </w:pPr>
                            <w:bookmarkStart w:id="32" w:name="_Ref55807536"/>
                            <w:r>
                              <w:t xml:space="preserve">Hình </w:t>
                            </w:r>
                            <w:fldSimple w:instr=" SEQ Figure \* ARABIC ">
                              <w:r w:rsidR="00F77B78">
                                <w:rPr>
                                  <w:noProof/>
                                </w:rPr>
                                <w:t>10</w:t>
                              </w:r>
                            </w:fldSimple>
                            <w:bookmarkEnd w:id="32"/>
                            <w:r>
                              <w:t>. Hai tàu vượt nhau với tốc độ khác nhau</w:t>
                            </w:r>
                            <w:r w:rsidRPr="00F67C4F">
                              <w:rPr>
                                <w:rFonts w:cs="Arial"/>
                                <w:noProof/>
                                <w:lang w:val="pt-BR" w:eastAsia="zh-TW"/>
                              </w:rPr>
                              <w:t xml:space="preserve"> </w:t>
                            </w:r>
                            <w:r>
                              <w:rPr>
                                <w:rFonts w:cs="Arial"/>
                                <w:noProof/>
                                <w:lang w:val="pt-BR" w:eastAsia="zh-TW"/>
                              </w:rPr>
                              <w:t>(</w:t>
                            </w:r>
                            <w:r w:rsidRPr="00F67C4F">
                              <w:rPr>
                                <w:rFonts w:cs="Arial"/>
                                <w:noProof/>
                                <w:lang w:val="pt-BR" w:eastAsia="zh-TW"/>
                              </w:rPr>
                              <w:t>V</w:t>
                            </w:r>
                            <w:r>
                              <w:rPr>
                                <w:rFonts w:cs="Arial"/>
                                <w:noProof/>
                                <w:vertAlign w:val="subscript"/>
                                <w:lang w:val="pt-BR" w:eastAsia="zh-TW"/>
                              </w:rPr>
                              <w:t>A</w:t>
                            </w:r>
                            <w:r>
                              <w:rPr>
                                <w:rFonts w:cs="Arial"/>
                                <w:noProof/>
                                <w:lang w:val="pt-BR" w:eastAsia="zh-TW"/>
                              </w:rPr>
                              <w:t>&gt;</w:t>
                            </w:r>
                            <w:r w:rsidRPr="00F67C4F">
                              <w:rPr>
                                <w:rFonts w:cs="Arial"/>
                                <w:noProof/>
                                <w:lang w:val="pt-BR" w:eastAsia="zh-TW"/>
                              </w:rPr>
                              <w:t>V</w:t>
                            </w:r>
                            <w:r w:rsidRPr="00F67C4F">
                              <w:rPr>
                                <w:rFonts w:cs="Arial"/>
                                <w:noProof/>
                                <w:vertAlign w:val="subscript"/>
                                <w:lang w:val="pt-BR" w:eastAsia="zh-TW"/>
                              </w:rPr>
                              <w:t>B</w:t>
                            </w:r>
                            <w:r>
                              <w:rPr>
                                <w:rFonts w:cs="Arial"/>
                                <w:noProof/>
                                <w:lang w:val="pt-BR" w:eastAsia="zh-TW"/>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E3FEDD" id="Text Box 340" o:spid="_x0000_s1315" type="#_x0000_t202" style="position:absolute;left:0;text-align:left;margin-left:50.4pt;margin-top:142.25pt;width:324.05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" stroked="f">
                <v:textbox style="mso-fit-shape-to-text:t" inset="0,0,0,0">
                  <w:txbxContent>
                    <w:p w:rsidR="0022112B" w:rsidRPr="00573800" w:rsidRDefault="0022112B" w:rsidP="00692D89">
                      <w:pPr>
                        <w:pStyle w:val="Caption"/>
                        <w:rPr>
                          <w:rFonts w:cs="Arial"/>
                          <w:noProof/>
                        </w:rPr>
                      </w:pPr>
                      <w:bookmarkStart w:id="33" w:name="_Ref55807536"/>
                      <w:r>
                        <w:t xml:space="preserve">Hình </w:t>
                      </w:r>
                      <w:fldSimple w:instr=" SEQ Figure \* ARABIC ">
                        <w:r w:rsidR="00F77B78">
                          <w:rPr>
                            <w:noProof/>
                          </w:rPr>
                          <w:t>10</w:t>
                        </w:r>
                      </w:fldSimple>
                      <w:bookmarkEnd w:id="33"/>
                      <w:r>
                        <w:t>. Hai tàu vượt nhau với tốc độ khác nhau</w:t>
                      </w:r>
                      <w:r w:rsidRPr="00F67C4F">
                        <w:rPr>
                          <w:rFonts w:cs="Arial"/>
                          <w:noProof/>
                          <w:lang w:val="pt-BR" w:eastAsia="zh-TW"/>
                        </w:rPr>
                        <w:t xml:space="preserve"> </w:t>
                      </w:r>
                      <w:r>
                        <w:rPr>
                          <w:rFonts w:cs="Arial"/>
                          <w:noProof/>
                          <w:lang w:val="pt-BR" w:eastAsia="zh-TW"/>
                        </w:rPr>
                        <w:t>(</w:t>
                      </w:r>
                      <w:r w:rsidRPr="00F67C4F">
                        <w:rPr>
                          <w:rFonts w:cs="Arial"/>
                          <w:noProof/>
                          <w:lang w:val="pt-BR" w:eastAsia="zh-TW"/>
                        </w:rPr>
                        <w:t>V</w:t>
                      </w:r>
                      <w:r>
                        <w:rPr>
                          <w:rFonts w:cs="Arial"/>
                          <w:noProof/>
                          <w:vertAlign w:val="subscript"/>
                          <w:lang w:val="pt-BR" w:eastAsia="zh-TW"/>
                        </w:rPr>
                        <w:t>A</w:t>
                      </w:r>
                      <w:r>
                        <w:rPr>
                          <w:rFonts w:cs="Arial"/>
                          <w:noProof/>
                          <w:lang w:val="pt-BR" w:eastAsia="zh-TW"/>
                        </w:rPr>
                        <w:t>&gt;</w:t>
                      </w:r>
                      <w:r w:rsidRPr="00F67C4F">
                        <w:rPr>
                          <w:rFonts w:cs="Arial"/>
                          <w:noProof/>
                          <w:lang w:val="pt-BR" w:eastAsia="zh-TW"/>
                        </w:rPr>
                        <w:t>V</w:t>
                      </w:r>
                      <w:r w:rsidRPr="00F67C4F">
                        <w:rPr>
                          <w:rFonts w:cs="Arial"/>
                          <w:noProof/>
                          <w:vertAlign w:val="subscript"/>
                          <w:lang w:val="pt-BR" w:eastAsia="zh-TW"/>
                        </w:rPr>
                        <w:t>B</w:t>
                      </w:r>
                      <w:r>
                        <w:rPr>
                          <w:rFonts w:cs="Arial"/>
                          <w:noProof/>
                          <w:lang w:val="pt-BR" w:eastAsia="zh-TW"/>
                        </w:rPr>
                        <w:t>)</w:t>
                      </w:r>
                    </w:p>
                  </w:txbxContent>
                </v:textbox>
                <w10:wrap type="topAndBottom"/>
              </v:shape>
            </w:pict>
          </mc:Fallback>
        </mc:AlternateContent>
      </w:r>
      <w:r w:rsidR="00692D89" w:rsidRPr="00692D89">
        <w:rPr>
          <w:rFonts w:cs="Arial"/>
          <w:noProof/>
          <w:szCs w:val="20"/>
        </w:rPr>
        <mc:AlternateContent>
          <mc:Choice Requires="wpg">
            <w:drawing>
              <wp:anchor distT="0" distB="0" distL="114300" distR="114300" simplePos="0" relativeHeight="251667456" behindDoc="0" locked="0" layoutInCell="1" allowOverlap="1" wp14:anchorId="07B37403" wp14:editId="0A765AAE">
                <wp:simplePos x="0" y="0"/>
                <wp:positionH relativeFrom="margin">
                  <wp:posOffset>1221740</wp:posOffset>
                </wp:positionH>
                <wp:positionV relativeFrom="margin">
                  <wp:posOffset>1539240</wp:posOffset>
                </wp:positionV>
                <wp:extent cx="2688590" cy="1226820"/>
                <wp:effectExtent l="0" t="0" r="16510" b="11430"/>
                <wp:wrapTopAndBottom/>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1226820"/>
                          <a:chOff x="4309" y="12824"/>
                          <a:chExt cx="4234" cy="1932"/>
                        </a:xfrm>
                      </wpg:grpSpPr>
                      <wps:wsp>
                        <wps:cNvPr id="561" name="Text Box 66"/>
                        <wps:cNvSpPr txBox="1">
                          <a:spLocks noChangeArrowheads="1"/>
                        </wps:cNvSpPr>
                        <wps:spPr bwMode="auto">
                          <a:xfrm>
                            <a:off x="8148" y="1296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B</w:t>
                              </w:r>
                            </w:p>
                          </w:txbxContent>
                        </wps:txbx>
                        <wps:bodyPr rot="0" vert="horz" wrap="square" lIns="0" tIns="0" rIns="0" bIns="0" anchor="t" anchorCtr="0" upright="1">
                          <a:noAutofit/>
                        </wps:bodyPr>
                      </wps:wsp>
                      <wps:wsp>
                        <wps:cNvPr id="562" name="Text Box 67"/>
                        <wps:cNvSpPr txBox="1">
                          <a:spLocks noChangeArrowheads="1"/>
                        </wps:cNvSpPr>
                        <wps:spPr bwMode="auto">
                          <a:xfrm>
                            <a:off x="6720" y="1405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B</w:t>
                              </w:r>
                            </w:p>
                          </w:txbxContent>
                        </wps:txbx>
                        <wps:bodyPr rot="0" vert="horz" wrap="square" lIns="0" tIns="0" rIns="0" bIns="0" anchor="t" anchorCtr="0" upright="1">
                          <a:noAutofit/>
                        </wps:bodyPr>
                      </wps:wsp>
                      <wps:wsp>
                        <wps:cNvPr id="563" name="Text Box 68"/>
                        <wps:cNvSpPr txBox="1">
                          <a:spLocks noChangeArrowheads="1"/>
                        </wps:cNvSpPr>
                        <wps:spPr bwMode="auto">
                          <a:xfrm>
                            <a:off x="7812" y="14112"/>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B</w:t>
                              </w:r>
                            </w:p>
                          </w:txbxContent>
                        </wps:txbx>
                        <wps:bodyPr rot="0" vert="horz" wrap="square" lIns="0" tIns="0" rIns="0" bIns="0" anchor="t" anchorCtr="0" upright="1">
                          <a:noAutofit/>
                        </wps:bodyPr>
                      </wps:wsp>
                      <wps:wsp>
                        <wps:cNvPr id="564" name="Line 69"/>
                        <wps:cNvCnPr/>
                        <wps:spPr bwMode="auto">
                          <a:xfrm>
                            <a:off x="4844" y="14140"/>
                            <a:ext cx="8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70"/>
                        <wps:cNvCnPr/>
                        <wps:spPr bwMode="auto">
                          <a:xfrm flipV="1">
                            <a:off x="4844" y="12964"/>
                            <a:ext cx="0" cy="11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71"/>
                        <wps:cNvCnPr/>
                        <wps:spPr bwMode="auto">
                          <a:xfrm flipH="1">
                            <a:off x="7056" y="14140"/>
                            <a:ext cx="9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Line 72"/>
                        <wps:cNvCnPr/>
                        <wps:spPr bwMode="auto">
                          <a:xfrm flipV="1">
                            <a:off x="8008" y="13076"/>
                            <a:ext cx="0" cy="10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Text Box 73"/>
                        <wps:cNvSpPr txBox="1">
                          <a:spLocks noChangeArrowheads="1"/>
                        </wps:cNvSpPr>
                        <wps:spPr bwMode="auto">
                          <a:xfrm>
                            <a:off x="4309" y="1282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A</w:t>
                              </w:r>
                            </w:p>
                          </w:txbxContent>
                        </wps:txbx>
                        <wps:bodyPr rot="0" vert="horz" wrap="square" lIns="0" tIns="0" rIns="0" bIns="0" anchor="t" anchorCtr="0" upright="1">
                          <a:noAutofit/>
                        </wps:bodyPr>
                      </wps:wsp>
                      <wps:wsp>
                        <wps:cNvPr id="569" name="Text Box 74"/>
                        <wps:cNvSpPr txBox="1">
                          <a:spLocks noChangeArrowheads="1"/>
                        </wps:cNvSpPr>
                        <wps:spPr bwMode="auto">
                          <a:xfrm>
                            <a:off x="5653" y="1408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A</w:t>
                              </w:r>
                            </w:p>
                          </w:txbxContent>
                        </wps:txbx>
                        <wps:bodyPr rot="0" vert="horz" wrap="square" lIns="0" tIns="0" rIns="0" bIns="0" anchor="t" anchorCtr="0" upright="1">
                          <a:noAutofit/>
                        </wps:bodyPr>
                      </wps:wsp>
                      <wps:wsp>
                        <wps:cNvPr id="570" name="Text Box 75"/>
                        <wps:cNvSpPr txBox="1">
                          <a:spLocks noChangeArrowheads="1"/>
                        </wps:cNvSpPr>
                        <wps:spPr bwMode="auto">
                          <a:xfrm>
                            <a:off x="4813" y="1408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A</w:t>
                              </w:r>
                            </w:p>
                          </w:txbxContent>
                        </wps:txbx>
                        <wps:bodyPr rot="0" vert="horz" wrap="square" lIns="0" tIns="0" rIns="0" bIns="0" anchor="t" anchorCtr="0" upright="1">
                          <a:noAutofit/>
                        </wps:bodyPr>
                      </wps:wsp>
                      <wps:wsp>
                        <wps:cNvPr id="571" name="Line 76"/>
                        <wps:cNvCnPr/>
                        <wps:spPr bwMode="auto">
                          <a:xfrm>
                            <a:off x="4620" y="12964"/>
                            <a:ext cx="120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2" name="Line 77"/>
                        <wps:cNvCnPr/>
                        <wps:spPr bwMode="auto">
                          <a:xfrm>
                            <a:off x="5656" y="12880"/>
                            <a:ext cx="0" cy="18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3" name="Line 78"/>
                        <wps:cNvCnPr/>
                        <wps:spPr bwMode="auto">
                          <a:xfrm flipH="1">
                            <a:off x="6916" y="13104"/>
                            <a:ext cx="120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4" name="Line 79"/>
                        <wps:cNvCnPr/>
                        <wps:spPr bwMode="auto">
                          <a:xfrm flipH="1">
                            <a:off x="7056" y="12824"/>
                            <a:ext cx="0" cy="18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5" name="Line 80"/>
                        <wps:cNvCnPr/>
                        <wps:spPr bwMode="auto">
                          <a:xfrm flipV="1">
                            <a:off x="4844" y="12964"/>
                            <a:ext cx="812" cy="11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Line 81"/>
                        <wps:cNvCnPr/>
                        <wps:spPr bwMode="auto">
                          <a:xfrm flipH="1" flipV="1">
                            <a:off x="7056" y="13132"/>
                            <a:ext cx="952" cy="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Text Box 82"/>
                        <wps:cNvSpPr txBox="1">
                          <a:spLocks noChangeArrowheads="1"/>
                        </wps:cNvSpPr>
                        <wps:spPr bwMode="auto">
                          <a:xfrm>
                            <a:off x="6664" y="13132"/>
                            <a:ext cx="56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rPr>
                                  <w:sz w:val="28"/>
                                  <w:szCs w:val="28"/>
                                  <w:vertAlign w:val="subscript"/>
                                </w:rPr>
                              </w:pPr>
                              <w:r>
                                <w:rPr>
                                  <w:sz w:val="28"/>
                                  <w:szCs w:val="28"/>
                                </w:rPr>
                                <w:t>P</w:t>
                              </w:r>
                              <w:r w:rsidRPr="000A6C07">
                                <w:rPr>
                                  <w:sz w:val="28"/>
                                  <w:szCs w:val="28"/>
                                  <w:vertAlign w:val="subscript"/>
                                </w:rPr>
                                <w:t>B</w:t>
                              </w:r>
                            </w:p>
                          </w:txbxContent>
                        </wps:txbx>
                        <wps:bodyPr rot="0" vert="horz" wrap="square" lIns="0" tIns="0" rIns="0" bIns="0" anchor="t" anchorCtr="0" upright="1">
                          <a:noAutofit/>
                        </wps:bodyPr>
                      </wps:wsp>
                      <wps:wsp>
                        <wps:cNvPr id="578" name="Text Box 83"/>
                        <wps:cNvSpPr txBox="1">
                          <a:spLocks noChangeArrowheads="1"/>
                        </wps:cNvSpPr>
                        <wps:spPr bwMode="auto">
                          <a:xfrm>
                            <a:off x="5656" y="12908"/>
                            <a:ext cx="58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A6C07" w:rsidRDefault="0022112B" w:rsidP="00692D89">
                              <w:pPr>
                                <w:jc w:val="center"/>
                                <w:rPr>
                                  <w:sz w:val="28"/>
                                  <w:szCs w:val="28"/>
                                  <w:vertAlign w:val="subscript"/>
                                </w:rPr>
                              </w:pPr>
                              <w:r w:rsidRPr="000A6C07">
                                <w:rPr>
                                  <w:sz w:val="28"/>
                                  <w:szCs w:val="28"/>
                                </w:rPr>
                                <w:t>P</w:t>
                              </w:r>
                              <w:r w:rsidRPr="000A6C07">
                                <w:rPr>
                                  <w:sz w:val="28"/>
                                  <w:szCs w:val="28"/>
                                  <w:vertAlign w:val="subscript"/>
                                </w:rPr>
                                <w:t>A</w:t>
                              </w:r>
                            </w:p>
                          </w:txbxContent>
                        </wps:txbx>
                        <wps:bodyPr rot="0" vert="horz" wrap="square" lIns="0" tIns="0" rIns="0" bIns="0" anchor="t" anchorCtr="0" upright="1">
                          <a:noAutofit/>
                        </wps:bodyPr>
                      </wps:wsp>
                      <wps:wsp>
                        <wps:cNvPr id="579" name="Text Box 84"/>
                        <wps:cNvSpPr txBox="1">
                          <a:spLocks noChangeArrowheads="1"/>
                        </wps:cNvSpPr>
                        <wps:spPr bwMode="auto">
                          <a:xfrm>
                            <a:off x="4760" y="13356"/>
                            <a:ext cx="61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60A74" w:rsidRDefault="0022112B" w:rsidP="00692D89">
                              <w:pPr>
                                <w:rPr>
                                  <w:vertAlign w:val="subscript"/>
                                </w:rPr>
                              </w:pPr>
                              <w:r>
                                <w:sym w:font="Symbol" w:char="F061"/>
                              </w:r>
                              <w:r>
                                <w:rPr>
                                  <w:vertAlign w:val="subscript"/>
                                </w:rPr>
                                <w:t>A</w:t>
                              </w:r>
                            </w:p>
                            <w:p w:rsidR="0022112B" w:rsidRDefault="0022112B" w:rsidP="00692D89"/>
                          </w:txbxContent>
                        </wps:txbx>
                        <wps:bodyPr rot="0" vert="horz" wrap="square" lIns="91440" tIns="45720" rIns="91440" bIns="45720" anchor="t" anchorCtr="0" upright="1">
                          <a:noAutofit/>
                        </wps:bodyPr>
                      </wps:wsp>
                      <wps:wsp>
                        <wps:cNvPr id="580" name="Text Box 85"/>
                        <wps:cNvSpPr txBox="1">
                          <a:spLocks noChangeArrowheads="1"/>
                        </wps:cNvSpPr>
                        <wps:spPr bwMode="auto">
                          <a:xfrm>
                            <a:off x="7616" y="13384"/>
                            <a:ext cx="616"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60A74" w:rsidRDefault="0022112B" w:rsidP="00692D89">
                              <w:pPr>
                                <w:rPr>
                                  <w:vertAlign w:val="subscript"/>
                                </w:rPr>
                              </w:pPr>
                              <w:r>
                                <w:sym w:font="Symbol" w:char="F061"/>
                              </w:r>
                              <w:r w:rsidRPr="00760A74">
                                <w:rPr>
                                  <w:vertAlign w:val="subscript"/>
                                </w:rPr>
                                <w:t>B</w:t>
                              </w:r>
                            </w:p>
                            <w:p w:rsidR="0022112B" w:rsidRDefault="0022112B" w:rsidP="00692D8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37403" id="Group 560" o:spid="_x0000_s1316" style="position:absolute;left:0;text-align:left;margin-left:96.2pt;margin-top:121.2pt;width:211.7pt;height:96.6pt;z-index:251667456;mso-position-horizontal-relative:margin;mso-position-vertical-relative:margin" coordorigin="4309,12824" coordsize="4234,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">
                <v:shape id="Text Box 66" o:spid="_x0000_s1317" type="#_x0000_t202" style="position:absolute;left:8148;top:1296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B</w:t>
                        </w:r>
                      </w:p>
                    </w:txbxContent>
                  </v:textbox>
                </v:shape>
                <v:shape id="Text Box 67" o:spid="_x0000_s1318" type="#_x0000_t202" style="position:absolute;left:6720;top:1405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jusUA&#10;AADcAAAADwAAAGRycy9kb3ducmV2LnhtbESPQWvCQBSE7wX/w/KE3upGo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CO6xQAAANwAAAAPAAAAAAAAAAAAAAAAAJgCAABkcnMv&#10;ZG93bnJldi54bWxQSwUGAAAAAAQABAD1AAAAigMAAAAA&#10;" filled="f" stroked="f">
                  <v:textbox inset="0,0,0,0">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B</w:t>
                        </w:r>
                      </w:p>
                    </w:txbxContent>
                  </v:textbox>
                </v:shape>
                <v:shape id="Text Box 68" o:spid="_x0000_s1319" type="#_x0000_t202" style="position:absolute;left:7812;top:14112;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B</w:t>
                        </w:r>
                      </w:p>
                    </w:txbxContent>
                  </v:textbox>
                </v:shape>
                <v:line id="Line 69" o:spid="_x0000_s1320" style="position:absolute;visibility:visible;mso-wrap-style:square" from="4844,14140" to="5656,1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qf8MYAAADcAAAADwAAAGRycy9kb3ducmV2LnhtbESPS2vDMBCE74H8B7GF3hI5p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qn/DGAAAA3AAAAA8AAAAAAAAA&#10;AAAAAAAAoQIAAGRycy9kb3ducmV2LnhtbFBLBQYAAAAABAAEAPkAAACUAwAAAAA=&#10;">
                  <v:stroke endarrow="block"/>
                </v:line>
                <v:line id="Line 70" o:spid="_x0000_s1321" style="position:absolute;flip:y;visibility:visible;mso-wrap-style:square" from="4844,12964" to="4844,1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9+MUAAADcAAAADwAAAGRycy9kb3ducmV2LnhtbESPT2vCQBDF70K/wzIFL6FuqihtdJX6&#10;DwriobYHj0N2TILZ2ZAdNX77bqHg8fHm/d682aJztbpSGyrPBl4HKSji3NuKCwM/39uXN1BBkC3W&#10;nsnAnQIs5k+9GWbW3/iLrgcpVIRwyNBAKdJkWoe8JIdh4Bvi6J1861CibAttW7xFuKv1ME0n2mHF&#10;saHEhlYl5efDxcU3tntej0bJ0ukkeafNUXapFmP6z93HFJRQJ4/j//SnNTCejOF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l9+MUAAADcAAAADwAAAAAAAAAA&#10;AAAAAAChAgAAZHJzL2Rvd25yZXYueG1sUEsFBgAAAAAEAAQA+QAAAJMDAAAAAA==&#10;">
                  <v:stroke endarrow="block"/>
                </v:line>
                <v:line id="Line 71" o:spid="_x0000_s1322" style="position:absolute;flip:x;visibility:visible;mso-wrap-style:square" from="7056,14140" to="8008,1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vjj8UAAADcAAAADwAAAGRycy9kb3ducmV2LnhtbESPQWvCQBCF7wX/wzIFL0E3Vho0uoq2&#10;FQrSQ9WDxyE7JqHZ2ZAdNf333UKhx8eb9715y3XvGnWjLtSeDUzGKSjiwtuaSwOn4240AxUE2WLj&#10;mQx8U4D1avCwxNz6O3/S7SClihAOORqoRNpc61BU5DCMfUscvYvvHEqUXalth/cId41+StNMO6w5&#10;NlTY0ktFxdfh6uIbuw9+nU6TrdNJMqe3s+xTLcYMH/vNApRQL//Hf+l3a+A5y+B3TCS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vjj8UAAADcAAAADwAAAAAAAAAA&#10;AAAAAAChAgAAZHJzL2Rvd25yZXYueG1sUEsFBgAAAAAEAAQA+QAAAJMDAAAAAA==&#10;">
                  <v:stroke endarrow="block"/>
                </v:line>
                <v:line id="Line 72" o:spid="_x0000_s1323" style="position:absolute;flip:y;visibility:visible;mso-wrap-style:square" from="8008,13076" to="8008,1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FMUAAADcAAAADwAAAGRycy9kb3ducmV2LnhtbESPT2vCQBDF7wW/wzKCl6AblWpNXaV/&#10;FITSg9qDxyE7TYLZ2ZCdavrtu0LB4+PN+715y3XnanWhNlSeDYxHKSji3NuKCwNfx+3wCVQQZIu1&#10;ZzLwSwHWq97DEjPrr7yny0EKFSEcMjRQijSZ1iEvyWEY+YY4et++dShRtoW2LV4j3NV6kqYz7bDi&#10;2FBiQ28l5efDj4tvbD/5fTpNXp1OkgVtTvKRajFm0O9enkEJdXI//k/vrIHH2R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GFMUAAADcAAAADwAAAAAAAAAA&#10;AAAAAAChAgAAZHJzL2Rvd25yZXYueG1sUEsFBgAAAAAEAAQA+QAAAJMDAAAAAA==&#10;">
                  <v:stroke endarrow="block"/>
                </v:line>
                <v:shape id="Text Box 73" o:spid="_x0000_s1324" type="#_x0000_t202" style="position:absolute;left:4309;top:1282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22112B" w:rsidRPr="000A6C07" w:rsidRDefault="0022112B" w:rsidP="00692D89">
                        <w:pPr>
                          <w:jc w:val="center"/>
                          <w:rPr>
                            <w:sz w:val="28"/>
                            <w:szCs w:val="28"/>
                            <w:vertAlign w:val="subscript"/>
                          </w:rPr>
                        </w:pPr>
                        <w:r w:rsidRPr="000A6C07">
                          <w:rPr>
                            <w:sz w:val="28"/>
                            <w:szCs w:val="28"/>
                          </w:rPr>
                          <w:t>Q</w:t>
                        </w:r>
                        <w:r w:rsidRPr="000A6C07">
                          <w:rPr>
                            <w:sz w:val="28"/>
                            <w:szCs w:val="28"/>
                            <w:vertAlign w:val="subscript"/>
                          </w:rPr>
                          <w:t>A</w:t>
                        </w:r>
                      </w:p>
                    </w:txbxContent>
                  </v:textbox>
                </v:shape>
                <v:shape id="Text Box 74" o:spid="_x0000_s1325" type="#_x0000_t202" style="position:absolute;left:5653;top:1408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22112B" w:rsidRPr="000A6C07" w:rsidRDefault="0022112B" w:rsidP="00692D89">
                        <w:pPr>
                          <w:jc w:val="center"/>
                          <w:rPr>
                            <w:sz w:val="28"/>
                            <w:szCs w:val="28"/>
                            <w:vertAlign w:val="subscript"/>
                          </w:rPr>
                        </w:pPr>
                        <w:r w:rsidRPr="000A6C07">
                          <w:rPr>
                            <w:sz w:val="28"/>
                            <w:szCs w:val="28"/>
                          </w:rPr>
                          <w:t>R</w:t>
                        </w:r>
                        <w:r w:rsidRPr="000A6C07">
                          <w:rPr>
                            <w:sz w:val="28"/>
                            <w:szCs w:val="28"/>
                            <w:vertAlign w:val="subscript"/>
                          </w:rPr>
                          <w:t>A</w:t>
                        </w:r>
                      </w:p>
                    </w:txbxContent>
                  </v:textbox>
                </v:shape>
                <v:shape id="Text Box 75" o:spid="_x0000_s1326" type="#_x0000_t202" style="position:absolute;left:4813;top:1408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22112B" w:rsidRPr="000A6C07" w:rsidRDefault="0022112B" w:rsidP="00692D89">
                        <w:pPr>
                          <w:jc w:val="center"/>
                          <w:rPr>
                            <w:sz w:val="28"/>
                            <w:szCs w:val="28"/>
                            <w:vertAlign w:val="subscript"/>
                          </w:rPr>
                        </w:pPr>
                        <w:r w:rsidRPr="000A6C07">
                          <w:rPr>
                            <w:sz w:val="28"/>
                            <w:szCs w:val="28"/>
                          </w:rPr>
                          <w:t>G</w:t>
                        </w:r>
                        <w:r w:rsidRPr="000A6C07">
                          <w:rPr>
                            <w:sz w:val="28"/>
                            <w:szCs w:val="28"/>
                            <w:vertAlign w:val="subscript"/>
                          </w:rPr>
                          <w:t>A</w:t>
                        </w:r>
                      </w:p>
                    </w:txbxContent>
                  </v:textbox>
                </v:shape>
                <v:line id="Line 76" o:spid="_x0000_s1327" style="position:absolute;visibility:visible;mso-wrap-style:square" from="4620,12964" to="5824,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qNcQAAADcAAAADwAAAGRycy9kb3ducmV2LnhtbESPX2vCMBTF3wW/Q7iCbzNVcLrOKCII&#10;PriJVfZ8aa5tZ3NTk1i7b78MBj4ezp8fZ7HqTC1acr6yrGA8SkAQ51ZXXCg4n7YvcxA+IGusLZOC&#10;H/KwWvZ7C0y1ffCR2iwUIo6wT1FBGUKTSunzkgz6kW2Io3exzmCI0hVSO3zEcVPLSZK8SoMVR0KJ&#10;DW1Kyq/Z3URuXuzd7ev72u0uH/vtjdu3z9NBqeGgW7+DCNSFZ/i/vdMKpr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yo1xAAAANwAAAAPAAAAAAAAAAAA&#10;AAAAAKECAABkcnMvZG93bnJldi54bWxQSwUGAAAAAAQABAD5AAAAkgMAAAAA&#10;">
                  <v:stroke dashstyle="dash"/>
                </v:line>
                <v:line id="Line 77" o:spid="_x0000_s1328" style="position:absolute;visibility:visible;mso-wrap-style:square" from="5656,12880" to="5656,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20QsQAAADcAAAADwAAAGRycy9kb3ducmV2LnhtbESPS2sCMRSF94X+h3AL3WmmgraOE6UI&#10;ggttUYvry+TOQyc3Y5KO4783BaHLw3l8nGzRm0Z05HxtWcHbMAFBnFtdc6ng57AafIDwAVljY5kU&#10;3MjDYv78lGGq7ZV31O1DKeII+xQVVCG0qZQ+r8igH9qWOHqFdQZDlK6U2uE1jptGjpJkIg3WHAkV&#10;trSsKD/vf03k5uXGXY6nc78utpvVhbvp1+FbqdeX/nMGIlAf/sOP9lorGL+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bRCxAAAANwAAAAPAAAAAAAAAAAA&#10;AAAAAKECAABkcnMvZG93bnJldi54bWxQSwUGAAAAAAQABAD5AAAAkgMAAAAA&#10;">
                  <v:stroke dashstyle="dash"/>
                </v:line>
                <v:line id="Line 78" o:spid="_x0000_s1329" style="position:absolute;flip:x;visibility:visible;mso-wrap-style:square" from="6916,13104" to="812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7MoMMAAADcAAAADwAAAGRycy9kb3ducmV2LnhtbESPQWvCQBSE7wX/w/IEb3WjYivRTRCx&#10;ItJL03p/yb5uQrNvQ3ar8d+7QqHHYWa+YTb5YFtxod43jhXMpgkI4srpho2Cr8+35xUIH5A1to5J&#10;wY085NnoaYOpdlf+oEsRjIgQ9ikqqEPoUil9VZNFP3UdcfS+XW8xRNkbqXu8Rrht5TxJXqTFhuNC&#10;jR3taqp+il+roNxvz+ZUnvd2zu/6YJZFybJQajIetmsQgYbwH/5rH7WC5esC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zKDDAAAA3AAAAA8AAAAAAAAAAAAA&#10;AAAAoQIAAGRycy9kb3ducmV2LnhtbFBLBQYAAAAABAAEAPkAAACRAwAAAAA=&#10;">
                  <v:stroke dashstyle="dash"/>
                </v:line>
                <v:line id="Line 79" o:spid="_x0000_s1330" style="position:absolute;flip:x;visibility:visible;mso-wrap-style:square" from="7056,12824" to="7056,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U1MMAAADcAAAADwAAAGRycy9kb3ducmV2LnhtbESPQWvCQBSE7wX/w/IEb3WjaCvRTRCx&#10;ItJL03p/yb5uQrNvQ3ar8d+7QqHHYWa+YTb5YFtxod43jhXMpgkI4srpho2Cr8+35xUIH5A1to5J&#10;wY085NnoaYOpdlf+oEsRjIgQ9ikqqEPoUil9VZNFP3UdcfS+XW8xRNkbqXu8Rrht5TxJXqTFhuNC&#10;jR3taqp+il+roNxvz+ZUnvd2zu/6YJZFybJQajIetmsQgYbwH/5rH7WC5esC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XVNTDAAAA3AAAAA8AAAAAAAAAAAAA&#10;AAAAoQIAAGRycy9kb3ducmV2LnhtbFBLBQYAAAAABAAEAPkAAACRAwAAAAA=&#10;">
                  <v:stroke dashstyle="dash"/>
                </v:line>
                <v:line id="Line 80" o:spid="_x0000_s1331" style="position:absolute;flip:y;visibility:visible;mso-wrap-style:square" from="4844,12964" to="5656,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DrJcUAAADcAAAADwAAAGRycy9kb3ducmV2LnhtbESPT2vCQBDF70K/wzKFXoJuWrG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DrJcUAAADcAAAADwAAAAAAAAAA&#10;AAAAAAChAgAAZHJzL2Rvd25yZXYueG1sUEsFBgAAAAAEAAQA+QAAAJMDAAAAAA==&#10;">
                  <v:stroke endarrow="block"/>
                </v:line>
                <v:line id="Line 81" o:spid="_x0000_s1332" style="position:absolute;flip:x y;visibility:visible;mso-wrap-style:square" from="7056,13132" to="8008,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lQsUAAADcAAAADwAAAGRycy9kb3ducmV2LnhtbESPQWvCQBSE74X+h+UJ3urGQlONrlKE&#10;Qg9etKLXl+wzG82+TbJrjP++Wyj0OMzMN8xyPdha9NT5yrGC6SQBQVw4XXGp4PD9+TID4QOyxtox&#10;KXiQh/Xq+WmJmXZ33lG/D6WIEPYZKjAhNJmUvjBk0U9cQxy9s+sshii7UuoO7xFua/maJKm0WHFc&#10;MNjQxlBx3d+sgj6/TS/H7e7q81M7z2em3WzbVKnxaPhYgAg0hP/wX/tLK3h7T+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vlQsUAAADcAAAADwAAAAAAAAAA&#10;AAAAAAChAgAAZHJzL2Rvd25yZXYueG1sUEsFBgAAAAAEAAQA+QAAAJMDAAAAAA==&#10;">
                  <v:stroke endarrow="block"/>
                </v:line>
                <v:shape id="Text Box 82" o:spid="_x0000_s1333" type="#_x0000_t202" style="position:absolute;left:6664;top:13132;width:56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22112B" w:rsidRPr="000A6C07" w:rsidRDefault="0022112B" w:rsidP="00692D89">
                        <w:pPr>
                          <w:rPr>
                            <w:sz w:val="28"/>
                            <w:szCs w:val="28"/>
                            <w:vertAlign w:val="subscript"/>
                          </w:rPr>
                        </w:pPr>
                        <w:r>
                          <w:rPr>
                            <w:sz w:val="28"/>
                            <w:szCs w:val="28"/>
                          </w:rPr>
                          <w:t>P</w:t>
                        </w:r>
                        <w:r w:rsidRPr="000A6C07">
                          <w:rPr>
                            <w:sz w:val="28"/>
                            <w:szCs w:val="28"/>
                            <w:vertAlign w:val="subscript"/>
                          </w:rPr>
                          <w:t>B</w:t>
                        </w:r>
                      </w:p>
                    </w:txbxContent>
                  </v:textbox>
                </v:shape>
                <v:shape id="Text Box 83" o:spid="_x0000_s1334" type="#_x0000_t202" style="position:absolute;left:5656;top:12908;width:58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22112B" w:rsidRPr="000A6C07" w:rsidRDefault="0022112B" w:rsidP="00692D89">
                        <w:pPr>
                          <w:jc w:val="center"/>
                          <w:rPr>
                            <w:sz w:val="28"/>
                            <w:szCs w:val="28"/>
                            <w:vertAlign w:val="subscript"/>
                          </w:rPr>
                        </w:pPr>
                        <w:r w:rsidRPr="000A6C07">
                          <w:rPr>
                            <w:sz w:val="28"/>
                            <w:szCs w:val="28"/>
                          </w:rPr>
                          <w:t>P</w:t>
                        </w:r>
                        <w:r w:rsidRPr="000A6C07">
                          <w:rPr>
                            <w:sz w:val="28"/>
                            <w:szCs w:val="28"/>
                            <w:vertAlign w:val="subscript"/>
                          </w:rPr>
                          <w:t>A</w:t>
                        </w:r>
                      </w:p>
                    </w:txbxContent>
                  </v:textbox>
                </v:shape>
                <v:shape id="Text Box 84" o:spid="_x0000_s1335" type="#_x0000_t202" style="position:absolute;left:4760;top:13356;width:61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22112B" w:rsidRPr="00760A74" w:rsidRDefault="0022112B" w:rsidP="00692D89">
                        <w:pPr>
                          <w:rPr>
                            <w:vertAlign w:val="subscript"/>
                          </w:rPr>
                        </w:pPr>
                        <w:r>
                          <w:sym w:font="Symbol" w:char="F061"/>
                        </w:r>
                        <w:r>
                          <w:rPr>
                            <w:vertAlign w:val="subscript"/>
                          </w:rPr>
                          <w:t>A</w:t>
                        </w:r>
                      </w:p>
                      <w:p w:rsidR="0022112B" w:rsidRDefault="0022112B" w:rsidP="00692D89"/>
                    </w:txbxContent>
                  </v:textbox>
                </v:shape>
                <v:shape id="Text Box 85" o:spid="_x0000_s1336" type="#_x0000_t202" style="position:absolute;left:7616;top:13384;width:61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22112B" w:rsidRPr="00760A74" w:rsidRDefault="0022112B" w:rsidP="00692D89">
                        <w:pPr>
                          <w:rPr>
                            <w:vertAlign w:val="subscript"/>
                          </w:rPr>
                        </w:pPr>
                        <w:r>
                          <w:sym w:font="Symbol" w:char="F061"/>
                        </w:r>
                        <w:r w:rsidRPr="00760A74">
                          <w:rPr>
                            <w:vertAlign w:val="subscript"/>
                          </w:rPr>
                          <w:t>B</w:t>
                        </w:r>
                      </w:p>
                      <w:p w:rsidR="0022112B" w:rsidRDefault="0022112B" w:rsidP="00692D89"/>
                    </w:txbxContent>
                  </v:textbox>
                </v:shape>
                <w10:wrap type="topAndBottom" anchorx="margin" anchory="margin"/>
              </v:group>
            </w:pict>
          </mc:Fallback>
        </mc:AlternateContent>
      </w:r>
      <w:r w:rsidR="00692D89" w:rsidRPr="00692D89">
        <w:rPr>
          <w:rFonts w:cs="Arial"/>
          <w:noProof/>
          <w:szCs w:val="20"/>
          <w:lang w:val="pt-BR" w:eastAsia="zh-TW"/>
        </w:rPr>
        <w:t>Nếu trường hợp một trong hai tàu có tốc độ chậm hơn so với tàu kia (tàu  thuyền B) thì dẫn đến V</w:t>
      </w:r>
      <w:r w:rsidR="00692D89" w:rsidRPr="00692D89">
        <w:rPr>
          <w:rFonts w:cs="Arial"/>
          <w:noProof/>
          <w:szCs w:val="20"/>
          <w:vertAlign w:val="subscript"/>
          <w:lang w:val="pt-BR" w:eastAsia="zh-TW"/>
        </w:rPr>
        <w:t xml:space="preserve">B </w:t>
      </w:r>
      <w:r w:rsidR="00692D89" w:rsidRPr="00692D89">
        <w:rPr>
          <w:rFonts w:cs="Arial"/>
          <w:noProof/>
          <w:szCs w:val="20"/>
          <w:lang w:val="pt-BR" w:eastAsia="zh-TW"/>
        </w:rPr>
        <w:t xml:space="preserve"> giảm đi làm cho áp lực nước tác động lên tàu B lớn hơn (</w:t>
      </w:r>
      <w:r w:rsidR="00692D89" w:rsidRPr="00692D89">
        <w:rPr>
          <w:rFonts w:cs="Arial"/>
          <w:noProof/>
          <w:szCs w:val="20"/>
          <w:lang w:val="pt-BR" w:eastAsia="zh-TW"/>
        </w:rPr>
        <w:fldChar w:fldCharType="begin"/>
      </w:r>
      <w:r w:rsidR="00692D89" w:rsidRPr="00692D89">
        <w:rPr>
          <w:rFonts w:cs="Arial"/>
          <w:noProof/>
          <w:szCs w:val="20"/>
          <w:lang w:val="pt-BR" w:eastAsia="zh-TW"/>
        </w:rPr>
        <w:instrText xml:space="preserve"> REF _Ref55807536 \h  \* MERGEFORMAT </w:instrText>
      </w:r>
      <w:r w:rsidR="00692D89" w:rsidRPr="00692D89">
        <w:rPr>
          <w:rFonts w:cs="Arial"/>
          <w:noProof/>
          <w:szCs w:val="20"/>
          <w:lang w:val="pt-BR" w:eastAsia="zh-TW"/>
        </w:rPr>
      </w:r>
      <w:r w:rsidR="00692D89" w:rsidRPr="00692D89">
        <w:rPr>
          <w:rFonts w:cs="Arial"/>
          <w:noProof/>
          <w:szCs w:val="20"/>
          <w:lang w:val="pt-BR" w:eastAsia="zh-TW"/>
        </w:rPr>
        <w:fldChar w:fldCharType="separate"/>
      </w:r>
      <w:r w:rsidR="00F77B78" w:rsidRPr="00F77B78">
        <w:rPr>
          <w:rFonts w:cs="Arial"/>
          <w:szCs w:val="20"/>
        </w:rPr>
        <w:t xml:space="preserve">Hình </w:t>
      </w:r>
      <w:r w:rsidR="00F77B78" w:rsidRPr="00F77B78">
        <w:rPr>
          <w:rFonts w:cs="Arial"/>
          <w:noProof/>
          <w:szCs w:val="20"/>
        </w:rPr>
        <w:t>10</w:t>
      </w:r>
      <w:r w:rsidR="00692D89" w:rsidRPr="00692D89">
        <w:rPr>
          <w:rFonts w:cs="Arial"/>
          <w:noProof/>
          <w:szCs w:val="20"/>
          <w:lang w:val="pt-BR" w:eastAsia="zh-TW"/>
        </w:rPr>
        <w:fldChar w:fldCharType="end"/>
      </w:r>
      <w:r w:rsidR="00692D89" w:rsidRPr="00692D89">
        <w:rPr>
          <w:rFonts w:cs="Arial"/>
          <w:noProof/>
          <w:szCs w:val="20"/>
          <w:lang w:val="pt-BR" w:eastAsia="zh-TW"/>
        </w:rPr>
        <w:t>)</w:t>
      </w:r>
    </w:p>
    <w:p w:rsidR="00692D89" w:rsidRPr="00692D89" w:rsidRDefault="00692D89" w:rsidP="00692D89">
      <w:pPr>
        <w:spacing w:before="0"/>
        <w:ind w:firstLine="360"/>
        <w:rPr>
          <w:rFonts w:cs="Arial"/>
          <w:noProof/>
          <w:szCs w:val="20"/>
          <w:lang w:val="pt-BR" w:eastAsia="zh-TW"/>
        </w:rPr>
      </w:pPr>
    </w:p>
    <w:p w:rsidR="00692D89" w:rsidRPr="00692D89" w:rsidRDefault="00692D89" w:rsidP="00692D89">
      <w:pPr>
        <w:spacing w:before="0"/>
        <w:ind w:firstLine="360"/>
        <w:rPr>
          <w:rFonts w:cs="Arial"/>
          <w:noProof/>
          <w:szCs w:val="20"/>
          <w:lang w:val="pt-BR" w:eastAsia="zh-TW"/>
        </w:rPr>
      </w:pPr>
      <w:r w:rsidRPr="00692D89">
        <w:rPr>
          <w:rFonts w:cs="Arial"/>
          <w:noProof/>
          <w:szCs w:val="20"/>
          <w:lang w:val="pt-BR" w:eastAsia="zh-TW"/>
        </w:rPr>
        <w:t xml:space="preserve">Nguyên nhân dẫn tới hiệu số áp lực mạn trong và ngoài của tàu B cao hơn tàu A là do tốc độ của nó thấp hơn, chính vì vậy áp lực mạn ngoài của nó cao hơn. Trong khi đó, áp lực suy giảm giữa hai tàu tác động lên hai tàu là như nhau. </w:t>
      </w:r>
    </w:p>
    <w:p w:rsidR="00692D89" w:rsidRPr="00692D89" w:rsidRDefault="00692D89" w:rsidP="00692D89">
      <w:pPr>
        <w:spacing w:before="0"/>
        <w:ind w:firstLine="360"/>
        <w:rPr>
          <w:rFonts w:cs="Arial"/>
          <w:noProof/>
          <w:szCs w:val="20"/>
          <w:lang w:val="pt-BR" w:eastAsia="zh-TW"/>
        </w:rPr>
      </w:pPr>
      <w:r w:rsidRPr="00692D89">
        <w:rPr>
          <w:rFonts w:cs="Arial"/>
          <w:noProof/>
          <w:szCs w:val="20"/>
          <w:lang w:val="pt-BR" w:eastAsia="zh-TW"/>
        </w:rPr>
        <w:t>Từ đó ta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4433"/>
        <w:gridCol w:w="1603"/>
      </w:tblGrid>
      <w:tr w:rsidR="00692D89" w:rsidRPr="00692D89" w:rsidTr="00111095">
        <w:trPr>
          <w:trHeight w:val="1008"/>
        </w:trPr>
        <w:tc>
          <w:tcPr>
            <w:tcW w:w="2685" w:type="dxa"/>
            <w:vAlign w:val="center"/>
          </w:tcPr>
          <w:p w:rsidR="00692D89" w:rsidRPr="00692D89" w:rsidRDefault="00692D89" w:rsidP="00692D89">
            <w:pPr>
              <w:spacing w:before="0" w:line="360" w:lineRule="auto"/>
              <w:ind w:firstLine="482"/>
              <w:jc w:val="left"/>
              <w:rPr>
                <w:rFonts w:ascii="Times New Roman" w:hAnsi="Times New Roman"/>
                <w:szCs w:val="20"/>
              </w:rPr>
            </w:pPr>
          </w:p>
        </w:tc>
        <w:tc>
          <w:tcPr>
            <w:tcW w:w="4433" w:type="dxa"/>
            <w:vAlign w:val="center"/>
          </w:tcPr>
          <w:p w:rsidR="00692D89" w:rsidRPr="00692D89" w:rsidRDefault="00692D89" w:rsidP="00692D89">
            <w:pPr>
              <w:spacing w:before="0" w:line="360" w:lineRule="auto"/>
              <w:ind w:firstLine="482"/>
              <w:jc w:val="left"/>
              <w:rPr>
                <w:rFonts w:ascii="Times New Roman" w:hAnsi="Times New Roman"/>
                <w:sz w:val="28"/>
                <w:szCs w:val="28"/>
              </w:rPr>
            </w:pPr>
            <m:oMath>
              <m:r>
                <w:rPr>
                  <w:rFonts w:ascii="Cambria Math" w:hAnsi="Cambria Math"/>
                  <w:sz w:val="24"/>
                </w:rPr>
                <m:t>tg</m:t>
              </m:r>
              <m:sSub>
                <m:sSubPr>
                  <m:ctrlPr>
                    <w:rPr>
                      <w:rFonts w:ascii="Cambria Math" w:hAnsi="Cambria Math"/>
                      <w:i/>
                      <w:sz w:val="24"/>
                    </w:rPr>
                  </m:ctrlPr>
                </m:sSubPr>
                <m:e>
                  <m:r>
                    <w:rPr>
                      <w:rFonts w:ascii="Cambria Math" w:hAnsi="Cambria Math"/>
                      <w:sz w:val="24"/>
                    </w:rPr>
                    <m:t>∝</m:t>
                  </m:r>
                </m:e>
                <m:sub>
                  <m:r>
                    <w:rPr>
                      <w:rFonts w:ascii="Cambria Math" w:hAnsi="Cambria Math"/>
                      <w:sz w:val="24"/>
                    </w:rPr>
                    <m:t>B</m:t>
                  </m:r>
                </m:sub>
              </m:sSub>
              <m:r>
                <w:rPr>
                  <w:rFonts w:ascii="Cambria Math" w:hAnsi="Cambria Math"/>
                  <w:sz w:val="24"/>
                </w:rPr>
                <m:t>&gt;tg</m:t>
              </m:r>
              <m:sSub>
                <m:sSubPr>
                  <m:ctrlPr>
                    <w:rPr>
                      <w:rFonts w:ascii="Cambria Math" w:hAnsi="Cambria Math"/>
                      <w:i/>
                      <w:sz w:val="24"/>
                    </w:rPr>
                  </m:ctrlPr>
                </m:sSubPr>
                <m:e>
                  <m:r>
                    <w:rPr>
                      <w:rFonts w:ascii="Cambria Math" w:hAnsi="Cambria Math"/>
                      <w:sz w:val="24"/>
                    </w:rPr>
                    <m:t>∝</m:t>
                  </m:r>
                </m:e>
                <m:sub>
                  <m:r>
                    <w:rPr>
                      <w:rFonts w:ascii="Cambria Math" w:hAnsi="Cambria Math"/>
                      <w:sz w:val="24"/>
                    </w:rPr>
                    <m:t>A</m:t>
                  </m:r>
                </m:sub>
              </m:sSub>
            </m:oMath>
            <w:r w:rsidRPr="00692D89">
              <w:rPr>
                <w:rFonts w:ascii="Times New Roman" w:hAnsi="Times New Roman"/>
                <w:sz w:val="24"/>
              </w:rPr>
              <w:t xml:space="preserve"> suy ra </w:t>
            </w:r>
            <m:oMath>
              <m:sSub>
                <m:sSubPr>
                  <m:ctrlPr>
                    <w:rPr>
                      <w:rFonts w:ascii="Cambria Math" w:hAnsi="Cambria Math"/>
                      <w:i/>
                      <w:sz w:val="24"/>
                    </w:rPr>
                  </m:ctrlPr>
                </m:sSubPr>
                <m:e>
                  <m:r>
                    <w:rPr>
                      <w:rFonts w:ascii="Cambria Math" w:hAnsi="Cambria Math"/>
                      <w:sz w:val="24"/>
                    </w:rPr>
                    <m:t>∝</m:t>
                  </m:r>
                </m:e>
                <m:sub>
                  <m:r>
                    <w:rPr>
                      <w:rFonts w:ascii="Cambria Math" w:hAnsi="Cambria Math"/>
                      <w:sz w:val="24"/>
                    </w:rPr>
                    <m:t>B</m:t>
                  </m:r>
                </m:sub>
              </m:sSub>
              <m:r>
                <w:rPr>
                  <w:rFonts w:ascii="Cambria Math" w:hAnsi="Cambria Math"/>
                  <w:sz w:val="24"/>
                </w:rPr>
                <m:t>&gt;</m:t>
              </m:r>
              <m:sSub>
                <m:sSubPr>
                  <m:ctrlPr>
                    <w:rPr>
                      <w:rFonts w:ascii="Cambria Math" w:hAnsi="Cambria Math"/>
                      <w:i/>
                      <w:sz w:val="24"/>
                    </w:rPr>
                  </m:ctrlPr>
                </m:sSubPr>
                <m:e>
                  <m:r>
                    <w:rPr>
                      <w:rFonts w:ascii="Cambria Math" w:hAnsi="Cambria Math"/>
                      <w:sz w:val="24"/>
                    </w:rPr>
                    <m:t>∝</m:t>
                  </m:r>
                </m:e>
                <m:sub>
                  <m:r>
                    <w:rPr>
                      <w:rFonts w:ascii="Cambria Math" w:hAnsi="Cambria Math"/>
                      <w:sz w:val="24"/>
                    </w:rPr>
                    <m:t>A</m:t>
                  </m:r>
                </m:sub>
              </m:sSub>
            </m:oMath>
          </w:p>
        </w:tc>
        <w:tc>
          <w:tcPr>
            <w:tcW w:w="1603" w:type="dxa"/>
            <w:vAlign w:val="center"/>
          </w:tcPr>
          <w:p w:rsidR="00692D89" w:rsidRPr="00692D89" w:rsidRDefault="00692D89" w:rsidP="00692D89">
            <w:pPr>
              <w:spacing w:before="0" w:after="200" w:line="276" w:lineRule="auto"/>
              <w:ind w:left="720" w:right="120" w:firstLine="0"/>
              <w:contextualSpacing/>
              <w:jc w:val="right"/>
              <w:rPr>
                <w:rFonts w:ascii="Calibri" w:hAnsi="Calibri"/>
                <w:sz w:val="22"/>
                <w:szCs w:val="22"/>
                <w:lang w:val="en-GB" w:eastAsia="en-GB"/>
              </w:rPr>
            </w:pP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MACROBUTTON MTPlaceRef \* MERGEFORMAT </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\h \* MERGEFORMAT </w:instrText>
            </w:r>
            <w:r w:rsidRPr="00692D89">
              <w:rPr>
                <w:rFonts w:ascii="Calibri" w:hAnsi="Calibri"/>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begin"/>
            </w:r>
            <w:r w:rsidRPr="00692D89">
              <w:rPr>
                <w:rFonts w:ascii="Calibri" w:hAnsi="Calibri"/>
                <w:sz w:val="22"/>
                <w:szCs w:val="22"/>
                <w:lang w:val="en-GB" w:eastAsia="en-GB"/>
              </w:rPr>
              <w:instrText xml:space="preserve"> SEQ MTEqn \c \* Arabic \* MERGEFORMAT </w:instrText>
            </w:r>
            <w:r w:rsidRPr="00692D89">
              <w:rPr>
                <w:rFonts w:ascii="Calibri" w:hAnsi="Calibri"/>
                <w:sz w:val="22"/>
                <w:szCs w:val="22"/>
                <w:lang w:val="en-GB" w:eastAsia="en-GB"/>
              </w:rPr>
              <w:fldChar w:fldCharType="separate"/>
            </w:r>
            <w:r w:rsidR="00F77B78">
              <w:rPr>
                <w:rFonts w:ascii="Calibri" w:hAnsi="Calibri"/>
                <w:noProof/>
                <w:sz w:val="22"/>
                <w:szCs w:val="22"/>
                <w:lang w:val="en-GB" w:eastAsia="en-GB"/>
              </w:rPr>
              <w:instrText>13</w:instrText>
            </w:r>
            <w:r w:rsidRPr="00692D89">
              <w:rPr>
                <w:rFonts w:ascii="Calibri" w:hAnsi="Calibri"/>
                <w:noProof/>
                <w:sz w:val="22"/>
                <w:szCs w:val="22"/>
                <w:lang w:val="en-GB" w:eastAsia="en-GB"/>
              </w:rPr>
              <w:fldChar w:fldCharType="end"/>
            </w:r>
            <w:r w:rsidRPr="00692D89">
              <w:rPr>
                <w:rFonts w:ascii="Calibri" w:hAnsi="Calibri"/>
                <w:sz w:val="22"/>
                <w:szCs w:val="22"/>
                <w:lang w:val="en-GB" w:eastAsia="en-GB"/>
              </w:rPr>
              <w:instrText>)</w:instrText>
            </w:r>
            <w:r w:rsidRPr="00692D89">
              <w:rPr>
                <w:rFonts w:ascii="Calibri" w:hAnsi="Calibri"/>
                <w:sz w:val="22"/>
                <w:szCs w:val="22"/>
                <w:lang w:val="en-GB" w:eastAsia="en-GB"/>
              </w:rPr>
              <w:fldChar w:fldCharType="end"/>
            </w:r>
          </w:p>
        </w:tc>
      </w:tr>
    </w:tbl>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Dẫn đến tàu B sẽ ngả mũi về phía tàu A và gây ra va chạm mũi giữa tàu A và tàu B.</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Từ kết quả phân tích trên ta thấy hai tàu va chạm nhau bằng mũi tàu khi một trong hai tàu có tốc độ thấp hơn khi đi qua nhau ở khoảng cách không an toàn (</w:t>
      </w:r>
      <w:r w:rsidRPr="00692D89">
        <w:rPr>
          <w:rFonts w:cs="Arial"/>
          <w:noProof/>
          <w:szCs w:val="20"/>
          <w:lang w:val="pt-BR" w:eastAsia="zh-TW"/>
        </w:rPr>
        <w:fldChar w:fldCharType="begin"/>
      </w:r>
      <w:r w:rsidRPr="00692D89">
        <w:rPr>
          <w:rFonts w:cs="Arial"/>
          <w:noProof/>
          <w:szCs w:val="20"/>
          <w:lang w:val="pt-BR" w:eastAsia="zh-TW"/>
        </w:rPr>
        <w:instrText xml:space="preserve"> REF _Ref55807774 \h  \* MERGEFORMAT </w:instrText>
      </w:r>
      <w:r w:rsidRPr="00692D89">
        <w:rPr>
          <w:rFonts w:cs="Arial"/>
          <w:noProof/>
          <w:szCs w:val="20"/>
          <w:lang w:val="pt-BR" w:eastAsia="zh-TW"/>
        </w:rPr>
      </w:r>
      <w:r w:rsidRPr="00692D89">
        <w:rPr>
          <w:rFonts w:cs="Arial"/>
          <w:noProof/>
          <w:szCs w:val="20"/>
          <w:lang w:val="pt-BR" w:eastAsia="zh-TW"/>
        </w:rPr>
        <w:fldChar w:fldCharType="separate"/>
      </w:r>
      <w:r w:rsidR="00F77B78" w:rsidRPr="00F77B78">
        <w:rPr>
          <w:rFonts w:cs="Arial"/>
          <w:szCs w:val="20"/>
        </w:rPr>
        <w:t xml:space="preserve">Hình </w:t>
      </w:r>
      <w:r w:rsidR="00F77B78" w:rsidRPr="00F77B78">
        <w:rPr>
          <w:rFonts w:cs="Arial"/>
          <w:noProof/>
          <w:szCs w:val="20"/>
        </w:rPr>
        <w:t>11</w:t>
      </w:r>
      <w:r w:rsidRPr="00692D89">
        <w:rPr>
          <w:rFonts w:cs="Arial"/>
          <w:noProof/>
          <w:szCs w:val="20"/>
          <w:lang w:val="pt-BR" w:eastAsia="zh-TW"/>
        </w:rPr>
        <w:fldChar w:fldCharType="end"/>
      </w:r>
      <w:r w:rsidRPr="00692D89">
        <w:rPr>
          <w:rFonts w:cs="Arial"/>
          <w:noProof/>
          <w:szCs w:val="20"/>
          <w:lang w:val="pt-BR" w:eastAsia="zh-TW"/>
        </w:rPr>
        <w:t>).</w:t>
      </w:r>
    </w:p>
    <w:p w:rsidR="00692D89" w:rsidRPr="00692D89" w:rsidRDefault="00692D89" w:rsidP="00692D89">
      <w:pPr>
        <w:spacing w:before="0"/>
        <w:ind w:firstLine="0"/>
        <w:rPr>
          <w:rFonts w:cs="Arial"/>
          <w:noProof/>
          <w:szCs w:val="20"/>
          <w:lang w:val="pt-BR" w:eastAsia="zh-TW"/>
        </w:rPr>
      </w:pPr>
    </w:p>
    <w:p w:rsidR="00692D89" w:rsidRPr="00692D89" w:rsidRDefault="006217AA" w:rsidP="00692D89">
      <w:pPr>
        <w:spacing w:before="0"/>
        <w:ind w:firstLine="0"/>
        <w:rPr>
          <w:rFonts w:cs="Arial"/>
          <w:noProof/>
          <w:szCs w:val="20"/>
          <w:lang w:val="pt-BR" w:eastAsia="zh-TW"/>
        </w:rPr>
      </w:pPr>
      <w:r w:rsidRPr="00692D89">
        <w:rPr>
          <w:rFonts w:ascii="Times New Roman" w:hAnsi="Times New Roman"/>
          <w:noProof/>
          <w:szCs w:val="20"/>
        </w:rPr>
        <mc:AlternateContent>
          <mc:Choice Requires="wps">
            <w:drawing>
              <wp:anchor distT="0" distB="0" distL="114300" distR="114300" simplePos="0" relativeHeight="251658240" behindDoc="0" locked="0" layoutInCell="1" allowOverlap="1" wp14:anchorId="6328A5F6" wp14:editId="2973C9ED">
                <wp:simplePos x="0" y="0"/>
                <wp:positionH relativeFrom="column">
                  <wp:posOffset>191135</wp:posOffset>
                </wp:positionH>
                <wp:positionV relativeFrom="paragraph">
                  <wp:posOffset>1665283</wp:posOffset>
                </wp:positionV>
                <wp:extent cx="5040630" cy="635"/>
                <wp:effectExtent l="0" t="0" r="7620" b="6350"/>
                <wp:wrapTopAndBottom/>
                <wp:docPr id="646" name="Text Box 646"/>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a:effectLst/>
                      </wps:spPr>
                      <wps:txbx>
                        <w:txbxContent>
                          <w:p w:rsidR="0022112B" w:rsidRPr="00CF39E0" w:rsidRDefault="0022112B" w:rsidP="00692D89">
                            <w:pPr>
                              <w:pStyle w:val="Caption"/>
                              <w:rPr>
                                <w:rFonts w:cs="Arial"/>
                                <w:noProof/>
                              </w:rPr>
                            </w:pPr>
                            <w:bookmarkStart w:id="34" w:name="_Ref55807774"/>
                            <w:r>
                              <w:t xml:space="preserve">Hình </w:t>
                            </w:r>
                            <w:fldSimple w:instr=" SEQ Figure \* ARABIC ">
                              <w:r w:rsidR="00F77B78">
                                <w:rPr>
                                  <w:noProof/>
                                </w:rPr>
                                <w:t>11</w:t>
                              </w:r>
                            </w:fldSimple>
                            <w:bookmarkEnd w:id="34"/>
                            <w:r>
                              <w:t>. Hai tàu va chạm nhau bằng mũi ở khoảng cách không an toàn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28A5F6" id="Text Box 646" o:spid="_x0000_s1337" type="#_x0000_t202" style="position:absolute;left:0;text-align:left;margin-left:15.05pt;margin-top:131.1pt;width:396.9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" stroked="f">
                <v:textbox style="mso-fit-shape-to-text:t" inset="0,0,0,0">
                  <w:txbxContent>
                    <w:p w:rsidR="0022112B" w:rsidRPr="00CF39E0" w:rsidRDefault="0022112B" w:rsidP="00692D89">
                      <w:pPr>
                        <w:pStyle w:val="Caption"/>
                        <w:rPr>
                          <w:rFonts w:cs="Arial"/>
                          <w:noProof/>
                        </w:rPr>
                      </w:pPr>
                      <w:bookmarkStart w:id="35" w:name="_Ref55807774"/>
                      <w:r>
                        <w:t xml:space="preserve">Hình </w:t>
                      </w:r>
                      <w:fldSimple w:instr=" SEQ Figure \* ARABIC ">
                        <w:r w:rsidR="00F77B78">
                          <w:rPr>
                            <w:noProof/>
                          </w:rPr>
                          <w:t>11</w:t>
                        </w:r>
                      </w:fldSimple>
                      <w:bookmarkEnd w:id="35"/>
                      <w:r>
                        <w:t>. Hai tàu va chạm nhau bằng mũi ở khoảng cách không an toàn</w:t>
                      </w:r>
                    </w:p>
                  </w:txbxContent>
                </v:textbox>
                <w10:wrap type="topAndBottom"/>
              </v:shape>
            </w:pict>
          </mc:Fallback>
        </mc:AlternateContent>
      </w:r>
      <w:r w:rsidR="00692D89" w:rsidRPr="00692D89">
        <w:rPr>
          <w:rFonts w:cs="Arial"/>
          <w:noProof/>
          <w:szCs w:val="20"/>
        </w:rPr>
        <mc:AlternateContent>
          <mc:Choice Requires="wpg">
            <w:drawing>
              <wp:anchor distT="0" distB="0" distL="114300" distR="114300" simplePos="0" relativeHeight="251654144" behindDoc="0" locked="0" layoutInCell="1" allowOverlap="1" wp14:anchorId="64CBF05D" wp14:editId="7ED1089B">
                <wp:simplePos x="0" y="0"/>
                <wp:positionH relativeFrom="margin">
                  <wp:posOffset>191770</wp:posOffset>
                </wp:positionH>
                <wp:positionV relativeFrom="margin">
                  <wp:posOffset>5320665</wp:posOffset>
                </wp:positionV>
                <wp:extent cx="5040630" cy="1158240"/>
                <wp:effectExtent l="38100" t="0" r="64770" b="175260"/>
                <wp:wrapTopAndBottom/>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1158240"/>
                          <a:chOff x="2212" y="8932"/>
                          <a:chExt cx="8568" cy="2128"/>
                        </a:xfrm>
                      </wpg:grpSpPr>
                      <wpg:grpSp>
                        <wpg:cNvPr id="582" name="Group 88"/>
                        <wpg:cNvGrpSpPr>
                          <a:grpSpLocks/>
                        </wpg:cNvGrpSpPr>
                        <wpg:grpSpPr bwMode="auto">
                          <a:xfrm>
                            <a:off x="2296" y="8932"/>
                            <a:ext cx="2856" cy="616"/>
                            <a:chOff x="3556" y="6076"/>
                            <a:chExt cx="4648" cy="868"/>
                          </a:xfrm>
                        </wpg:grpSpPr>
                        <wpg:grpSp>
                          <wpg:cNvPr id="583" name="Group 89"/>
                          <wpg:cNvGrpSpPr>
                            <a:grpSpLocks/>
                          </wpg:cNvGrpSpPr>
                          <wpg:grpSpPr bwMode="auto">
                            <a:xfrm rot="10800000">
                              <a:off x="4060" y="6076"/>
                              <a:ext cx="4144" cy="868"/>
                              <a:chOff x="1148" y="1367"/>
                              <a:chExt cx="6356" cy="1349"/>
                            </a:xfrm>
                          </wpg:grpSpPr>
                          <wps:wsp>
                            <wps:cNvPr id="584" name="Freeform 90"/>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Line 91"/>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Freeform 92"/>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93"/>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8" name="AutoShape 94"/>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9" name="Freeform 95"/>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0" name="Line 96"/>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591" name="Text Box 97"/>
                        <wps:cNvSpPr txBox="1">
                          <a:spLocks noChangeArrowheads="1"/>
                        </wps:cNvSpPr>
                        <wps:spPr bwMode="auto">
                          <a:xfrm>
                            <a:off x="4956" y="929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592" name="Text Box 98"/>
                        <wps:cNvSpPr txBox="1">
                          <a:spLocks noChangeArrowheads="1"/>
                        </wps:cNvSpPr>
                        <wps:spPr bwMode="auto">
                          <a:xfrm>
                            <a:off x="3833" y="952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593" name="Text Box 99"/>
                        <wps:cNvSpPr txBox="1">
                          <a:spLocks noChangeArrowheads="1"/>
                        </wps:cNvSpPr>
                        <wps:spPr bwMode="auto">
                          <a:xfrm>
                            <a:off x="4368" y="9492"/>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594" name="Text Box 100"/>
                        <wps:cNvSpPr txBox="1">
                          <a:spLocks noChangeArrowheads="1"/>
                        </wps:cNvSpPr>
                        <wps:spPr bwMode="auto">
                          <a:xfrm>
                            <a:off x="3108" y="952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595" name="Text Box 101"/>
                        <wps:cNvSpPr txBox="1">
                          <a:spLocks noChangeArrowheads="1"/>
                        </wps:cNvSpPr>
                        <wps:spPr bwMode="auto">
                          <a:xfrm>
                            <a:off x="2408" y="940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596" name="Text Box 102"/>
                        <wps:cNvSpPr txBox="1">
                          <a:spLocks noChangeArrowheads="1"/>
                        </wps:cNvSpPr>
                        <wps:spPr bwMode="auto">
                          <a:xfrm>
                            <a:off x="3612" y="904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pPr>
                              <w:r w:rsidRPr="00FA5CF8">
                                <w:rPr>
                                  <w:sz w:val="28"/>
                                </w:rPr>
                                <w:t>A</w:t>
                              </w:r>
                            </w:p>
                          </w:txbxContent>
                        </wps:txbx>
                        <wps:bodyPr rot="0" vert="horz" wrap="square" lIns="0" tIns="0" rIns="0" bIns="0" anchor="t" anchorCtr="0" upright="1">
                          <a:noAutofit/>
                        </wps:bodyPr>
                      </wps:wsp>
                      <wpg:grpSp>
                        <wpg:cNvPr id="597" name="Group 103"/>
                        <wpg:cNvGrpSpPr>
                          <a:grpSpLocks/>
                        </wpg:cNvGrpSpPr>
                        <wpg:grpSpPr bwMode="auto">
                          <a:xfrm>
                            <a:off x="2212" y="10416"/>
                            <a:ext cx="2856" cy="616"/>
                            <a:chOff x="3556" y="6076"/>
                            <a:chExt cx="4648" cy="868"/>
                          </a:xfrm>
                        </wpg:grpSpPr>
                        <wpg:grpSp>
                          <wpg:cNvPr id="598" name="Group 104"/>
                          <wpg:cNvGrpSpPr>
                            <a:grpSpLocks/>
                          </wpg:cNvGrpSpPr>
                          <wpg:grpSpPr bwMode="auto">
                            <a:xfrm rot="10800000">
                              <a:off x="4060" y="6076"/>
                              <a:ext cx="4144" cy="868"/>
                              <a:chOff x="1148" y="1367"/>
                              <a:chExt cx="6356" cy="1349"/>
                            </a:xfrm>
                          </wpg:grpSpPr>
                          <wps:wsp>
                            <wps:cNvPr id="599" name="Freeform 105"/>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Line 106"/>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Freeform 107"/>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108"/>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3" name="AutoShape 109"/>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4" name="Freeform 110"/>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5" name="Line 111"/>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606" name="Text Box 112"/>
                        <wps:cNvSpPr txBox="1">
                          <a:spLocks noChangeArrowheads="1"/>
                        </wps:cNvSpPr>
                        <wps:spPr bwMode="auto">
                          <a:xfrm>
                            <a:off x="3500" y="1052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pPr>
                              <w:r w:rsidRPr="00FA5CF8">
                                <w:rPr>
                                  <w:sz w:val="28"/>
                                </w:rPr>
                                <w:t>B</w:t>
                              </w:r>
                            </w:p>
                          </w:txbxContent>
                        </wps:txbx>
                        <wps:bodyPr rot="0" vert="horz" wrap="square" lIns="0" tIns="0" rIns="0" bIns="0" anchor="t" anchorCtr="0" upright="1">
                          <a:noAutofit/>
                        </wps:bodyPr>
                      </wps:wsp>
                      <wps:wsp>
                        <wps:cNvPr id="607" name="Text Box 113"/>
                        <wps:cNvSpPr txBox="1">
                          <a:spLocks noChangeArrowheads="1"/>
                        </wps:cNvSpPr>
                        <wps:spPr bwMode="auto">
                          <a:xfrm>
                            <a:off x="2408" y="1016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08" name="Text Box 114"/>
                        <wps:cNvSpPr txBox="1">
                          <a:spLocks noChangeArrowheads="1"/>
                        </wps:cNvSpPr>
                        <wps:spPr bwMode="auto">
                          <a:xfrm>
                            <a:off x="3780" y="1008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09" name="Text Box 115"/>
                        <wps:cNvSpPr txBox="1">
                          <a:spLocks noChangeArrowheads="1"/>
                        </wps:cNvSpPr>
                        <wps:spPr bwMode="auto">
                          <a:xfrm>
                            <a:off x="3055" y="1008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10" name="Text Box 116"/>
                        <wps:cNvSpPr txBox="1">
                          <a:spLocks noChangeArrowheads="1"/>
                        </wps:cNvSpPr>
                        <wps:spPr bwMode="auto">
                          <a:xfrm>
                            <a:off x="4788" y="1027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11" name="Text Box 117"/>
                        <wps:cNvSpPr txBox="1">
                          <a:spLocks noChangeArrowheads="1"/>
                        </wps:cNvSpPr>
                        <wps:spPr bwMode="auto">
                          <a:xfrm>
                            <a:off x="4393" y="1010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g:grpSp>
                        <wpg:cNvPr id="612" name="Group 118"/>
                        <wpg:cNvGrpSpPr>
                          <a:grpSpLocks/>
                        </wpg:cNvGrpSpPr>
                        <wpg:grpSpPr bwMode="auto">
                          <a:xfrm>
                            <a:off x="7361" y="8960"/>
                            <a:ext cx="2856" cy="616"/>
                            <a:chOff x="3556" y="6076"/>
                            <a:chExt cx="4648" cy="868"/>
                          </a:xfrm>
                        </wpg:grpSpPr>
                        <wpg:grpSp>
                          <wpg:cNvPr id="613" name="Group 119"/>
                          <wpg:cNvGrpSpPr>
                            <a:grpSpLocks/>
                          </wpg:cNvGrpSpPr>
                          <wpg:grpSpPr bwMode="auto">
                            <a:xfrm rot="10800000">
                              <a:off x="4060" y="6076"/>
                              <a:ext cx="4144" cy="868"/>
                              <a:chOff x="1148" y="1367"/>
                              <a:chExt cx="6356" cy="1349"/>
                            </a:xfrm>
                          </wpg:grpSpPr>
                          <wps:wsp>
                            <wps:cNvPr id="614" name="Freeform 120"/>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121"/>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Freeform 122"/>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123"/>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8" name="AutoShape 124"/>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9" name="Freeform 125"/>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 name="Line 126"/>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621" name="Text Box 127"/>
                        <wps:cNvSpPr txBox="1">
                          <a:spLocks noChangeArrowheads="1"/>
                        </wps:cNvSpPr>
                        <wps:spPr bwMode="auto">
                          <a:xfrm>
                            <a:off x="10021" y="9324"/>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22" name="Text Box 128"/>
                        <wps:cNvSpPr txBox="1">
                          <a:spLocks noChangeArrowheads="1"/>
                        </wps:cNvSpPr>
                        <wps:spPr bwMode="auto">
                          <a:xfrm>
                            <a:off x="8898" y="954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23" name="Text Box 129"/>
                        <wps:cNvSpPr txBox="1">
                          <a:spLocks noChangeArrowheads="1"/>
                        </wps:cNvSpPr>
                        <wps:spPr bwMode="auto">
                          <a:xfrm>
                            <a:off x="9433" y="9520"/>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24" name="Text Box 130"/>
                        <wps:cNvSpPr txBox="1">
                          <a:spLocks noChangeArrowheads="1"/>
                        </wps:cNvSpPr>
                        <wps:spPr bwMode="auto">
                          <a:xfrm>
                            <a:off x="8173" y="954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25" name="Text Box 131"/>
                        <wps:cNvSpPr txBox="1">
                          <a:spLocks noChangeArrowheads="1"/>
                        </wps:cNvSpPr>
                        <wps:spPr bwMode="auto">
                          <a:xfrm>
                            <a:off x="7473" y="943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26" name="Text Box 132"/>
                        <wps:cNvSpPr txBox="1">
                          <a:spLocks noChangeArrowheads="1"/>
                        </wps:cNvSpPr>
                        <wps:spPr bwMode="auto">
                          <a:xfrm>
                            <a:off x="8677" y="9072"/>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pPr>
                              <w:r w:rsidRPr="00FA5CF8">
                                <w:rPr>
                                  <w:sz w:val="28"/>
                                </w:rPr>
                                <w:t>A</w:t>
                              </w:r>
                            </w:p>
                          </w:txbxContent>
                        </wps:txbx>
                        <wps:bodyPr rot="0" vert="horz" wrap="square" lIns="0" tIns="0" rIns="0" bIns="0" anchor="t" anchorCtr="0" upright="1">
                          <a:noAutofit/>
                        </wps:bodyPr>
                      </wps:wsp>
                      <wpg:grpSp>
                        <wpg:cNvPr id="627" name="Group 133"/>
                        <wpg:cNvGrpSpPr>
                          <a:grpSpLocks/>
                        </wpg:cNvGrpSpPr>
                        <wpg:grpSpPr bwMode="auto">
                          <a:xfrm rot="-1347253">
                            <a:off x="7277" y="10444"/>
                            <a:ext cx="2856" cy="616"/>
                            <a:chOff x="3556" y="6076"/>
                            <a:chExt cx="4648" cy="868"/>
                          </a:xfrm>
                        </wpg:grpSpPr>
                        <wpg:grpSp>
                          <wpg:cNvPr id="628" name="Group 134"/>
                          <wpg:cNvGrpSpPr>
                            <a:grpSpLocks/>
                          </wpg:cNvGrpSpPr>
                          <wpg:grpSpPr bwMode="auto">
                            <a:xfrm rot="10800000">
                              <a:off x="4060" y="6076"/>
                              <a:ext cx="4144" cy="868"/>
                              <a:chOff x="1148" y="1367"/>
                              <a:chExt cx="6356" cy="1349"/>
                            </a:xfrm>
                          </wpg:grpSpPr>
                          <wps:wsp>
                            <wps:cNvPr id="629" name="Freeform 135"/>
                            <wps:cNvSpPr>
                              <a:spLocks/>
                            </wps:cNvSpPr>
                            <wps:spPr bwMode="auto">
                              <a:xfrm>
                                <a:off x="1148" y="1367"/>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Line 136"/>
                            <wps:cNvCnPr/>
                            <wps:spPr bwMode="auto">
                              <a:xfrm>
                                <a:off x="7504" y="182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Freeform 137"/>
                            <wps:cNvSpPr>
                              <a:spLocks/>
                            </wps:cNvSpPr>
                            <wps:spPr bwMode="auto">
                              <a:xfrm flipV="1">
                                <a:off x="1148" y="2039"/>
                                <a:ext cx="6356" cy="677"/>
                              </a:xfrm>
                              <a:custGeom>
                                <a:avLst/>
                                <a:gdLst>
                                  <a:gd name="T0" fmla="*/ 0 w 6356"/>
                                  <a:gd name="T1" fmla="*/ 677 h 677"/>
                                  <a:gd name="T2" fmla="*/ 700 w 6356"/>
                                  <a:gd name="T3" fmla="*/ 341 h 677"/>
                                  <a:gd name="T4" fmla="*/ 1540 w 6356"/>
                                  <a:gd name="T5" fmla="*/ 89 h 677"/>
                                  <a:gd name="T6" fmla="*/ 2688 w 6356"/>
                                  <a:gd name="T7" fmla="*/ 33 h 677"/>
                                  <a:gd name="T8" fmla="*/ 5068 w 6356"/>
                                  <a:gd name="T9" fmla="*/ 33 h 677"/>
                                  <a:gd name="T10" fmla="*/ 6020 w 6356"/>
                                  <a:gd name="T11" fmla="*/ 229 h 677"/>
                                  <a:gd name="T12" fmla="*/ 6356 w 6356"/>
                                  <a:gd name="T13" fmla="*/ 481 h 677"/>
                                </a:gdLst>
                                <a:ahLst/>
                                <a:cxnLst>
                                  <a:cxn ang="0">
                                    <a:pos x="T0" y="T1"/>
                                  </a:cxn>
                                  <a:cxn ang="0">
                                    <a:pos x="T2" y="T3"/>
                                  </a:cxn>
                                  <a:cxn ang="0">
                                    <a:pos x="T4" y="T5"/>
                                  </a:cxn>
                                  <a:cxn ang="0">
                                    <a:pos x="T6" y="T7"/>
                                  </a:cxn>
                                  <a:cxn ang="0">
                                    <a:pos x="T8" y="T9"/>
                                  </a:cxn>
                                  <a:cxn ang="0">
                                    <a:pos x="T10" y="T11"/>
                                  </a:cxn>
                                  <a:cxn ang="0">
                                    <a:pos x="T12" y="T13"/>
                                  </a:cxn>
                                </a:cxnLst>
                                <a:rect l="0" t="0" r="r" b="b"/>
                                <a:pathLst>
                                  <a:path w="6356" h="677">
                                    <a:moveTo>
                                      <a:pt x="0" y="677"/>
                                    </a:moveTo>
                                    <a:cubicBezTo>
                                      <a:pt x="221" y="558"/>
                                      <a:pt x="443" y="439"/>
                                      <a:pt x="700" y="341"/>
                                    </a:cubicBezTo>
                                    <a:cubicBezTo>
                                      <a:pt x="957" y="243"/>
                                      <a:pt x="1209" y="140"/>
                                      <a:pt x="1540" y="89"/>
                                    </a:cubicBezTo>
                                    <a:cubicBezTo>
                                      <a:pt x="1871" y="38"/>
                                      <a:pt x="2100" y="42"/>
                                      <a:pt x="2688" y="33"/>
                                    </a:cubicBezTo>
                                    <a:cubicBezTo>
                                      <a:pt x="3276" y="24"/>
                                      <a:pt x="4513" y="0"/>
                                      <a:pt x="5068" y="33"/>
                                    </a:cubicBezTo>
                                    <a:cubicBezTo>
                                      <a:pt x="5623" y="66"/>
                                      <a:pt x="5805" y="154"/>
                                      <a:pt x="6020" y="229"/>
                                    </a:cubicBezTo>
                                    <a:cubicBezTo>
                                      <a:pt x="6235" y="304"/>
                                      <a:pt x="6300" y="439"/>
                                      <a:pt x="6356" y="4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Line 138"/>
                            <wps:cNvCnPr/>
                            <wps:spPr bwMode="auto">
                              <a:xfrm flipV="1">
                                <a:off x="7504" y="1848"/>
                                <a:ext cx="0" cy="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 name="AutoShape 139"/>
                          <wps:cNvSpPr>
                            <a:spLocks noChangeArrowheads="1"/>
                          </wps:cNvSpPr>
                          <wps:spPr bwMode="auto">
                            <a:xfrm rot="-5400000">
                              <a:off x="3682" y="6314"/>
                              <a:ext cx="140" cy="3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4" name="Freeform 140"/>
                          <wps:cNvSpPr>
                            <a:spLocks/>
                          </wps:cNvSpPr>
                          <wps:spPr bwMode="auto">
                            <a:xfrm>
                              <a:off x="4200" y="6272"/>
                              <a:ext cx="84" cy="448"/>
                            </a:xfrm>
                            <a:custGeom>
                              <a:avLst/>
                              <a:gdLst>
                                <a:gd name="T0" fmla="*/ 322 w 527"/>
                                <a:gd name="T1" fmla="*/ 5 h 1354"/>
                                <a:gd name="T2" fmla="*/ 490 w 527"/>
                                <a:gd name="T3" fmla="*/ 257 h 1354"/>
                                <a:gd name="T4" fmla="*/ 322 w 527"/>
                                <a:gd name="T5" fmla="*/ 593 h 1354"/>
                                <a:gd name="T6" fmla="*/ 14 w 527"/>
                                <a:gd name="T7" fmla="*/ 985 h 1354"/>
                                <a:gd name="T8" fmla="*/ 266 w 527"/>
                                <a:gd name="T9" fmla="*/ 1349 h 1354"/>
                                <a:gd name="T10" fmla="*/ 518 w 527"/>
                                <a:gd name="T11" fmla="*/ 1013 h 1354"/>
                                <a:gd name="T12" fmla="*/ 210 w 527"/>
                                <a:gd name="T13" fmla="*/ 677 h 1354"/>
                                <a:gd name="T14" fmla="*/ 14 w 527"/>
                                <a:gd name="T15" fmla="*/ 285 h 1354"/>
                                <a:gd name="T16" fmla="*/ 322 w 527"/>
                                <a:gd name="T17" fmla="*/ 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7" h="1354">
                                  <a:moveTo>
                                    <a:pt x="322" y="5"/>
                                  </a:moveTo>
                                  <a:cubicBezTo>
                                    <a:pt x="401" y="0"/>
                                    <a:pt x="490" y="159"/>
                                    <a:pt x="490" y="257"/>
                                  </a:cubicBezTo>
                                  <a:cubicBezTo>
                                    <a:pt x="490" y="355"/>
                                    <a:pt x="401" y="472"/>
                                    <a:pt x="322" y="593"/>
                                  </a:cubicBezTo>
                                  <a:cubicBezTo>
                                    <a:pt x="243" y="714"/>
                                    <a:pt x="23" y="859"/>
                                    <a:pt x="14" y="985"/>
                                  </a:cubicBezTo>
                                  <a:cubicBezTo>
                                    <a:pt x="5" y="1111"/>
                                    <a:pt x="182" y="1344"/>
                                    <a:pt x="266" y="1349"/>
                                  </a:cubicBezTo>
                                  <a:cubicBezTo>
                                    <a:pt x="350" y="1354"/>
                                    <a:pt x="527" y="1125"/>
                                    <a:pt x="518" y="1013"/>
                                  </a:cubicBezTo>
                                  <a:cubicBezTo>
                                    <a:pt x="509" y="901"/>
                                    <a:pt x="294" y="798"/>
                                    <a:pt x="210" y="677"/>
                                  </a:cubicBezTo>
                                  <a:cubicBezTo>
                                    <a:pt x="126" y="556"/>
                                    <a:pt x="0" y="397"/>
                                    <a:pt x="14" y="285"/>
                                  </a:cubicBezTo>
                                  <a:cubicBezTo>
                                    <a:pt x="28" y="173"/>
                                    <a:pt x="243" y="10"/>
                                    <a:pt x="322"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5" name="Line 141"/>
                          <wps:cNvCnPr/>
                          <wps:spPr bwMode="auto">
                            <a:xfrm>
                              <a:off x="4312" y="6496"/>
                              <a:ext cx="504"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636" name="Text Box 142"/>
                        <wps:cNvSpPr txBox="1">
                          <a:spLocks noChangeArrowheads="1"/>
                        </wps:cNvSpPr>
                        <wps:spPr bwMode="auto">
                          <a:xfrm>
                            <a:off x="8565" y="1055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A5CF8" w:rsidRDefault="0022112B" w:rsidP="00692D89">
                              <w:pPr>
                                <w:jc w:val="center"/>
                              </w:pPr>
                              <w:r w:rsidRPr="00FA5CF8">
                                <w:rPr>
                                  <w:sz w:val="28"/>
                                </w:rPr>
                                <w:t>B</w:t>
                              </w:r>
                            </w:p>
                          </w:txbxContent>
                        </wps:txbx>
                        <wps:bodyPr rot="0" vert="horz" wrap="square" lIns="0" tIns="0" rIns="0" bIns="0" anchor="t" anchorCtr="0" upright="1">
                          <a:noAutofit/>
                        </wps:bodyPr>
                      </wps:wsp>
                      <wps:wsp>
                        <wps:cNvPr id="637" name="Text Box 143"/>
                        <wps:cNvSpPr txBox="1">
                          <a:spLocks noChangeArrowheads="1"/>
                        </wps:cNvSpPr>
                        <wps:spPr bwMode="auto">
                          <a:xfrm>
                            <a:off x="7333" y="10612"/>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38" name="Text Box 144"/>
                        <wps:cNvSpPr txBox="1">
                          <a:spLocks noChangeArrowheads="1"/>
                        </wps:cNvSpPr>
                        <wps:spPr bwMode="auto">
                          <a:xfrm>
                            <a:off x="8537" y="999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39" name="Text Box 145"/>
                        <wps:cNvSpPr txBox="1">
                          <a:spLocks noChangeArrowheads="1"/>
                        </wps:cNvSpPr>
                        <wps:spPr bwMode="auto">
                          <a:xfrm>
                            <a:off x="7893" y="1024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40" name="Text Box 146"/>
                        <wps:cNvSpPr txBox="1">
                          <a:spLocks noChangeArrowheads="1"/>
                        </wps:cNvSpPr>
                        <wps:spPr bwMode="auto">
                          <a:xfrm>
                            <a:off x="9293" y="9828"/>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7984" w:rsidRDefault="0022112B" w:rsidP="00692D89">
                              <w:r w:rsidRPr="007D7984">
                                <w:t>(+)</w:t>
                              </w:r>
                            </w:p>
                          </w:txbxContent>
                        </wps:txbx>
                        <wps:bodyPr rot="0" vert="horz" wrap="square" lIns="0" tIns="0" rIns="0" bIns="0" anchor="t" anchorCtr="0" upright="1">
                          <a:noAutofit/>
                        </wps:bodyPr>
                      </wps:wsp>
                      <wps:wsp>
                        <wps:cNvPr id="641" name="Text Box 147"/>
                        <wps:cNvSpPr txBox="1">
                          <a:spLocks noChangeArrowheads="1"/>
                        </wps:cNvSpPr>
                        <wps:spPr bwMode="auto">
                          <a:xfrm>
                            <a:off x="9458" y="10136"/>
                            <a:ext cx="3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692D89"/>
                          </w:txbxContent>
                        </wps:txbx>
                        <wps:bodyPr rot="0" vert="horz" wrap="square" lIns="0" tIns="0" rIns="0" bIns="0" anchor="t" anchorCtr="0" upright="1">
                          <a:noAutofit/>
                        </wps:bodyPr>
                      </wps:wsp>
                      <wps:wsp>
                        <wps:cNvPr id="642" name="Line 148"/>
                        <wps:cNvCnPr/>
                        <wps:spPr bwMode="auto">
                          <a:xfrm>
                            <a:off x="5124" y="9240"/>
                            <a:ext cx="7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 name="Line 149"/>
                        <wps:cNvCnPr/>
                        <wps:spPr bwMode="auto">
                          <a:xfrm>
                            <a:off x="5040" y="10724"/>
                            <a:ext cx="7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 name="Line 150"/>
                        <wps:cNvCnPr/>
                        <wps:spPr bwMode="auto">
                          <a:xfrm>
                            <a:off x="10164" y="9240"/>
                            <a:ext cx="616" cy="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 name="Line 151"/>
                        <wps:cNvCnPr/>
                        <wps:spPr bwMode="auto">
                          <a:xfrm flipV="1">
                            <a:off x="9996" y="9856"/>
                            <a:ext cx="56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CBF05D" id="Group 581" o:spid="_x0000_s1338" style="position:absolute;left:0;text-align:left;margin-left:15.1pt;margin-top:418.95pt;width:396.9pt;height:91.2pt;z-index:251654144;mso-position-horizontal-relative:margin;mso-position-vertical-relative:margin" coordorigin="2212,8932" coordsize="8568,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">
                <v:group id="Group 88" o:spid="_x0000_s1339" style="position:absolute;left:2296;top:8932;width:2856;height:616"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group id="Group 89" o:spid="_x0000_s1340"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SQ3iwwAAANwAAAAP&#10;AAAAAAAAAAAAAAAAAKoCAABkcnMvZG93bnJldi54bWxQSwUGAAAAAAQABAD6AAAAmgMAAAAA&#10;">
                    <v:shape id="Freeform 90" o:spid="_x0000_s1341"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ppcMA&#10;AADcAAAADwAAAGRycy9kb3ducmV2LnhtbESPQWsCMRSE7wX/Q3iFXkSz1laW1ShWKPVaq3h9bp6b&#10;pZuXZRPd9N8boeBxmJlvmMUq2kZcqfO1YwWTcQaCuHS65krB/udzlIPwAVlj45gU/JGH1XLwtMBC&#10;u56/6boLlUgQ9gUqMCG0hZS+NGTRj11LnLyz6yyGJLtK6g77BLeNfM2ymbRYc1ow2NLGUPm7u1gF&#10;zXAz+bhMY3+KZijx62gPeWWVenmO6zmIQDE8wv/trVbwnr/B/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Qppc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91" o:spid="_x0000_s1342"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shape id="Freeform 92" o:spid="_x0000_s1343"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2XsQA&#10;AADcAAAADwAAAGRycy9kb3ducmV2LnhtbESPT2sCMRTE7wW/Q3hCbzWrxVVXo9hCwVOh6sXbY/P2&#10;D7t5WTepRj+9KRQ8DjPzG2a1CaYVF+pdbVnBeJSAIM6trrlUcDx8vc1BOI+ssbVMCm7kYLMevKww&#10;0/bKP3TZ+1JECLsMFVTed5mULq/IoBvZjjh6he0N+ij7UuoerxFuWjlJklQarDkuVNjRZ0V5s/81&#10;Ck7azcL9PgnvqSs+vpsCy0VzVup1GLZLEJ6Cf4b/2zutYDpP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Nl7EAAAA3AAAAA8AAAAAAAAAAAAAAAAAmAIAAGRycy9k&#10;b3ducmV2LnhtbFBLBQYAAAAABAAEAPUAAACJAwAAAAA=&#10;" path="m,677c221,558,443,439,700,341,957,243,1209,140,1540,89,1871,38,2100,42,2688,33,3276,24,4513,,5068,33v555,33,737,121,952,196c6235,304,6300,439,6356,481e" filled="f">
                      <v:path arrowok="t" o:connecttype="custom" o:connectlocs="0,677;700,341;1540,89;2688,33;5068,33;6020,229;6356,481" o:connectangles="0,0,0,0,0,0,0"/>
                    </v:shape>
                    <v:line id="Line 93" o:spid="_x0000_s1344"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2lscAAADcAAAADwAAAGRycy9kb3ducmV2LnhtbESPQUsDMRSE74L/ITzBi7RZRe12bVqK&#10;IHjopVW29Pa6ed0su3lZk9hu/31TEDwOM/MNM1sMthNH8qFxrOBxnIEgrpxuuFbw/fUxykGEiKyx&#10;c0wKzhRgMb+9mWGh3YnXdNzEWiQIhwIVmBj7QspQGbIYxq4nTt7BeYsxSV9L7fGU4LaTT1n2Ki02&#10;nBYM9vRuqGo3v1aBzFcPP365f27LdrudmrIq+91Kqfu7YfkGItIQ/8N/7U+t4CWf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aLaWxwAAANwAAAAPAAAAAAAA&#10;AAAAAAAAAKECAABkcnMvZG93bnJldi54bWxQSwUGAAAAAAQABAD5AAAAlQMAAAAA&#10;"/>
                  </v:group>
                  <v:shape id="AutoShape 94" o:spid="_x0000_s1345"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H8IA&#10;AADcAAAADwAAAGRycy9kb3ducmV2LnhtbERPy4rCMBTdD8w/hCu4G1NFRatRhhFBQXR8Ldxdmmtb&#10;p7kpTaz1781CmOXhvKfzxhSipsrllhV0OxEI4sTqnFMFp+PyawTCeWSNhWVS8CQH89nnxxRjbR+8&#10;p/rgUxFC2MWoIPO+jKV0SUYGXceWxIG72sqgD7BKpa7wEcJNIXtRNJQGcw4NGZb0k1Hyd7gbBb/9&#10;+80v6h2ux+nteDkXm/M2d0q1W833BISnxv+L3+6VVjAYhbXh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MfwgAAANwAAAAPAAAAAAAAAAAAAAAAAJgCAABkcnMvZG93&#10;bnJldi54bWxQSwUGAAAAAAQABAD1AAAAhwMAAAAA&#10;"/>
                  <v:shape id="Freeform 95" o:spid="_x0000_s1346"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ib8cA&#10;AADcAAAADwAAAGRycy9kb3ducmV2LnhtbESPW2vCQBSE34X+h+UUfBHdVGnR1FWK4AVBwdtD3w7Z&#10;YxLNng3ZjcZ/7wqFPg4z8w0znjamEDeqXG5ZwUcvAkGcWJ1zquB4mHeHIJxH1lhYJgUPcjCdvLXG&#10;GGt75x3d9j4VAcIuRgWZ92UspUsyMuh6tiQO3tlWBn2QVSp1hfcAN4XsR9GXNJhzWMiwpFlGyXVf&#10;GwWnw7muF81ssFxvjpfL73XbKftbpdrvzc83CE+N/w//tVdawedwBK8z4QjIy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Ym/HAAAA3AAAAA8AAAAAAAAAAAAAAAAAmAIAAGRy&#10;cy9kb3ducmV2LnhtbFBLBQYAAAAABAAEAPUAAACMAw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96" o:spid="_x0000_s1347"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kesEAAADcAAAADwAAAGRycy9kb3ducmV2LnhtbERPz2vCMBS+C/4P4Qm7iKaOqWs1LWMw&#10;tqtVt+ujeWtLm5fSZBr31y+HgceP7/e+CKYXFxpda1nBapmAIK6sbrlWcDq+LZ5BOI+ssbdMCm7k&#10;oMinkz1m2l75QJfS1yKGsMtQQeP9kEnpqoYMuqUdiCP3bUeDPsKxlnrEaww3vXxMko002HJsaHCg&#10;14aqrvwxCn69u32aLt0+leevbs5pqN85KPUwCy87EJ6Cv4v/3R9awTqN8+OZeAR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yR6wQAAANwAAAAPAAAAAAAAAAAAAAAA&#10;AKECAABkcnMvZG93bnJldi54bWxQSwUGAAAAAAQABAD5AAAAjwMAAAAA&#10;">
                    <v:stroke endarrow="block" endarrowwidth="narrow" endarrowlength="long"/>
                  </v:line>
                </v:group>
                <v:shape id="Text Box 97" o:spid="_x0000_s1348" type="#_x0000_t202" style="position:absolute;left:4956;top:929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98" o:spid="_x0000_s1349" type="#_x0000_t202" style="position:absolute;left:3833;top:952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22112B" w:rsidRPr="007D7984" w:rsidRDefault="0022112B" w:rsidP="00692D89">
                        <w:r w:rsidRPr="007D7984">
                          <w:t>(-)</w:t>
                        </w:r>
                      </w:p>
                    </w:txbxContent>
                  </v:textbox>
                </v:shape>
                <v:shape id="Text Box 99" o:spid="_x0000_s1350" type="#_x0000_t202" style="position:absolute;left:4368;top:9492;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100" o:spid="_x0000_s1351" type="#_x0000_t202" style="position:absolute;left:3108;top:952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101" o:spid="_x0000_s1352" type="#_x0000_t202" style="position:absolute;left:2408;top:940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22112B" w:rsidRPr="007D7984" w:rsidRDefault="0022112B" w:rsidP="00692D89">
                        <w:r w:rsidRPr="007D7984">
                          <w:t>(+)</w:t>
                        </w:r>
                      </w:p>
                    </w:txbxContent>
                  </v:textbox>
                </v:shape>
                <v:shape id="Text Box 102" o:spid="_x0000_s1353" type="#_x0000_t202" style="position:absolute;left:3612;top:904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22112B" w:rsidRPr="00FA5CF8" w:rsidRDefault="0022112B" w:rsidP="00692D89">
                        <w:pPr>
                          <w:jc w:val="center"/>
                        </w:pPr>
                        <w:r w:rsidRPr="00FA5CF8">
                          <w:rPr>
                            <w:sz w:val="28"/>
                          </w:rPr>
                          <w:t>A</w:t>
                        </w:r>
                      </w:p>
                    </w:txbxContent>
                  </v:textbox>
                </v:shape>
                <v:group id="Group 103" o:spid="_x0000_s1354" style="position:absolute;left:2212;top:10416;width:2856;height:616"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group id="Group 104" o:spid="_x0000_s1355"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QJTsAAAADcAAAADwAAAGRycy9kb3ducmV2LnhtbERPz2vCMBS+D/wfwhO8&#10;zVRdRatRRBj2NJgKXh/Ns6k2LyXJtP73y2Gw48f3e73tbSse5EPjWMFknIEgrpxuuFZwPn2+L0CE&#10;iKyxdUwKXhRguxm8rbHQ7snf9DjGWqQQDgUqMDF2hZShMmQxjF1HnLir8xZjgr6W2uMzhdtWTrNs&#10;Li02nBoMdrQ3VN2PP1aB/gizM5Xlzk+/bqe8yQ+mvl6UGg373QpEpD7+i//cpVaQL9PadCYdAbn5&#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ZNAlOwAAAANwAAAAPAAAA&#10;AAAAAAAAAAAAAKoCAABkcnMvZG93bnJldi54bWxQSwUGAAAAAAQABAD6AAAAlwMAAAAA&#10;">
                    <v:shape id="Freeform 105" o:spid="_x0000_s1356"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Q5sMA&#10;AADcAAAADwAAAGRycy9kb3ducmV2LnhtbESPQWsCMRSE7wX/Q3hCL1KzKhVdjaJCqVetpdfXzXOz&#10;uHlZNtFN/70RhB6HmfmGWa6jrcWNWl85VjAaZiCIC6crLhWcvj7eZiB8QNZYOyYFf+Rhveq9LDHX&#10;ruMD3Y6hFAnCPkcFJoQml9IXhiz6oWuIk3d2rcWQZFtK3WKX4LaW4yybSosVpwWDDe0MFZfj1Sqo&#10;B7vR9jqJ3W80A4mfP/Z7VlqlXvtxswARKIb/8LO91wre53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Q5s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106" o:spid="_x0000_s1357"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zbvDAAAA3AAAAA8AAAAAAAAAAAAA&#10;AAAAoQIAAGRycy9kb3ducmV2LnhtbFBLBQYAAAAABAAEAPkAAACRAwAAAAA=&#10;"/>
                    <v:shape id="Freeform 107" o:spid="_x0000_s1358"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MDMQA&#10;AADcAAAADwAAAGRycy9kb3ducmV2LnhtbESPT2vCQBTE70K/w/IKvekmCqmmrkEFoadC1Yu3R/bl&#10;D8m+TbOrbv303UKhx2FmfsOsi2B6caPRtZYVpLMEBHFpdcu1gvPpMF2CcB5ZY2+ZFHyTg2LzNFlj&#10;ru2dP+l29LWIEHY5Kmi8H3IpXdmQQTezA3H0Kjsa9FGOtdQj3iPc9HKeJJk02HJcaHCgfUNld7wa&#10;BRftXsPjMQ+LzFW7j67CetV9KfXyHLZvIDwF/x/+a79rBVmS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zAzEAAAA3AAAAA8AAAAAAAAAAAAAAAAAmAIAAGRycy9k&#10;b3ducmV2LnhtbFBLBQYAAAAABAAEAPUAAACJAwAAAAA=&#10;" path="m,677c221,558,443,439,700,341,957,243,1209,140,1540,89,1871,38,2100,42,2688,33,3276,24,4513,,5068,33v555,33,737,121,952,196c6235,304,6300,439,6356,481e" filled="f">
                      <v:path arrowok="t" o:connecttype="custom" o:connectlocs="0,677;700,341;1540,89;2688,33;5068,33;6020,229;6356,481" o:connectangles="0,0,0,0,0,0,0"/>
                    </v:shape>
                    <v:line id="Line 108" o:spid="_x0000_s1359"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3KMYAAADcAAAADwAAAGRycy9kb3ducmV2LnhtbESPQWsCMRSE74X+h/AKXkrNKkV0axQR&#10;hB68VMuKt9fN62bZzcuapLr+eyMIPQ4z8w0zX/a2FWfyoXasYDTMQBCXTtdcKfjeb96mIEJE1tg6&#10;JgVXCrBcPD/NMdfuwl903sVKJAiHHBWYGLtcylAashiGriNO3q/zFmOSvpLa4yXBbSvHWTaRFmtO&#10;CwY7Whsqm92fVSCn29eTX/28N0VzOMxMURbdcavU4KVffYCI1Mf/8KP9qRV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dyjGAAAA3AAAAA8AAAAAAAAA&#10;AAAAAAAAoQIAAGRycy9kb3ducmV2LnhtbFBLBQYAAAAABAAEAPkAAACUAwAAAAA=&#10;"/>
                  </v:group>
                  <v:shape id="AutoShape 109" o:spid="_x0000_s1360"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TSMYA&#10;AADcAAAADwAAAGRycy9kb3ducmV2LnhtbESPQWvCQBSE7wX/w/KE3ppNrUgbs4pYCgqiVpuDt0f2&#10;NYlm34bsGtN/3xUKPQ4z8w2TzntTi45aV1lW8BzFIIhzqysuFHwdP55eQTiPrLG2TAp+yMF8NnhI&#10;MdH2xp/UHXwhAoRdggpK75tESpeXZNBFtiEO3rdtDfog20LqFm8Bbmo5iuOJNFhxWCixoWVJ+eVw&#10;NQr24+vZv3c7XL8V5+MpqzfZtnJKPQ77xRSEp97/h//aK61gEr/A/U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1TSMYAAADcAAAADwAAAAAAAAAAAAAAAACYAgAAZHJz&#10;L2Rvd25yZXYueG1sUEsFBgAAAAAEAAQA9QAAAIsDAAAAAA==&#10;"/>
                  <v:shape id="Freeform 110" o:spid="_x0000_s1361"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8gA&#10;AADcAAAADwAAAGRycy9kb3ducmV2LnhtbESPT2vCQBTE74V+h+UVeil10yhSoquUgFYKClV78PbI&#10;PpNo9m3Ibv7027tCocdhZn7DzJeDqURHjSstK3gbRSCIM6tLzhUcD6vXdxDOI2usLJOCX3KwXDw+&#10;zDHRtudv6vY+FwHCLkEFhfd1IqXLCjLoRrYmDt7ZNgZ9kE0udYN9gJtKxlE0lQZLDgsF1pQWlF33&#10;rVHwczi37XpIx59f2+PlcrruXup4p9Tz0/AxA+Fp8P/hv/ZGK5hGE7if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76/XyAAAANwAAAAPAAAAAAAAAAAAAAAAAJgCAABk&#10;cnMvZG93bnJldi54bWxQSwUGAAAAAAQABAD1AAAAjQM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111" o:spid="_x0000_s1362"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zGcQAAADcAAAADwAAAGRycy9kb3ducmV2LnhtbESPQWvCQBSE70L/w/IKvYhuLGqbmFWk&#10;UNqraWuvj+wzCcm+Ddmtrv76riB4HGbmGybfBNOJIw2usaxgNk1AEJdWN1wp+P56n7yCcB5ZY2eZ&#10;FJzJwWb9MMox0/bEOzoWvhIRwi5DBbX3fSalK2sy6Ka2J47ewQ4GfZRDJfWApwg3nXxOkqU02HBc&#10;qLGnt5rKtvgzCi7enfemTV/mxc9vO+Y0VB8clHp6DNsVCE/B38O39qdWsEwWcD0Tj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13MZxAAAANwAAAAPAAAAAAAAAAAA&#10;AAAAAKECAABkcnMvZG93bnJldi54bWxQSwUGAAAAAAQABAD5AAAAkgMAAAAA&#10;">
                    <v:stroke endarrow="block" endarrowwidth="narrow" endarrowlength="long"/>
                  </v:line>
                </v:group>
                <v:shape id="Text Box 112" o:spid="_x0000_s1363" type="#_x0000_t202" style="position:absolute;left:3500;top:1052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22112B" w:rsidRPr="00FA5CF8" w:rsidRDefault="0022112B" w:rsidP="00692D89">
                        <w:pPr>
                          <w:jc w:val="center"/>
                        </w:pPr>
                        <w:r w:rsidRPr="00FA5CF8">
                          <w:rPr>
                            <w:sz w:val="28"/>
                          </w:rPr>
                          <w:t>B</w:t>
                        </w:r>
                      </w:p>
                    </w:txbxContent>
                  </v:textbox>
                </v:shape>
                <v:shape id="Text Box 113" o:spid="_x0000_s1364" type="#_x0000_t202" style="position:absolute;left:2408;top:1016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114" o:spid="_x0000_s1365" type="#_x0000_t202" style="position:absolute;left:3780;top:1008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22112B" w:rsidRPr="007D7984" w:rsidRDefault="0022112B" w:rsidP="00692D89">
                        <w:r w:rsidRPr="007D7984">
                          <w:t>(-)</w:t>
                        </w:r>
                      </w:p>
                    </w:txbxContent>
                  </v:textbox>
                </v:shape>
                <v:shape id="_x0000_s1366" type="#_x0000_t202" style="position:absolute;left:3055;top:1008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116" o:spid="_x0000_s1367" type="#_x0000_t202" style="position:absolute;left:4788;top:1027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22112B" w:rsidRPr="007D7984" w:rsidRDefault="0022112B" w:rsidP="00692D89">
                        <w:r w:rsidRPr="007D7984">
                          <w:t>(+)</w:t>
                        </w:r>
                      </w:p>
                    </w:txbxContent>
                  </v:textbox>
                </v:shape>
                <v:shape id="Text Box 117" o:spid="_x0000_s1368" type="#_x0000_t202" style="position:absolute;left:4393;top:1010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22112B" w:rsidRPr="007D7984" w:rsidRDefault="0022112B" w:rsidP="00692D89">
                        <w:r w:rsidRPr="007D7984">
                          <w:t>(+)</w:t>
                        </w:r>
                      </w:p>
                    </w:txbxContent>
                  </v:textbox>
                </v:shape>
                <v:group id="Group 118" o:spid="_x0000_s1369" style="position:absolute;left:7361;top:8960;width:2856;height:616"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group id="Group 119" o:spid="_x0000_s1370"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5GcMAAADcAAAADwAAAGRycy9kb3ducmV2LnhtbESPT4vCMBTE7wt+h/AE&#10;b2uqrrJUo4iw2NOCf2Cvj+bZVJuXkmS1fnsjCB6HmfkNs1h1thFX8qF2rGA0zEAQl07XXCk4Hn4+&#10;v0GEiKyxcUwK7hRgtex9LDDX7sY7uu5jJRKEQ44KTIxtLmUoDVkMQ9cSJ+/kvMWYpK+k9nhLcNvI&#10;cZbNpMWa04LBljaGysv+3yrQX2FypKJY+/Hv+TCtp1tTnf6UGvS79RxEpC6+w692oRXMRhN4nklH&#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ZvkZwwAAANwAAAAP&#10;AAAAAAAAAAAAAAAAAKoCAABkcnMvZG93bnJldi54bWxQSwUGAAAAAAQABAD6AAAAmgMAAAAA&#10;">
                    <v:shape id="Freeform 120" o:spid="_x0000_s1371"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dXsMA&#10;AADcAAAADwAAAGRycy9kb3ducmV2LnhtbESPT2sCMRTE7wW/Q3iCF6nZtUVkNYoKYq/1D70+N6+b&#10;pZuXZRPd+O1NodDjMDO/YZbraBtxp87XjhXkkwwEcel0zZWC82n/OgfhA7LGxjEpeJCH9WrwssRC&#10;u54/6X4MlUgQ9gUqMCG0hZS+NGTRT1xLnLxv11kMSXaV1B32CW4bOc2ymbRYc1ow2NLOUPlzvFkF&#10;zXiXb29vsb9GM5Z4+LKXeWWVGg3jZgEiUAz/4b/2h1Ywy9/h9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vdXs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121" o:spid="_x0000_s1372"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v:shape id="Freeform 122" o:spid="_x0000_s1373"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CpcQA&#10;AADcAAAADwAAAGRycy9kb3ducmV2LnhtbESPT2vCQBTE70K/w/IKvekmCqmmrkEFoadC1Yu3R/bl&#10;D8m+TbOrbv303UKhx2FmfsOsi2B6caPRtZYVpLMEBHFpdcu1gvPpMF2CcB5ZY2+ZFHyTg2LzNFlj&#10;ru2dP+l29LWIEHY5Kmi8H3IpXdmQQTezA3H0Kjsa9FGOtdQj3iPc9HKeJJk02HJcaHCgfUNld7wa&#10;BRftXsPjMQ+LzFW7j67CetV9KfXyHLZvIDwF/x/+a79rBVm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qwqXEAAAA3AAAAA8AAAAAAAAAAAAAAAAAmAIAAGRycy9k&#10;b3ducmV2LnhtbFBLBQYAAAAABAAEAPUAAACJAwAAAAA=&#10;" path="m,677c221,558,443,439,700,341,957,243,1209,140,1540,89,1871,38,2100,42,2688,33,3276,24,4513,,5068,33v555,33,737,121,952,196c6235,304,6300,439,6356,481e" filled="f">
                      <v:path arrowok="t" o:connecttype="custom" o:connectlocs="0,677;700,341;1540,89;2688,33;5068,33;6020,229;6356,481" o:connectangles="0,0,0,0,0,0,0"/>
                    </v:shape>
                    <v:line id="Line 123" o:spid="_x0000_s1374"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CbcYAAADcAAAADwAAAGRycy9kb3ducmV2LnhtbESPQWsCMRSE74X+h/AKXopmlWJ1axQp&#10;CD14UcuKt+fmdbPs5mWbRN3++0Yo9DjMzDfMYtXbVlzJh9qxgvEoA0FcOl1zpeDzsBnOQISIrLF1&#10;TAp+KMBq+fiwwFy7G+/ouo+VSBAOOSowMXa5lKE0ZDGMXEecvC/nLcYkfSW1x1uC21ZOsmwqLdac&#10;Fgx29G6obPYXq0DOts/ffn1+aYrmeJyboiy601apwVO/fgMRqY//4b/2h1YwHb/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Qm3GAAAA3AAAAA8AAAAAAAAA&#10;AAAAAAAAoQIAAGRycy9kb3ducmV2LnhtbFBLBQYAAAAABAAEAPkAAACUAwAAAAA=&#10;"/>
                  </v:group>
                  <v:shape id="AutoShape 124" o:spid="_x0000_s1375"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X5MMA&#10;AADcAAAADwAAAGRycy9kb3ducmV2LnhtbERPy2rCQBTdF/yH4Rbc1UlKkZo6SlEKFcRqUhfuLplr&#10;HmbuhMwY4987i0KXh/OeLwfTiJ46V1lWEE8iEMS51RUXCn6zr5d3EM4ja2wsk4I7OVguRk9zTLS9&#10;8YH61BcihLBLUEHpfZtI6fKSDLqJbYkDd7adQR9gV0jd4S2Em0a+RtFUGqw4NJTY0qqk/JJejYL9&#10;27X26/4HN7Oizk7HZnvcVU6p8fPw+QHC0+D/xX/ub61gGoe14U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BX5MMAAADcAAAADwAAAAAAAAAAAAAAAACYAgAAZHJzL2Rv&#10;d25yZXYueG1sUEsFBgAAAAAEAAQA9QAAAIgDAAAAAA==&#10;"/>
                  <v:shape id="Freeform 125" o:spid="_x0000_s1376"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WlMcA&#10;AADcAAAADwAAAGRycy9kb3ducmV2LnhtbESPT4vCMBTE7wt+h/AEL7KmuiBuNYoI6iIo+GcPe3s0&#10;z7bavJQm1frtjSDscZiZ3zCTWWMKcaPK5ZYV9HsRCOLE6pxTBafj8nMEwnlkjYVlUvAgB7Np62OC&#10;sbZ33tPt4FMRIOxiVJB5X8ZSuiQjg65nS+LgnW1l0AdZpVJXeA9wU8hBFA2lwZzDQoYlLTJKrofa&#10;KPg9nut61Sy+1pvt6XL5u+665WCnVKfdzMcgPDX+P/xu/2gFw/43vM6EIyC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3lpTHAAAA3AAAAA8AAAAAAAAAAAAAAAAAmAIAAGRy&#10;cy9kb3ducmV2LnhtbFBLBQYAAAAABAAEAPUAAACMAw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126" o:spid="_x0000_s1377"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M4cAAAADcAAAADwAAAGRycy9kb3ducmV2LnhtbERPy4rCMBTdD/gP4QpuBk2VwUc1igji&#10;bO2Mur0017a0uSlN1OjXm8XALA/nvdoE04g7da6yrGA8SkAQ51ZXXCj4/dkP5yCcR9bYWCYFT3Kw&#10;Wfc+Vphq++Aj3TNfiBjCLkUFpfdtKqXLSzLoRrYljtzVdgZ9hF0hdYePGG4aOUmSqTRYcWwosaVd&#10;SXmd3YyCl3fPs6kXs6/sdKk/eRGKAwelBv2wXYLwFPy/+M/9rRVMJ3F+PB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VjOHAAAAA3AAAAA8AAAAAAAAAAAAAAAAA&#10;oQIAAGRycy9kb3ducmV2LnhtbFBLBQYAAAAABAAEAPkAAACOAwAAAAA=&#10;">
                    <v:stroke endarrow="block" endarrowwidth="narrow" endarrowlength="long"/>
                  </v:line>
                </v:group>
                <v:shape id="Text Box 127" o:spid="_x0000_s1378" type="#_x0000_t202" style="position:absolute;left:10021;top:9324;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22112B" w:rsidRPr="007D7984" w:rsidRDefault="0022112B" w:rsidP="00692D89">
                        <w:r w:rsidRPr="007D7984">
                          <w:t>(+)</w:t>
                        </w:r>
                      </w:p>
                    </w:txbxContent>
                  </v:textbox>
                </v:shape>
                <v:shape id="Text Box 128" o:spid="_x0000_s1379" type="#_x0000_t202" style="position:absolute;left:8898;top:954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22112B" w:rsidRPr="007D7984" w:rsidRDefault="0022112B" w:rsidP="00692D89">
                        <w:r w:rsidRPr="007D7984">
                          <w:t>(-)</w:t>
                        </w:r>
                      </w:p>
                    </w:txbxContent>
                  </v:textbox>
                </v:shape>
                <v:shape id="Text Box 129" o:spid="_x0000_s1380" type="#_x0000_t202" style="position:absolute;left:9433;top:9520;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130" o:spid="_x0000_s1381" type="#_x0000_t202" style="position:absolute;left:8173;top:954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131" o:spid="_x0000_s1382" type="#_x0000_t202" style="position:absolute;left:7473;top:943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132" o:spid="_x0000_s1383" type="#_x0000_t202" style="position:absolute;left:8677;top:9072;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22112B" w:rsidRPr="00FA5CF8" w:rsidRDefault="0022112B" w:rsidP="00692D89">
                        <w:pPr>
                          <w:jc w:val="center"/>
                        </w:pPr>
                        <w:r w:rsidRPr="00FA5CF8">
                          <w:rPr>
                            <w:sz w:val="28"/>
                          </w:rPr>
                          <w:t>A</w:t>
                        </w:r>
                      </w:p>
                    </w:txbxContent>
                  </v:textbox>
                </v:shape>
                <v:group id="Group 133" o:spid="_x0000_s1384" style="position:absolute;left:7277;top:10444;width:2856;height:616;rotation:-1471560fd" coordorigin="3556,6076" coordsize="4648,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KjDcQAAADcAAAA&#10;DwAAAAAAAAAAAAAAAACqAgAAZHJzL2Rvd25yZXYueG1sUEsFBgAAAAAEAAQA+gAAAJsDAAAAAA==&#10;">
                  <v:group id="Group 134" o:spid="_x0000_s1385" style="position:absolute;left:4060;top:6076;width:4144;height:868;rotation:180" coordorigin="1148,1367" coordsize="6356,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6h1cAAAADcAAAADwAAAGRycy9kb3ducmV2LnhtbERPTYvCMBC9C/6HMII3&#10;Te2usnSNIoJsT8Kq4HVoxqbaTEoStf57c1jY4+N9L9e9bcWDfGgcK5hNMxDEldMN1wpOx93kC0SI&#10;yBpbx6TgRQHWq+FgiYV2T/6lxyHWIoVwKFCBibErpAyVIYth6jrixF2ctxgT9LXUHp8p3LYyz7KF&#10;tNhwajDY0dZQdTvcrQL9GT5OVJYbn++vx3kz/zH15azUeNRvvkFE6uO/+M9dagWLPK1NZ9IRkKs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hrqHVwAAAANwAAAAPAAAA&#10;AAAAAAAAAAAAAKoCAABkcnMvZG93bnJldi54bWxQSwUGAAAAAAQABAD6AAAAlwMAAAAA&#10;">
                    <v:shape id="Freeform 135" o:spid="_x0000_s1386" style="position:absolute;left:1148;top:1367;width:6356;height:677;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4fcMA&#10;AADcAAAADwAAAGRycy9kb3ducmV2LnhtbESPQWsCMRSE7wX/Q3iCF9GsFkS3ZhcVxF5rK15fN6+b&#10;pZuXZRPd+O+bQqHHYWa+YbZltK24U+8bxwoW8wwEceV0w7WCj/fjbA3CB2SNrWNS8CAPZTF62mKu&#10;3cBvdD+HWiQI+xwVmBC6XEpfGbLo564jTt6X6y2GJPta6h6HBLetXGbZSlpsOC0Y7OhgqPo+36yC&#10;dnpY7G/PcfiMZirxdLWXdW2Vmozj7gVEoBj+w3/tV61gtdz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a4fcMAAADcAAAADwAAAAAAAAAAAAAAAACYAgAAZHJzL2Rv&#10;d25yZXYueG1sUEsFBgAAAAAEAAQA9QAAAIgDAAAAAA==&#10;" path="m,677c221,558,443,439,700,341,957,243,1209,140,1540,89,1871,38,2100,42,2688,33,3276,24,4513,,5068,33v555,33,737,121,952,196c6235,304,6300,439,6356,481e" filled="f">
                      <v:path arrowok="t" o:connecttype="custom" o:connectlocs="0,677;700,341;1540,89;2688,33;5068,33;6020,229;6356,481" o:connectangles="0,0,0,0,0,0,0"/>
                    </v:shape>
                    <v:line id="Line 136" o:spid="_x0000_s1387" style="position:absolute;visibility:visible;mso-wrap-style:square" from="7504,1820" to="750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HBsQAAADcAAAADwAAAGRycy9kb3ducmV2LnhtbERPyWrDMBC9F/oPYgq5NXISMMWNHEJK&#10;IemhZIPmOLYmtltrZCTVdv8+OhRyfLx9uRpNK3pyvrGsYDZNQBCXVjdcKTif3p9fQPiArLG1TAr+&#10;yMMqf3xYYqbtwAfqj6ESMYR9hgrqELpMSl/WZNBPbUccuat1BkOErpLa4RDDTSvnSZJKgw3Hhho7&#10;2tRU/hx/jYLPxT7t17uP7fi1S4vy7VBcvgen1ORpXL+CCDSGu/jfvdUK0kW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wcGxAAAANwAAAAPAAAAAAAAAAAA&#10;AAAAAKECAABkcnMvZG93bnJldi54bWxQSwUGAAAAAAQABAD5AAAAkgMAAAAA&#10;"/>
                    <v:shape id="Freeform 137" o:spid="_x0000_s1388" style="position:absolute;left:1148;top:2039;width:6356;height:677;flip:y;visibility:visible;mso-wrap-style:square;v-text-anchor:top" coordsize="635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GscQA&#10;AADcAAAADwAAAGRycy9kb3ducmV2LnhtbESPT2sCMRTE74LfITzBm5tVYa2rUdpCoSeh6qW3x+bt&#10;H3bzst2kGv30jVDwOMzMb5jtPphOXGhwjWUF8yQFQVxY3XCl4Hz6mL2AcB5ZY2eZFNzIwX43Hm0x&#10;1/bKX3Q5+kpECLscFdTe97mUrqjJoEtsTxy90g4GfZRDJfWA1wg3nVykaSYNNhwXauzpvaaiPf4a&#10;Bd/arcL9vgjLzJVvh7bEat3+KDWdhNcNCE/BP8P/7U+tIFvO4XE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2BrHEAAAA3AAAAA8AAAAAAAAAAAAAAAAAmAIAAGRycy9k&#10;b3ducmV2LnhtbFBLBQYAAAAABAAEAPUAAACJAwAAAAA=&#10;" path="m,677c221,558,443,439,700,341,957,243,1209,140,1540,89,1871,38,2100,42,2688,33,3276,24,4513,,5068,33v555,33,737,121,952,196c6235,304,6300,439,6356,481e" filled="f">
                      <v:path arrowok="t" o:connecttype="custom" o:connectlocs="0,677;700,341;1540,89;2688,33;5068,33;6020,229;6356,481" o:connectangles="0,0,0,0,0,0,0"/>
                    </v:shape>
                    <v:line id="Line 138" o:spid="_x0000_s1389" style="position:absolute;flip:y;visibility:visible;mso-wrap-style:square" from="7504,1848" to="7504,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W9lcYAAADcAAAADwAAAGRycy9kb3ducmV2LnhtbESPQWsCMRSE74X+h/AKvUjNVkXsahQp&#10;FDx4qZaV3p6b182ym5dtEnX9940g9DjMzDfMYtXbVpzJh9qxgtdhBoK4dLrmSsHX/uNlBiJEZI2t&#10;Y1JwpQCr5ePDAnPtLvxJ512sRIJwyFGBibHLpQylIYth6Dri5P04bzEm6SupPV4S3LZylGVTabHm&#10;tGCwo3dDZbM7WQVyth38+vVx0hTN4fBmirLovrdKPT/16zmISH38D9/bG61gOh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FvZXGAAAA3AAAAA8AAAAAAAAA&#10;AAAAAAAAoQIAAGRycy9kb3ducmV2LnhtbFBLBQYAAAAABAAEAPkAAACUAwAAAAA=&#10;"/>
                  </v:group>
                  <v:shape id="AutoShape 139" o:spid="_x0000_s1390" type="#_x0000_t5" style="position:absolute;left:3682;top:6314;width:140;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Z9cUA&#10;AADcAAAADwAAAGRycy9kb3ducmV2LnhtbESPT2vCQBTE7wW/w/IEb2ZjLaLRVcQitFDq/4O3R/aZ&#10;RLNvQ3aN6bfvFoQeh5n5DTNbtKYUDdWusKxgEMUgiFOrC84UHA/r/hiE88gaS8uk4IccLOadlxkm&#10;2j54R83eZyJA2CWoIPe+SqR0aU4GXWQr4uBdbG3QB1lnUtf4CHBTytc4HkmDBYeFHCta5ZTe9nej&#10;YPt2v/r3ZoOfk+x6OJ/Kr9N34ZTqddvlFISn1v+Hn+0PrWA0HML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Zn1xQAAANwAAAAPAAAAAAAAAAAAAAAAAJgCAABkcnMv&#10;ZG93bnJldi54bWxQSwUGAAAAAAQABAD1AAAAigMAAAAA&#10;"/>
                  <v:shape id="Freeform 140" o:spid="_x0000_s1391" style="position:absolute;left:4200;top:6272;width:84;height:448;visibility:visible;mso-wrap-style:square;v-text-anchor:top" coordsize="527,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lasYA&#10;AADcAAAADwAAAGRycy9kb3ducmV2LnhtbESPT4vCMBTE78J+h/AWvIimq4tI1yiLsCrCCv47eHs0&#10;z7bavJQm1frtjSB4HGbmN8x42phCXKlyuWUFX70IBHFidc6pgv3urzsC4TyyxsIyKbiTg+nkozXG&#10;WNsbb+i69akIEHYxKsi8L2MpXZKRQdezJXHwTrYy6IOsUqkrvAW4KWQ/iobSYM5hIcOSZhkll21t&#10;FBx2p7qeN7PBYvW/P5+Pl3Wn7K+Van82vz8gPDX+HX61l1rBcPANzzPhC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NlasYAAADcAAAADwAAAAAAAAAAAAAAAACYAgAAZHJz&#10;L2Rvd25yZXYueG1sUEsFBgAAAAAEAAQA9QAAAIsDAAAAAA==&#10;" path="m322,5c401,,490,159,490,257v,98,-89,215,-168,336c243,714,23,859,14,985v-9,126,168,359,252,364c350,1354,527,1125,518,1013,509,901,294,798,210,677,126,556,,397,14,285,28,173,243,10,322,5xe">
                    <v:path arrowok="t" o:connecttype="custom" o:connectlocs="51,2;78,85;51,196;2,326;42,446;83,335;33,224;2,94;51,2" o:connectangles="0,0,0,0,0,0,0,0,0"/>
                  </v:shape>
                  <v:line id="Line 141" o:spid="_x0000_s1392" style="position:absolute;visibility:visible;mso-wrap-style:square" from="4312,6496" to="481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5pMQAAADcAAAADwAAAGRycy9kb3ducmV2LnhtbESPQWvCQBSE74X+h+UJvZS6aatWo6sU&#10;QfRqrPb6yD6TkOzbkN3q2l/vCoLHYWa+YWaLYBpxos5VlhW89xMQxLnVFRcKfnartzEI55E1NpZJ&#10;wYUcLObPTzNMtT3zlk6ZL0SEsEtRQel9m0rp8pIMur5tiaN3tJ1BH2VXSN3hOcJNIz+SZCQNVhwX&#10;SmxpWVJeZ39Gwb93l4OpJ1+DbP9bv/IkFGsOSr30wvcUhKfgH+F7e6MVjD6HcDsTj4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7mkxAAAANwAAAAPAAAAAAAAAAAA&#10;AAAAAKECAABkcnMvZG93bnJldi54bWxQSwUGAAAAAAQABAD5AAAAkgMAAAAA&#10;">
                    <v:stroke endarrow="block" endarrowwidth="narrow" endarrowlength="long"/>
                  </v:line>
                </v:group>
                <v:shape id="Text Box 142" o:spid="_x0000_s1393" type="#_x0000_t202" style="position:absolute;left:8565;top:1055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22112B" w:rsidRPr="00FA5CF8" w:rsidRDefault="0022112B" w:rsidP="00692D89">
                        <w:pPr>
                          <w:jc w:val="center"/>
                        </w:pPr>
                        <w:r w:rsidRPr="00FA5CF8">
                          <w:rPr>
                            <w:sz w:val="28"/>
                          </w:rPr>
                          <w:t>B</w:t>
                        </w:r>
                      </w:p>
                    </w:txbxContent>
                  </v:textbox>
                </v:shape>
                <v:shape id="Text Box 143" o:spid="_x0000_s1394" type="#_x0000_t202" style="position:absolute;left:7333;top:10612;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144" o:spid="_x0000_s1395" type="#_x0000_t202" style="position:absolute;left:8537;top:999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22112B" w:rsidRPr="007D7984" w:rsidRDefault="0022112B" w:rsidP="00692D89">
                        <w:r w:rsidRPr="007D7984">
                          <w:t>(-)</w:t>
                        </w:r>
                      </w:p>
                    </w:txbxContent>
                  </v:textbox>
                </v:shape>
                <v:shape id="Text Box 145" o:spid="_x0000_s1396" type="#_x0000_t202" style="position:absolute;left:7893;top:1024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22112B" w:rsidRPr="007D7984" w:rsidRDefault="0022112B" w:rsidP="00692D89">
                        <w:r w:rsidRPr="007D7984">
                          <w:t>(-)</w:t>
                        </w:r>
                      </w:p>
                    </w:txbxContent>
                  </v:textbox>
                </v:shape>
                <v:shape id="Text Box 146" o:spid="_x0000_s1397" type="#_x0000_t202" style="position:absolute;left:9293;top:9828;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22112B" w:rsidRPr="007D7984" w:rsidRDefault="0022112B" w:rsidP="00692D89">
                        <w:r w:rsidRPr="007D7984">
                          <w:t>(+)</w:t>
                        </w:r>
                      </w:p>
                    </w:txbxContent>
                  </v:textbox>
                </v:shape>
                <v:shape id="Text Box 147" o:spid="_x0000_s1398" type="#_x0000_t202" style="position:absolute;left:9458;top:10136;width:39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22112B" w:rsidRDefault="0022112B" w:rsidP="00692D89"/>
                    </w:txbxContent>
                  </v:textbox>
                </v:shape>
                <v:line id="Line 148" o:spid="_x0000_s1399" style="position:absolute;visibility:visible;mso-wrap-style:square" from="5124,9240" to="585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fA8UAAADcAAAADwAAAGRycy9kb3ducmV2LnhtbESPS2vDMBCE74X8B7GB3Bo5IeThRAml&#10;ppBDW8iDnDfW1jK1VsZSHeXfV4VCjsPMfMNsdtE2oqfO144VTMYZCOLS6ZorBefT2/MShA/IGhvH&#10;pOBOHnbbwdMGc+1ufKD+GCqRIOxzVGBCaHMpfWnIoh+7ljh5X66zGJLsKqk7vCW4beQ0y+bSYs1p&#10;wWBLr4bK7+OPVbAwxUEuZPF++iz6erKKH/FyXSk1GsaXNYhAMTzC/+29VjCfT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fA8UAAADcAAAADwAAAAAAAAAA&#10;AAAAAAChAgAAZHJzL2Rvd25yZXYueG1sUEsFBgAAAAAEAAQA+QAAAJMDAAAAAA==&#10;">
                  <v:stroke endarrow="block"/>
                </v:line>
                <v:line id="Line 149" o:spid="_x0000_s1400" style="position:absolute;visibility:visible;mso-wrap-style:square" from="5040,10724" to="5768,10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6mMYAAADcAAAADwAAAGRycy9kb3ducmV2LnhtbESPS2vDMBCE74H8B7GF3hI5bcnDjRJC&#10;TaGHJJAHPW+trWVqrYylOuq/rwKBHIeZ+YZZrqNtRE+drx0rmIwzEMSl0zVXCs6n99EchA/IGhvH&#10;pOCPPKxXw8ESc+0ufKD+GCqRIOxzVGBCaHMpfWnIoh+7ljh5366zGJLsKqk7vCS4beRTlk2lxZrT&#10;gsGW3gyVP8dfq2BmioOcyWJ72hd9PVnEXfz8Wij1+BA3ryACxXAP39ofWsH0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TOpjGAAAA3AAAAA8AAAAAAAAA&#10;AAAAAAAAoQIAAGRycy9kb3ducmV2LnhtbFBLBQYAAAAABAAEAPkAAACUAwAAAAA=&#10;">
                  <v:stroke endarrow="block"/>
                </v:line>
                <v:line id="Line 150" o:spid="_x0000_s1401" style="position:absolute;visibility:visible;mso-wrap-style:square" from="10164,9240" to="10780,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i7MQAAADcAAAADwAAAGRycy9kb3ducmV2LnhtbESPQWsCMRSE74L/ITzBm2YtonVrFHER&#10;PLQFtfT8unluFjcvyyZd479vCoUeh5n5hllvo21ET52vHSuYTTMQxKXTNVcKPi6HyTMIH5A1No5J&#10;wYM8bDfDwRpz7e58ov4cKpEg7HNUYEJocyl9aciin7qWOHlX11kMSXaV1B3eE9w28inLFtJizWnB&#10;YEt7Q+Xt/G0VLE1xkktZvF7ei76ereJb/PxaKTUexd0LiEAx/If/2ketYDGf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qLsxAAAANwAAAAPAAAAAAAAAAAA&#10;AAAAAKECAABkcnMvZG93bnJldi54bWxQSwUGAAAAAAQABAD5AAAAkgMAAAAA&#10;">
                  <v:stroke endarrow="block"/>
                </v:line>
                <v:line id="Line 151" o:spid="_x0000_s1402" style="position:absolute;flip:y;visibility:visible;mso-wrap-style:square" from="9996,9856" to="10556,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A5MUAAADcAAAADwAAAGRycy9kb3ducmV2LnhtbESPQWvCQBCF70L/wzIFL0E3rVZs6iqt&#10;VhCkB7WHHofsNAnNzobsqOm/dwXB4+PN+9682aJztTpRGyrPBp6GKSji3NuKCwPfh/VgCioIssXa&#10;Mxn4pwCL+UNvhpn1Z97RaS+FihAOGRooRZpM65CX5DAMfUMcvV/fOpQo20LbFs8R7mr9nKYT7bDi&#10;2FBiQ8uS8r/90cU31l+8Go2SD6eT5JU+f2SbajGm/9i9v4ES6uR+fEtvrIHJ+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lA5MUAAADcAAAADwAAAAAAAAAA&#10;AAAAAAChAgAAZHJzL2Rvd25yZXYueG1sUEsFBgAAAAAEAAQA+QAAAJMDAAAAAA==&#10;">
                  <v:stroke endarrow="block"/>
                </v:line>
                <w10:wrap type="topAndBottom" anchorx="margin" anchory="margin"/>
              </v:group>
            </w:pict>
          </mc:Fallback>
        </mc:AlternateContent>
      </w:r>
    </w:p>
    <w:p w:rsidR="00692D89" w:rsidRPr="00692D89" w:rsidRDefault="00692D89" w:rsidP="00692D89">
      <w:pPr>
        <w:spacing w:before="0"/>
        <w:ind w:firstLine="0"/>
        <w:rPr>
          <w:rFonts w:cs="Arial"/>
          <w:b/>
          <w:szCs w:val="20"/>
          <w:lang w:val="pt-BR"/>
        </w:rPr>
      </w:pPr>
    </w:p>
    <w:p w:rsidR="006217AA" w:rsidRDefault="006217AA" w:rsidP="00692D89">
      <w:pPr>
        <w:spacing w:before="0"/>
        <w:ind w:firstLine="0"/>
        <w:rPr>
          <w:rFonts w:cs="Arial"/>
          <w:b/>
          <w:szCs w:val="20"/>
          <w:lang w:val="pt-BR"/>
        </w:rPr>
      </w:pPr>
    </w:p>
    <w:p w:rsidR="00692D89" w:rsidRPr="00692D89" w:rsidRDefault="00692D89" w:rsidP="00692D89">
      <w:pPr>
        <w:spacing w:before="0"/>
        <w:ind w:firstLine="0"/>
        <w:rPr>
          <w:rFonts w:cs="Arial"/>
          <w:b/>
          <w:szCs w:val="20"/>
          <w:lang w:val="pt-BR"/>
        </w:rPr>
      </w:pPr>
      <w:r w:rsidRPr="00692D89">
        <w:rPr>
          <w:rFonts w:cs="Arial"/>
          <w:b/>
          <w:szCs w:val="20"/>
          <w:lang w:val="pt-BR"/>
        </w:rPr>
        <w:t>3.3 Sự hút nhau của các tàu khi đi qua nhau trong khu vực hạn chế</w:t>
      </w:r>
    </w:p>
    <w:p w:rsidR="00692D89" w:rsidRPr="00692D89" w:rsidRDefault="00692D89" w:rsidP="00692D89">
      <w:pPr>
        <w:spacing w:before="0"/>
        <w:ind w:firstLine="720"/>
        <w:rPr>
          <w:rFonts w:cs="Arial"/>
          <w:noProof/>
          <w:szCs w:val="20"/>
          <w:lang w:val="pt-BR" w:eastAsia="zh-TW"/>
        </w:rPr>
      </w:pPr>
      <w:r w:rsidRPr="00692D89">
        <w:rPr>
          <w:rFonts w:cs="Arial"/>
          <w:noProof/>
          <w:szCs w:val="20"/>
          <w:lang w:val="pt-BR" w:eastAsia="zh-TW"/>
        </w:rPr>
        <w:t xml:space="preserve">Hai tàu đi qua nhau trong luồng hẹp thường được đặt trong hai tình huống là tránh nhau và vượt nhau. </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 xml:space="preserve">Khi hai tàu tránh nhau, theo lý thuyết điều động tàu, hiện tượng sóng mũi, sóng lái sẽ góp phần bù trừ áp lực dọc thân tàu khi hai tàu đi qua nhau. Thêm vào đó, Thời gian hai tàu tiếp cận nhau ngắn, hướng dòng theo hai tàu có xu hướng ngược nhau sẽ phần nào làm hạn chế sự suy giảm áp lực giữa hai tàu nên hiện tượng hút nhau ở trường hợp này có thể được loại trừ bằng </w:t>
      </w:r>
      <w:r w:rsidRPr="00692D89">
        <w:rPr>
          <w:rFonts w:cs="Arial"/>
          <w:noProof/>
          <w:szCs w:val="20"/>
          <w:lang w:val="pt-BR" w:eastAsia="zh-TW"/>
        </w:rPr>
        <w:lastRenderedPageBreak/>
        <w:t>khoảng cách đi qua không quá nhỏ, kinh nghiệm của người điều khiển. Nói cách khác đây không phải là trường hợp điển hình của hiện tượng hút nhau giữa hai tàu trong luồng hẹp.</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 xml:space="preserve">Khi hai tàu vượt nhau thì rất dễ dẫn đến nguy hiểm hơn rất nhiều so với trường hợp hai tàu tránh nhau do thời gian tiếp cận dài. Nói cách khác là thời gian tồn tại tác động hút giữa hai tàu dài, nhất là trong trường hợp hai tàu không chênh lệch nhiều về tốc độ. Cũng trong trường hợp này, hiệu số áp suất giữa hai mạn của các tàu đi qua nhau lớn hơn do dòng theo hai tàu cùng chiều. Đây là trường hợp điển hình cho hiện tượng va chạm do hút nhau. Đây cũng là trường hợp mà người điều khiển cần tăng cường xem xét để tăng cao tính an toàn khi quyết định đi qua một tàu thuyền khác hay thay đổi tốc độ để nhường đường cho tàu thuyền khác đi qua. </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Từ thực tế trên một số vấn đề sau cần được lưu ý khi vượt nhau: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Hai tàu khi đi qua nhau trong luồng hẹp thì cường độ lực hút tỷ lệ thuận với tốc độ tàu và tỷ lệ nghịch với khoảng cách ngang.</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Hai tàu có kích thước như nhau thì khả năng va chạm thấp hơn so với hai tàu có kích thước khác nhau.</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Tàu nhỏ thường chịu ảnh hưởng của lực hút cao hơn tàu lớn.</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Tàu có tốc độ thấp hơn chịu ảnh hưởng của lực hút nhiều hơn tàu có tốc độ cao do hiệu số chênh lệch áp suất mạn ngoài và mạn trong cao hơn.</w:t>
      </w:r>
    </w:p>
    <w:p w:rsidR="00692D89" w:rsidRPr="00692D89" w:rsidRDefault="00692D89" w:rsidP="00692D89">
      <w:pPr>
        <w:spacing w:before="0"/>
        <w:ind w:firstLine="0"/>
        <w:rPr>
          <w:rFonts w:cs="Arial"/>
          <w:noProof/>
          <w:szCs w:val="20"/>
          <w:lang w:val="pt-BR" w:eastAsia="zh-TW"/>
        </w:rPr>
      </w:pPr>
      <w:r w:rsidRPr="00692D89">
        <w:rPr>
          <w:rFonts w:cs="Arial"/>
          <w:noProof/>
          <w:szCs w:val="20"/>
          <w:lang w:val="pt-BR" w:eastAsia="zh-TW"/>
        </w:rPr>
        <w:tab/>
        <w:t>Một tàu đứng yên chịu tác động rất mạnh khi một tàu khác chạy qua, tuy nhiên thời giân tồn tại tác động hút cũng là nhỏ nhất trong các trường hợp vượt nhau.</w:t>
      </w:r>
    </w:p>
    <w:p w:rsidR="00692D89" w:rsidRPr="00692D89" w:rsidRDefault="00692D89" w:rsidP="00692D89">
      <w:pPr>
        <w:spacing w:before="0"/>
        <w:ind w:firstLine="0"/>
        <w:rPr>
          <w:rFonts w:cs="Arial"/>
          <w:noProof/>
          <w:szCs w:val="20"/>
          <w:lang w:val="pt-BR" w:eastAsia="zh-TW"/>
        </w:rPr>
      </w:pPr>
    </w:p>
    <w:p w:rsidR="00692D89" w:rsidRPr="00692D89" w:rsidRDefault="00692D89" w:rsidP="00692D89">
      <w:pPr>
        <w:spacing w:before="0"/>
        <w:ind w:firstLine="0"/>
        <w:rPr>
          <w:rFonts w:cs="Arial"/>
          <w:b/>
          <w:szCs w:val="20"/>
          <w:lang w:val="pt-BR"/>
        </w:rPr>
      </w:pPr>
      <w:r w:rsidRPr="00692D89">
        <w:rPr>
          <w:rFonts w:cs="Arial"/>
          <w:b/>
          <w:szCs w:val="20"/>
          <w:lang w:val="pt-BR"/>
        </w:rPr>
        <w:t>5. Kết luận</w:t>
      </w:r>
    </w:p>
    <w:p w:rsidR="00692D89" w:rsidRPr="00692D89" w:rsidRDefault="00692D89" w:rsidP="00692D89">
      <w:pPr>
        <w:keepNext/>
        <w:snapToGrid w:val="0"/>
        <w:spacing w:before="0"/>
        <w:ind w:firstLineChars="200" w:firstLine="400"/>
        <w:rPr>
          <w:rFonts w:cs="Arial"/>
          <w:szCs w:val="20"/>
          <w:lang w:val="pt-BR"/>
        </w:rPr>
      </w:pPr>
      <w:r w:rsidRPr="00692D89">
        <w:rPr>
          <w:rFonts w:cs="Arial"/>
          <w:szCs w:val="20"/>
          <w:lang w:val="pt-BR"/>
        </w:rPr>
        <w:t>Bài báo đã tập trung nghiên cứu ảnh hưởng của các yếu tố luồng lạch hẹp lên con tàu và các vấn đề có ảnh hưởng tới công tác điều khiển tàu trên luồng. Qua đó, kết hợp với các lý luận khoa học để xây dựng kế hoạch điều khiển chạy tàu trong vùng nước hạn chế nhằm đảm bảo an toàn hàng hải.</w:t>
      </w:r>
    </w:p>
    <w:p w:rsidR="00692D89" w:rsidRPr="00692D89" w:rsidRDefault="00692D89" w:rsidP="00692D89">
      <w:pPr>
        <w:keepNext/>
        <w:snapToGrid w:val="0"/>
        <w:spacing w:before="0"/>
        <w:ind w:firstLineChars="200" w:firstLine="400"/>
        <w:rPr>
          <w:rFonts w:cs="Arial"/>
          <w:szCs w:val="20"/>
          <w:lang w:val="pt-BR"/>
        </w:rPr>
      </w:pPr>
      <w:r w:rsidRPr="00692D89">
        <w:rPr>
          <w:rFonts w:cs="Arial"/>
          <w:szCs w:val="20"/>
          <w:lang w:val="pt-BR"/>
        </w:rPr>
        <w:t>Giới thiệu về khu vực hạn chế như luồng lạch hẹp, kênh đào, khu vực luồng cong, các bãi đá ngầm... và trình bày về các ảnh hưởng của khu vực hạn chế tới tính năng điều khiển của con tàu.</w:t>
      </w:r>
    </w:p>
    <w:p w:rsidR="00692D89" w:rsidRPr="00692D89" w:rsidRDefault="00692D89" w:rsidP="00692D89">
      <w:pPr>
        <w:keepNext/>
        <w:snapToGrid w:val="0"/>
        <w:spacing w:before="0"/>
        <w:ind w:firstLineChars="200" w:firstLine="400"/>
        <w:rPr>
          <w:rFonts w:cs="Arial"/>
          <w:szCs w:val="20"/>
          <w:lang w:val="pt-BR"/>
        </w:rPr>
      </w:pPr>
      <w:r w:rsidRPr="00692D89">
        <w:rPr>
          <w:rFonts w:cs="Arial"/>
          <w:szCs w:val="20"/>
          <w:lang w:val="pt-BR"/>
        </w:rPr>
        <w:t xml:space="preserve">Phân tích chi tiết nguyên nhân của hiện tượng hút nhau giữa hai tàu đi qua nhau trong luồng lạch hẹp. Qua đó làm cơ sở để xây dựng kế hoạch điều khiển tàu trong vùng nước hạn chế nhằm đảm bảo an toàn khi hành hải. </w:t>
      </w:r>
    </w:p>
    <w:p w:rsidR="00692D89" w:rsidRPr="00692D89" w:rsidRDefault="00692D89" w:rsidP="00692D89">
      <w:pPr>
        <w:keepNext/>
        <w:snapToGrid w:val="0"/>
        <w:spacing w:before="0"/>
        <w:ind w:firstLineChars="200" w:firstLine="400"/>
        <w:rPr>
          <w:rFonts w:cs="Arial"/>
          <w:szCs w:val="20"/>
          <w:lang w:val="pt-BR"/>
        </w:rPr>
      </w:pPr>
    </w:p>
    <w:p w:rsidR="00692D89" w:rsidRPr="00692D89" w:rsidRDefault="00692D89" w:rsidP="00692D89">
      <w:pPr>
        <w:keepNext/>
        <w:snapToGrid w:val="0"/>
        <w:spacing w:before="0"/>
        <w:ind w:firstLineChars="200" w:firstLine="400"/>
        <w:rPr>
          <w:rFonts w:cs="Arial"/>
          <w:szCs w:val="20"/>
          <w:lang w:val="pt-BR"/>
        </w:rPr>
      </w:pPr>
    </w:p>
    <w:p w:rsidR="00692D89" w:rsidRPr="00692D89" w:rsidRDefault="00692D89" w:rsidP="00692D89">
      <w:pPr>
        <w:spacing w:before="0"/>
        <w:ind w:firstLine="0"/>
        <w:jc w:val="left"/>
        <w:rPr>
          <w:rFonts w:cs="Arial"/>
          <w:b/>
          <w:bCs/>
          <w:szCs w:val="20"/>
        </w:rPr>
      </w:pPr>
    </w:p>
    <w:sdt>
      <w:sdtPr>
        <w:rPr>
          <w:rFonts w:ascii="Times New Roman" w:hAnsi="Times New Roman"/>
          <w:szCs w:val="20"/>
        </w:rPr>
        <w:id w:val="-2082590945"/>
        <w:docPartObj>
          <w:docPartGallery w:val="Bibliographies"/>
          <w:docPartUnique/>
        </w:docPartObj>
      </w:sdtPr>
      <w:sdtEndPr/>
      <w:sdtContent>
        <w:p w:rsidR="00692D89" w:rsidRPr="00692D89" w:rsidRDefault="00692D89" w:rsidP="00692D89">
          <w:pPr>
            <w:spacing w:before="0"/>
            <w:ind w:firstLine="0"/>
            <w:jc w:val="left"/>
            <w:rPr>
              <w:rFonts w:cs="Arial"/>
              <w:color w:val="000000"/>
              <w:szCs w:val="20"/>
              <w:lang w:val="pt-BR"/>
            </w:rPr>
          </w:pPr>
          <w:r w:rsidRPr="00692D89">
            <w:rPr>
              <w:rFonts w:cs="Arial"/>
              <w:b/>
              <w:color w:val="000000"/>
              <w:szCs w:val="20"/>
              <w:lang w:val="pt-BR"/>
            </w:rPr>
            <w:t>References</w:t>
          </w:r>
        </w:p>
        <w:sdt>
          <w:sdtPr>
            <w:rPr>
              <w:rFonts w:ascii="Times New Roman" w:hAnsi="Times New Roman"/>
              <w:szCs w:val="20"/>
            </w:rPr>
            <w:id w:val="111145805"/>
            <w:bibliography/>
          </w:sdtPr>
          <w:sdtEndPr/>
          <w:sdtContent>
            <w:p w:rsidR="00692D89" w:rsidRPr="00692D89" w:rsidRDefault="00692D89" w:rsidP="00692D89">
              <w:pPr>
                <w:spacing w:before="0"/>
                <w:ind w:firstLine="0"/>
                <w:jc w:val="left"/>
                <w:rPr>
                  <w:rFonts w:ascii="Times New Roman" w:hAnsi="Times New Roman"/>
                  <w:noProof/>
                  <w:vanish/>
                  <w:szCs w:val="20"/>
                </w:rPr>
              </w:pPr>
              <w:r w:rsidRPr="00692D89">
                <w:rPr>
                  <w:rFonts w:ascii="Times New Roman" w:hAnsi="Times New Roman"/>
                  <w:szCs w:val="20"/>
                </w:rPr>
                <w:fldChar w:fldCharType="begin"/>
              </w:r>
              <w:r w:rsidRPr="00692D89">
                <w:rPr>
                  <w:rFonts w:ascii="Times New Roman" w:hAnsi="Times New Roman"/>
                  <w:szCs w:val="20"/>
                </w:rPr>
                <w:instrText xml:space="preserve"> BIBLIOGRAPHY </w:instrText>
              </w:r>
              <w:r w:rsidRPr="00692D89">
                <w:rPr>
                  <w:rFonts w:ascii="Times New Roman" w:hAnsi="Times New Roman"/>
                  <w:szCs w:val="20"/>
                </w:rPr>
                <w:fldChar w:fldCharType="separate"/>
              </w:r>
              <w:r w:rsidRPr="00692D89">
                <w:rPr>
                  <w:rFonts w:ascii="Times New Roman" w:hAnsi="Times New Roman"/>
                  <w:noProof/>
                  <w:vanish/>
                  <w:szCs w:val="20"/>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8468"/>
              </w:tblGrid>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bookmarkStart w:id="36" w:name="Đoà92"/>
                    <w:r w:rsidRPr="00692D89">
                      <w:rPr>
                        <w:rFonts w:ascii="Times New Roman" w:hAnsi="Times New Roman"/>
                        <w:noProof/>
                        <w:szCs w:val="20"/>
                      </w:rPr>
                      <w:t>[1]</w:t>
                    </w:r>
                    <w:bookmarkEnd w:id="36"/>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Đoàn Quang Thái, </w:t>
                    </w:r>
                    <w:r w:rsidRPr="00692D89">
                      <w:rPr>
                        <w:rFonts w:ascii="Times New Roman" w:hAnsi="Times New Roman"/>
                        <w:i/>
                        <w:iCs/>
                        <w:noProof/>
                        <w:szCs w:val="20"/>
                      </w:rPr>
                      <w:t>Điều động tàu thủy tập I, II</w:t>
                    </w:r>
                    <w:r w:rsidRPr="00692D89">
                      <w:rPr>
                        <w:rFonts w:ascii="Times New Roman" w:hAnsi="Times New Roman"/>
                        <w:noProof/>
                        <w:szCs w:val="20"/>
                      </w:rPr>
                      <w:t>.: Trường Đại học Hàng hải Việt Nam, 1992.</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bookmarkStart w:id="37" w:name="Ngu07"/>
                    <w:r w:rsidRPr="00692D89">
                      <w:rPr>
                        <w:rFonts w:ascii="Times New Roman" w:hAnsi="Times New Roman"/>
                        <w:noProof/>
                        <w:szCs w:val="20"/>
                      </w:rPr>
                      <w:t>[2]</w:t>
                    </w:r>
                    <w:bookmarkEnd w:id="37"/>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Nguyễn Viết Thành, </w:t>
                    </w:r>
                    <w:r w:rsidRPr="00692D89">
                      <w:rPr>
                        <w:rFonts w:ascii="Times New Roman" w:hAnsi="Times New Roman"/>
                        <w:i/>
                        <w:iCs/>
                        <w:noProof/>
                        <w:szCs w:val="20"/>
                      </w:rPr>
                      <w:t>Điều động tàu</w:t>
                    </w:r>
                    <w:r w:rsidRPr="00692D89">
                      <w:rPr>
                        <w:rFonts w:ascii="Times New Roman" w:hAnsi="Times New Roman"/>
                        <w:noProof/>
                        <w:szCs w:val="20"/>
                      </w:rPr>
                      <w:t>.: Nhà xuất bản Khoa học và kỹ thuật Hà Nội, 2007.</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[3]</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Tiếu Văn Kinh, </w:t>
                    </w:r>
                    <w:r w:rsidRPr="00692D89">
                      <w:rPr>
                        <w:rFonts w:ascii="Times New Roman" w:hAnsi="Times New Roman"/>
                        <w:i/>
                        <w:iCs/>
                        <w:noProof/>
                        <w:szCs w:val="20"/>
                      </w:rPr>
                      <w:t>Hướng dẫn nghiệp vụ hàng hải, tập 1</w:t>
                    </w:r>
                    <w:r w:rsidRPr="00692D89">
                      <w:rPr>
                        <w:rFonts w:ascii="Times New Roman" w:hAnsi="Times New Roman"/>
                        <w:noProof/>
                        <w:szCs w:val="20"/>
                      </w:rPr>
                      <w:t>.: Nhà xuất bản Giao thông vận tải, 1992.</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[4]</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Millward A, "A Review of the Predition of Squat in Shallow Water," </w:t>
                    </w:r>
                    <w:r w:rsidRPr="00692D89">
                      <w:rPr>
                        <w:rFonts w:ascii="Times New Roman" w:hAnsi="Times New Roman"/>
                        <w:i/>
                        <w:iCs/>
                        <w:noProof/>
                        <w:szCs w:val="20"/>
                      </w:rPr>
                      <w:t>The Journal of Navigation</w:t>
                    </w:r>
                    <w:r w:rsidRPr="00692D89">
                      <w:rPr>
                        <w:rFonts w:ascii="Times New Roman" w:hAnsi="Times New Roman"/>
                        <w:noProof/>
                        <w:szCs w:val="20"/>
                      </w:rPr>
                      <w:t>, vol. 49, no. 01, 1994.</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[5]</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IMO, </w:t>
                    </w:r>
                    <w:r w:rsidRPr="00692D89">
                      <w:rPr>
                        <w:rFonts w:ascii="Times New Roman" w:hAnsi="Times New Roman"/>
                        <w:i/>
                        <w:iCs/>
                        <w:noProof/>
                        <w:szCs w:val="20"/>
                      </w:rPr>
                      <w:t>International Regulation for prevention collision at sea</w:t>
                    </w:r>
                    <w:r w:rsidRPr="00692D89">
                      <w:rPr>
                        <w:rFonts w:ascii="Times New Roman" w:hAnsi="Times New Roman"/>
                        <w:noProof/>
                        <w:szCs w:val="20"/>
                      </w:rPr>
                      <w:t>. London, England, 1972.</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[6]</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Rowe FNI R.W, </w:t>
                    </w:r>
                    <w:r w:rsidRPr="00692D89">
                      <w:rPr>
                        <w:rFonts w:ascii="Times New Roman" w:hAnsi="Times New Roman"/>
                        <w:i/>
                        <w:iCs/>
                        <w:noProof/>
                        <w:szCs w:val="20"/>
                      </w:rPr>
                      <w:t>The Shiphandler's Guide</w:t>
                    </w:r>
                    <w:r w:rsidRPr="00692D89">
                      <w:rPr>
                        <w:rFonts w:ascii="Times New Roman" w:hAnsi="Times New Roman"/>
                        <w:noProof/>
                        <w:szCs w:val="20"/>
                      </w:rPr>
                      <w:t>. London, England, 1996.</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[7]</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Geerinck Lieven, </w:t>
                    </w:r>
                    <w:r w:rsidRPr="00692D89">
                      <w:rPr>
                        <w:rFonts w:ascii="Times New Roman" w:hAnsi="Times New Roman"/>
                        <w:i/>
                        <w:iCs/>
                        <w:noProof/>
                        <w:szCs w:val="20"/>
                      </w:rPr>
                      <w:t>Overview of MRC Navigation Program</w:t>
                    </w:r>
                    <w:r w:rsidRPr="00692D89">
                      <w:rPr>
                        <w:rFonts w:ascii="Times New Roman" w:hAnsi="Times New Roman"/>
                        <w:noProof/>
                        <w:szCs w:val="20"/>
                      </w:rPr>
                      <w:t>. Haiphong, Vietnam, 2004.</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[8]</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Tạ Bá Khải, </w:t>
                    </w:r>
                    <w:r w:rsidRPr="00692D89">
                      <w:rPr>
                        <w:rFonts w:ascii="Times New Roman" w:hAnsi="Times New Roman"/>
                        <w:i/>
                        <w:iCs/>
                        <w:noProof/>
                        <w:szCs w:val="20"/>
                      </w:rPr>
                      <w:t>Nghiệp vụ hoa tiêu</w:t>
                    </w:r>
                    <w:r w:rsidRPr="00692D89">
                      <w:rPr>
                        <w:rFonts w:ascii="Times New Roman" w:hAnsi="Times New Roman"/>
                        <w:noProof/>
                        <w:szCs w:val="20"/>
                      </w:rPr>
                      <w:t>. Hải Phòng, 2000.</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[9]</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Clarke J.P, </w:t>
                    </w:r>
                    <w:r w:rsidRPr="00692D89">
                      <w:rPr>
                        <w:rFonts w:ascii="Times New Roman" w:hAnsi="Times New Roman"/>
                        <w:i/>
                        <w:iCs/>
                        <w:noProof/>
                        <w:szCs w:val="20"/>
                      </w:rPr>
                      <w:t>The Mariner's Handbook</w:t>
                    </w:r>
                    <w:r w:rsidRPr="00692D89">
                      <w:rPr>
                        <w:rFonts w:ascii="Times New Roman" w:hAnsi="Times New Roman"/>
                        <w:noProof/>
                        <w:szCs w:val="20"/>
                      </w:rPr>
                      <w:t>.: The United Kingdom Hydrographic Office, 2000.</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[10]</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H. Hooyer Henry, </w:t>
                    </w:r>
                    <w:r w:rsidRPr="00692D89">
                      <w:rPr>
                        <w:rFonts w:ascii="Times New Roman" w:hAnsi="Times New Roman"/>
                        <w:i/>
                        <w:iCs/>
                        <w:noProof/>
                        <w:szCs w:val="20"/>
                      </w:rPr>
                      <w:t>Behavior and Handling of Ships</w:t>
                    </w:r>
                    <w:r w:rsidRPr="00692D89">
                      <w:rPr>
                        <w:rFonts w:ascii="Times New Roman" w:hAnsi="Times New Roman"/>
                        <w:noProof/>
                        <w:szCs w:val="20"/>
                      </w:rPr>
                      <w:t>. Centreville, Maryland, 1983.</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[11]</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Phòng bảo đảm Hàng hải, </w:t>
                    </w:r>
                    <w:r w:rsidRPr="00692D89">
                      <w:rPr>
                        <w:rFonts w:ascii="Times New Roman" w:hAnsi="Times New Roman"/>
                        <w:i/>
                        <w:iCs/>
                        <w:noProof/>
                        <w:szCs w:val="20"/>
                      </w:rPr>
                      <w:t>Sổ tay điều khiển tàu</w:t>
                    </w:r>
                    <w:r w:rsidRPr="00692D89">
                      <w:rPr>
                        <w:rFonts w:ascii="Times New Roman" w:hAnsi="Times New Roman"/>
                        <w:noProof/>
                        <w:szCs w:val="20"/>
                      </w:rPr>
                      <w:t>.: Bộ tư lệnh Hải quân nhân dân Việt Nam, 1983.</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[12]</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Cockcroft A.N, </w:t>
                    </w:r>
                    <w:r w:rsidRPr="00692D89">
                      <w:rPr>
                        <w:rFonts w:ascii="Times New Roman" w:hAnsi="Times New Roman"/>
                        <w:i/>
                        <w:iCs/>
                        <w:noProof/>
                        <w:szCs w:val="20"/>
                      </w:rPr>
                      <w:t>Nicholls's Seamanship and Nautical Knowledge</w:t>
                    </w:r>
                    <w:r w:rsidRPr="00692D89">
                      <w:rPr>
                        <w:rFonts w:ascii="Times New Roman" w:hAnsi="Times New Roman"/>
                        <w:noProof/>
                        <w:szCs w:val="20"/>
                      </w:rPr>
                      <w:t>.: Great Britain, 1997.</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[13]</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Danton Graham, </w:t>
                    </w:r>
                    <w:r w:rsidRPr="00692D89">
                      <w:rPr>
                        <w:rFonts w:ascii="Times New Roman" w:hAnsi="Times New Roman"/>
                        <w:i/>
                        <w:iCs/>
                        <w:noProof/>
                        <w:szCs w:val="20"/>
                      </w:rPr>
                      <w:t>The Theory and Practice of Seamanship</w:t>
                    </w:r>
                    <w:r w:rsidRPr="00692D89">
                      <w:rPr>
                        <w:rFonts w:ascii="Times New Roman" w:hAnsi="Times New Roman"/>
                        <w:noProof/>
                        <w:szCs w:val="20"/>
                      </w:rPr>
                      <w:t>. Keelung, Taiwan, 1983.</w:t>
                    </w:r>
                  </w:p>
                </w:tc>
              </w:tr>
              <w:tr w:rsidR="00692D89" w:rsidRPr="00692D89" w:rsidTr="00111095">
                <w:trPr>
                  <w:tblCellSpacing w:w="15" w:type="dxa"/>
                </w:trPr>
                <w:tc>
                  <w:tcPr>
                    <w:tcW w:w="0" w:type="auto"/>
                    <w:hideMark/>
                  </w:tcPr>
                  <w:p w:rsidR="00692D89" w:rsidRPr="00692D89" w:rsidRDefault="00692D89" w:rsidP="00692D89">
                    <w:pPr>
                      <w:spacing w:before="0"/>
                      <w:ind w:firstLine="0"/>
                      <w:jc w:val="right"/>
                      <w:rPr>
                        <w:rFonts w:ascii="Times New Roman" w:hAnsi="Times New Roman"/>
                        <w:noProof/>
                        <w:szCs w:val="20"/>
                      </w:rPr>
                    </w:pPr>
                    <w:r w:rsidRPr="00692D89">
                      <w:rPr>
                        <w:rFonts w:ascii="Times New Roman" w:hAnsi="Times New Roman"/>
                        <w:noProof/>
                        <w:szCs w:val="20"/>
                      </w:rPr>
                      <w:t>[14]</w:t>
                    </w:r>
                  </w:p>
                </w:tc>
                <w:tc>
                  <w:tcPr>
                    <w:tcW w:w="0" w:type="auto"/>
                    <w:hideMark/>
                  </w:tcPr>
                  <w:p w:rsidR="00692D89" w:rsidRPr="00692D89" w:rsidRDefault="00692D89" w:rsidP="00692D89">
                    <w:pPr>
                      <w:spacing w:before="0"/>
                      <w:ind w:firstLine="0"/>
                      <w:jc w:val="left"/>
                      <w:rPr>
                        <w:rFonts w:ascii="Times New Roman" w:hAnsi="Times New Roman"/>
                        <w:noProof/>
                        <w:szCs w:val="20"/>
                      </w:rPr>
                    </w:pPr>
                    <w:r w:rsidRPr="00692D89">
                      <w:rPr>
                        <w:rFonts w:ascii="Times New Roman" w:hAnsi="Times New Roman"/>
                        <w:noProof/>
                        <w:szCs w:val="20"/>
                      </w:rPr>
                      <w:t xml:space="preserve">House D.J, </w:t>
                    </w:r>
                    <w:r w:rsidRPr="00692D89">
                      <w:rPr>
                        <w:rFonts w:ascii="Times New Roman" w:hAnsi="Times New Roman"/>
                        <w:i/>
                        <w:iCs/>
                        <w:noProof/>
                        <w:szCs w:val="20"/>
                      </w:rPr>
                      <w:t>Seaman Techniques</w:t>
                    </w:r>
                    <w:r w:rsidRPr="00692D89">
                      <w:rPr>
                        <w:rFonts w:ascii="Times New Roman" w:hAnsi="Times New Roman"/>
                        <w:noProof/>
                        <w:szCs w:val="20"/>
                      </w:rPr>
                      <w:t>. British, 2001.</w:t>
                    </w:r>
                  </w:p>
                </w:tc>
              </w:tr>
            </w:tbl>
            <w:p w:rsidR="00692D89" w:rsidRPr="00692D89" w:rsidRDefault="00692D89" w:rsidP="00692D89">
              <w:pPr>
                <w:spacing w:before="0"/>
                <w:ind w:firstLine="0"/>
                <w:jc w:val="left"/>
                <w:rPr>
                  <w:rFonts w:ascii="Times New Roman" w:eastAsia="PMingLiU" w:hAnsi="Times New Roman"/>
                  <w:noProof/>
                  <w:vanish/>
                  <w:szCs w:val="20"/>
                </w:rPr>
              </w:pPr>
              <w:r w:rsidRPr="00692D89">
                <w:rPr>
                  <w:rFonts w:ascii="Times New Roman" w:hAnsi="Times New Roman"/>
                  <w:noProof/>
                  <w:vanish/>
                  <w:szCs w:val="20"/>
                </w:rPr>
                <w:t>x</w:t>
              </w:r>
            </w:p>
            <w:p w:rsidR="00692D89" w:rsidRPr="00692D89" w:rsidRDefault="00692D89" w:rsidP="00692D89">
              <w:pPr>
                <w:spacing w:before="0"/>
                <w:ind w:firstLine="0"/>
                <w:jc w:val="left"/>
                <w:rPr>
                  <w:rFonts w:ascii="Times New Roman" w:hAnsi="Times New Roman"/>
                  <w:szCs w:val="20"/>
                </w:rPr>
              </w:pPr>
              <w:r w:rsidRPr="00692D89">
                <w:rPr>
                  <w:rFonts w:ascii="Times New Roman" w:hAnsi="Times New Roman"/>
                  <w:b/>
                  <w:bCs/>
                  <w:noProof/>
                  <w:szCs w:val="20"/>
                </w:rPr>
                <w:fldChar w:fldCharType="end"/>
              </w:r>
            </w:p>
          </w:sdtContent>
        </w:sdt>
      </w:sdtContent>
    </w:sdt>
    <w:p w:rsidR="00692D89" w:rsidRPr="00692D89" w:rsidRDefault="00692D89" w:rsidP="00692D89">
      <w:pPr>
        <w:widowControl w:val="0"/>
        <w:tabs>
          <w:tab w:val="left" w:pos="426"/>
        </w:tabs>
        <w:spacing w:before="0"/>
        <w:ind w:firstLine="0"/>
        <w:rPr>
          <w:rFonts w:cs="Arial"/>
          <w:color w:val="000000"/>
          <w:sz w:val="18"/>
          <w:szCs w:val="18"/>
        </w:rPr>
      </w:pPr>
    </w:p>
    <w:p w:rsidR="00692D89" w:rsidRDefault="00692D89" w:rsidP="0009462B">
      <w:pPr>
        <w:tabs>
          <w:tab w:val="left" w:pos="1589"/>
        </w:tabs>
        <w:rPr>
          <w:rFonts w:ascii="Times New Roman" w:hAnsi="Times New Roman"/>
          <w:sz w:val="22"/>
          <w:szCs w:val="22"/>
        </w:rPr>
      </w:pPr>
    </w:p>
    <w:p w:rsidR="00111095" w:rsidRDefault="00111095" w:rsidP="00E90AD8">
      <w:pPr>
        <w:tabs>
          <w:tab w:val="left" w:pos="1589"/>
        </w:tabs>
        <w:ind w:firstLine="0"/>
        <w:rPr>
          <w:rFonts w:ascii="Times New Roman" w:hAnsi="Times New Roman"/>
          <w:sz w:val="22"/>
          <w:szCs w:val="22"/>
        </w:rPr>
      </w:pPr>
    </w:p>
    <w:p w:rsidR="000139A7" w:rsidRPr="000139A7" w:rsidRDefault="000139A7" w:rsidP="000139A7">
      <w:pPr>
        <w:spacing w:before="0"/>
        <w:ind w:firstLine="0"/>
        <w:jc w:val="center"/>
        <w:rPr>
          <w:rFonts w:eastAsia="Malgun Gothic" w:cs="Arial"/>
          <w:b/>
          <w:sz w:val="24"/>
          <w:lang w:eastAsia="en-SG"/>
        </w:rPr>
      </w:pPr>
      <w:r w:rsidRPr="000139A7">
        <w:rPr>
          <w:rFonts w:eastAsia="Malgun Gothic" w:cs="Arial"/>
          <w:b/>
          <w:sz w:val="24"/>
          <w:lang w:eastAsia="en-SG"/>
        </w:rPr>
        <w:lastRenderedPageBreak/>
        <w:t>KẾ HOẠCH QUẢN LÝ HIỆU QUẢ NĂNG LƯỢNG TÀU BIỂN</w:t>
      </w:r>
    </w:p>
    <w:p w:rsidR="000139A7" w:rsidRPr="000139A7" w:rsidRDefault="000139A7" w:rsidP="000139A7">
      <w:pPr>
        <w:spacing w:before="0"/>
        <w:ind w:firstLine="0"/>
        <w:jc w:val="center"/>
        <w:rPr>
          <w:rFonts w:eastAsia="Malgun Gothic" w:cs="Arial"/>
          <w:sz w:val="24"/>
          <w:lang w:eastAsia="en-SG"/>
        </w:rPr>
      </w:pPr>
      <w:r w:rsidRPr="000139A7">
        <w:rPr>
          <w:rFonts w:eastAsia="Malgun Gothic" w:cs="Arial"/>
          <w:b/>
          <w:sz w:val="24"/>
          <w:lang w:eastAsia="en-SG"/>
        </w:rPr>
        <w:t>SHIP ENERGY EFFICIENCY MANAGEMENT PLAN</w:t>
      </w:r>
    </w:p>
    <w:p w:rsidR="000139A7" w:rsidRPr="000139A7" w:rsidRDefault="000139A7" w:rsidP="000139A7">
      <w:pPr>
        <w:spacing w:before="0"/>
        <w:ind w:firstLine="0"/>
        <w:jc w:val="right"/>
        <w:rPr>
          <w:rFonts w:eastAsia="Malgun Gothic" w:cs="Arial"/>
          <w:b/>
          <w:szCs w:val="20"/>
          <w:lang w:eastAsia="en-SG"/>
        </w:rPr>
      </w:pPr>
      <w:r w:rsidRPr="000139A7">
        <w:rPr>
          <w:rFonts w:eastAsia="Malgun Gothic" w:cs="Arial"/>
          <w:b/>
          <w:i/>
          <w:sz w:val="28"/>
          <w:szCs w:val="28"/>
          <w:lang w:eastAsia="en-SG"/>
        </w:rPr>
        <w:t xml:space="preserve">                                                                                 </w:t>
      </w:r>
      <w:r w:rsidRPr="000139A7">
        <w:rPr>
          <w:rFonts w:eastAsia="Malgun Gothic" w:cs="Arial"/>
          <w:b/>
          <w:szCs w:val="20"/>
          <w:lang w:eastAsia="en-SG"/>
        </w:rPr>
        <w:t xml:space="preserve">     </w:t>
      </w:r>
    </w:p>
    <w:p w:rsidR="000139A7" w:rsidRPr="000139A7" w:rsidRDefault="000139A7" w:rsidP="000139A7">
      <w:pPr>
        <w:spacing w:before="0"/>
        <w:ind w:firstLine="0"/>
        <w:jc w:val="right"/>
        <w:rPr>
          <w:rFonts w:eastAsia="Malgun Gothic" w:cs="Arial"/>
          <w:b/>
          <w:szCs w:val="20"/>
          <w:lang w:eastAsia="en-SG"/>
        </w:rPr>
      </w:pPr>
      <w:r w:rsidRPr="000139A7">
        <w:rPr>
          <w:rFonts w:eastAsia="Malgun Gothic" w:cs="Arial"/>
          <w:b/>
          <w:szCs w:val="20"/>
          <w:lang w:eastAsia="en-SG"/>
        </w:rPr>
        <w:t>BÙI ĐĂNG KHOA</w:t>
      </w:r>
    </w:p>
    <w:p w:rsidR="000139A7" w:rsidRPr="000139A7" w:rsidRDefault="000139A7" w:rsidP="000139A7">
      <w:pPr>
        <w:spacing w:before="0"/>
        <w:ind w:right="-630" w:firstLine="0"/>
        <w:jc w:val="left"/>
        <w:rPr>
          <w:rFonts w:eastAsia="Malgun Gothic" w:cs="Arial"/>
          <w:i/>
          <w:szCs w:val="20"/>
          <w:lang w:eastAsia="en-SG"/>
        </w:rPr>
      </w:pPr>
      <w:r w:rsidRPr="000139A7">
        <w:rPr>
          <w:rFonts w:eastAsia="Malgun Gothic" w:cs="Arial"/>
          <w:b/>
          <w:i/>
          <w:sz w:val="24"/>
          <w:lang w:eastAsia="en-SG"/>
        </w:rPr>
        <w:t xml:space="preserve">                                                                          </w:t>
      </w:r>
      <w:r w:rsidRPr="000139A7">
        <w:rPr>
          <w:rFonts w:eastAsia="Malgun Gothic" w:cs="Arial"/>
          <w:b/>
          <w:i/>
          <w:szCs w:val="20"/>
          <w:lang w:eastAsia="en-SG"/>
        </w:rPr>
        <w:t>Khoa Hàng hải – Trường ĐHHH Việt Nam</w:t>
      </w:r>
      <w:r w:rsidRPr="000139A7">
        <w:rPr>
          <w:rFonts w:eastAsia="Malgun Gothic" w:cs="Arial"/>
          <w:i/>
          <w:szCs w:val="20"/>
          <w:lang w:eastAsia="en-SG"/>
        </w:rPr>
        <w:t xml:space="preserve"> </w:t>
      </w:r>
    </w:p>
    <w:p w:rsidR="000139A7" w:rsidRPr="000139A7" w:rsidRDefault="000139A7" w:rsidP="000139A7">
      <w:pPr>
        <w:spacing w:before="0"/>
        <w:ind w:firstLine="0"/>
        <w:jc w:val="left"/>
        <w:rPr>
          <w:rFonts w:eastAsia="Malgun Gothic" w:cs="Arial"/>
          <w:sz w:val="28"/>
          <w:szCs w:val="28"/>
          <w:lang w:eastAsia="en-SG"/>
        </w:rPr>
      </w:pPr>
    </w:p>
    <w:p w:rsidR="000139A7" w:rsidRPr="000139A7" w:rsidRDefault="000139A7" w:rsidP="000139A7">
      <w:pPr>
        <w:spacing w:before="0"/>
        <w:ind w:firstLine="0"/>
        <w:rPr>
          <w:rFonts w:eastAsia="Malgun Gothic" w:cs="Arial"/>
          <w:sz w:val="28"/>
          <w:szCs w:val="28"/>
          <w:lang w:eastAsia="en-SG"/>
        </w:rPr>
      </w:pPr>
      <w:r w:rsidRPr="000139A7">
        <w:rPr>
          <w:rFonts w:eastAsia="Malgun Gothic" w:cs="Arial"/>
          <w:b/>
          <w:szCs w:val="20"/>
          <w:lang w:eastAsia="en-SG"/>
        </w:rPr>
        <w:t xml:space="preserve">Tóm tắt </w:t>
      </w:r>
      <w:r w:rsidRPr="000139A7">
        <w:rPr>
          <w:rFonts w:eastAsia="Malgun Gothic" w:cs="Arial"/>
          <w:sz w:val="28"/>
          <w:szCs w:val="28"/>
          <w:lang w:eastAsia="en-SG"/>
        </w:rPr>
        <w:t xml:space="preserve">           </w:t>
      </w:r>
    </w:p>
    <w:p w:rsidR="000139A7" w:rsidRPr="000139A7" w:rsidRDefault="000139A7" w:rsidP="000139A7">
      <w:pPr>
        <w:tabs>
          <w:tab w:val="left" w:pos="840"/>
        </w:tabs>
        <w:spacing w:before="0"/>
        <w:ind w:firstLine="0"/>
        <w:rPr>
          <w:rFonts w:eastAsia="Malgun Gothic" w:cs="Arial"/>
          <w:i/>
          <w:szCs w:val="20"/>
          <w:lang w:eastAsia="en-SG"/>
        </w:rPr>
      </w:pPr>
      <w:r w:rsidRPr="000139A7">
        <w:rPr>
          <w:rFonts w:eastAsia="Malgun Gothic" w:cs="Arial"/>
          <w:sz w:val="28"/>
          <w:szCs w:val="28"/>
          <w:lang w:eastAsia="en-SG"/>
        </w:rPr>
        <w:t xml:space="preserve">      </w:t>
      </w:r>
      <w:r w:rsidRPr="000139A7">
        <w:rPr>
          <w:rFonts w:eastAsia="Malgun Gothic" w:cs="Arial"/>
          <w:i/>
          <w:szCs w:val="20"/>
          <w:lang w:eastAsia="en-SG"/>
        </w:rPr>
        <w:t xml:space="preserve">SEEMP được phát triển và xây dựng bởi tổ chức Hàng hải quốc tế IMO với mục đích đo lường và kiểm soát khí thải nhà kính trên đội tàu hiện có. </w:t>
      </w:r>
      <w:r w:rsidRPr="000139A7">
        <w:rPr>
          <w:rFonts w:eastAsia="Malgun Gothic" w:cs="Arial"/>
          <w:i/>
          <w:szCs w:val="20"/>
          <w:lang w:val="en-SG" w:eastAsia="en-SG"/>
        </w:rPr>
        <w:t>SEEMP cung cấp một phương pháp tiếp cận thực tế cho các nhà khai thác tàu và các công ty quản lý tàu để quản lý hoạt động và hiệu quả hoạt động của đội tàu theo thời gian bằng cách sử dụng Chỉ số vận hành hiệu quả năng lượng (EEOI - Energy Efficiency Operational Indicator) làm công cụ giám sát.</w:t>
      </w:r>
    </w:p>
    <w:p w:rsidR="000139A7" w:rsidRPr="000139A7" w:rsidRDefault="000139A7" w:rsidP="000139A7">
      <w:pPr>
        <w:tabs>
          <w:tab w:val="left" w:pos="840"/>
        </w:tabs>
        <w:spacing w:before="0"/>
        <w:ind w:firstLine="0"/>
        <w:rPr>
          <w:rFonts w:eastAsia="Malgun Gothic" w:cs="Arial"/>
          <w:i/>
          <w:szCs w:val="20"/>
          <w:lang w:eastAsia="en-SG"/>
        </w:rPr>
      </w:pPr>
    </w:p>
    <w:p w:rsidR="000139A7" w:rsidRPr="000139A7" w:rsidRDefault="000139A7" w:rsidP="000139A7">
      <w:pPr>
        <w:tabs>
          <w:tab w:val="left" w:pos="840"/>
        </w:tabs>
        <w:spacing w:before="0"/>
        <w:ind w:firstLine="0"/>
        <w:rPr>
          <w:rFonts w:eastAsia="Malgun Gothic" w:cs="Arial"/>
          <w:b/>
          <w:i/>
          <w:szCs w:val="20"/>
          <w:lang w:eastAsia="en-SG"/>
        </w:rPr>
      </w:pPr>
      <w:r w:rsidRPr="000139A7">
        <w:rPr>
          <w:rFonts w:eastAsia="Malgun Gothic" w:cs="Arial"/>
          <w:b/>
          <w:szCs w:val="20"/>
          <w:lang w:eastAsia="en-SG"/>
        </w:rPr>
        <w:t xml:space="preserve">Từ khóa: </w:t>
      </w:r>
      <w:r w:rsidRPr="000139A7">
        <w:rPr>
          <w:rFonts w:eastAsia="Malgun Gothic" w:cs="Arial"/>
          <w:i/>
          <w:szCs w:val="20"/>
          <w:lang w:eastAsia="en-SG"/>
        </w:rPr>
        <w:t>SEEMP, EEOI, quản lý năng lượng.</w:t>
      </w:r>
    </w:p>
    <w:p w:rsidR="000139A7" w:rsidRPr="000139A7" w:rsidRDefault="000139A7" w:rsidP="000139A7">
      <w:pPr>
        <w:spacing w:before="0"/>
        <w:ind w:firstLine="0"/>
        <w:rPr>
          <w:rFonts w:eastAsia="Malgun Gothic" w:cs="Arial"/>
          <w:b/>
          <w:szCs w:val="20"/>
          <w:lang w:eastAsia="en-SG"/>
        </w:rPr>
      </w:pPr>
    </w:p>
    <w:p w:rsidR="000139A7" w:rsidRPr="000139A7" w:rsidRDefault="000139A7" w:rsidP="000139A7">
      <w:pPr>
        <w:spacing w:before="0"/>
        <w:ind w:firstLine="0"/>
        <w:rPr>
          <w:rFonts w:eastAsia="Malgun Gothic" w:cs="Arial"/>
          <w:b/>
          <w:szCs w:val="20"/>
          <w:lang w:eastAsia="en-SG"/>
        </w:rPr>
      </w:pPr>
      <w:r w:rsidRPr="000139A7">
        <w:rPr>
          <w:rFonts w:eastAsia="Malgun Gothic" w:cs="Arial"/>
          <w:b/>
          <w:szCs w:val="20"/>
          <w:lang w:eastAsia="en-SG"/>
        </w:rPr>
        <w:t>1. Đặt vấn đề</w:t>
      </w:r>
    </w:p>
    <w:p w:rsidR="000139A7" w:rsidRPr="000139A7" w:rsidRDefault="000139A7" w:rsidP="000139A7">
      <w:pPr>
        <w:spacing w:before="0"/>
        <w:ind w:firstLine="0"/>
        <w:rPr>
          <w:rFonts w:eastAsia="Malgun Gothic" w:cs="Arial"/>
          <w:b/>
          <w:szCs w:val="20"/>
          <w:lang w:eastAsia="en-SG"/>
        </w:rPr>
      </w:pPr>
    </w:p>
    <w:p w:rsidR="000139A7" w:rsidRPr="000139A7" w:rsidRDefault="000139A7" w:rsidP="000139A7">
      <w:pPr>
        <w:tabs>
          <w:tab w:val="left" w:pos="426"/>
          <w:tab w:val="left" w:pos="840"/>
        </w:tabs>
        <w:spacing w:before="0"/>
        <w:ind w:firstLine="0"/>
        <w:rPr>
          <w:rFonts w:eastAsia="Malgun Gothic" w:cs="Arial"/>
          <w:szCs w:val="20"/>
          <w:lang w:val="en-SG" w:eastAsia="en-SG"/>
        </w:rPr>
      </w:pPr>
      <w:r w:rsidRPr="000139A7">
        <w:rPr>
          <w:rFonts w:eastAsia="Malgun Gothic" w:cs="Arial"/>
          <w:szCs w:val="20"/>
          <w:lang w:eastAsia="en-SG"/>
        </w:rPr>
        <w:t xml:space="preserve">        </w:t>
      </w:r>
      <w:r w:rsidRPr="000139A7">
        <w:rPr>
          <w:rFonts w:eastAsia="Malgun Gothic" w:cs="Arial"/>
          <w:szCs w:val="20"/>
          <w:lang w:val="en-SG" w:eastAsia="en-SG"/>
        </w:rPr>
        <w:t>SEEMP là một kế hoạch cụ thể về con tàu và phải được thực hiện theo loại tàu, hàng hóa được vận chuyển, tuyến đường tàu và các yếu tố liên quan khác. Do đó, SEEMP không thể được thực hiện ở cấp công ty hoặc đội tàu.</w:t>
      </w:r>
    </w:p>
    <w:p w:rsidR="000139A7" w:rsidRPr="000139A7" w:rsidRDefault="000139A7" w:rsidP="000139A7">
      <w:pPr>
        <w:tabs>
          <w:tab w:val="left" w:pos="426"/>
          <w:tab w:val="left" w:pos="840"/>
        </w:tabs>
        <w:spacing w:before="0"/>
        <w:ind w:firstLine="0"/>
        <w:rPr>
          <w:rFonts w:eastAsia="Malgun Gothic" w:cs="Arial"/>
          <w:szCs w:val="20"/>
          <w:lang w:val="en-SG" w:eastAsia="en-SG"/>
        </w:rPr>
      </w:pPr>
    </w:p>
    <w:p w:rsidR="000139A7" w:rsidRPr="000139A7" w:rsidRDefault="000139A7" w:rsidP="000139A7">
      <w:pPr>
        <w:tabs>
          <w:tab w:val="left" w:pos="426"/>
          <w:tab w:val="left" w:pos="840"/>
        </w:tabs>
        <w:spacing w:before="0"/>
        <w:ind w:firstLine="0"/>
        <w:rPr>
          <w:rFonts w:eastAsia="Malgun Gothic" w:cs="Arial"/>
          <w:szCs w:val="20"/>
          <w:lang w:val="en-SG" w:eastAsia="en-SG"/>
        </w:rPr>
      </w:pPr>
      <w:r w:rsidRPr="000139A7">
        <w:rPr>
          <w:rFonts w:eastAsia="Malgun Gothic" w:cs="Arial"/>
          <w:szCs w:val="20"/>
          <w:lang w:val="en-SG" w:eastAsia="en-SG"/>
        </w:rPr>
        <w:tab/>
        <w:t>Các tính năng chính của SEEMP:</w:t>
      </w:r>
    </w:p>
    <w:p w:rsidR="000139A7" w:rsidRPr="000139A7" w:rsidRDefault="000139A7" w:rsidP="000139A7">
      <w:pPr>
        <w:tabs>
          <w:tab w:val="left" w:pos="426"/>
          <w:tab w:val="left" w:pos="840"/>
        </w:tabs>
        <w:spacing w:before="0"/>
        <w:ind w:firstLine="0"/>
        <w:rPr>
          <w:rFonts w:eastAsia="Malgun Gothic" w:cs="Arial"/>
          <w:szCs w:val="20"/>
          <w:lang w:val="en-SG" w:eastAsia="en-SG"/>
        </w:rPr>
      </w:pPr>
    </w:p>
    <w:p w:rsidR="000139A7" w:rsidRPr="000139A7" w:rsidRDefault="000139A7" w:rsidP="000139A7">
      <w:pPr>
        <w:tabs>
          <w:tab w:val="left" w:pos="426"/>
          <w:tab w:val="left" w:pos="840"/>
        </w:tabs>
        <w:spacing w:before="0"/>
        <w:ind w:firstLine="0"/>
        <w:rPr>
          <w:rFonts w:eastAsia="Malgun Gothic" w:cs="Arial"/>
          <w:szCs w:val="20"/>
          <w:lang w:val="en-SG" w:eastAsia="en-SG"/>
        </w:rPr>
      </w:pPr>
      <w:r w:rsidRPr="000139A7">
        <w:rPr>
          <w:rFonts w:eastAsia="Malgun Gothic" w:cs="Arial"/>
          <w:szCs w:val="20"/>
          <w:lang w:val="en-SG" w:eastAsia="en-SG"/>
        </w:rPr>
        <w:tab/>
      </w:r>
      <w:r w:rsidRPr="000139A7">
        <w:rPr>
          <w:rFonts w:eastAsia="Malgun Gothic" w:cs="Arial"/>
          <w:b/>
          <w:szCs w:val="20"/>
          <w:lang w:val="en-SG" w:eastAsia="en-SG"/>
        </w:rPr>
        <w:t>a</w:t>
      </w:r>
      <w:r w:rsidRPr="000139A7">
        <w:rPr>
          <w:rFonts w:eastAsia="Malgun Gothic" w:cs="Arial"/>
          <w:szCs w:val="20"/>
          <w:lang w:val="en-SG" w:eastAsia="en-SG"/>
        </w:rPr>
        <w:t xml:space="preserve">. </w:t>
      </w:r>
      <w:r w:rsidRPr="000139A7">
        <w:rPr>
          <w:rFonts w:eastAsia="Malgun Gothic" w:cs="Arial"/>
          <w:b/>
          <w:szCs w:val="20"/>
          <w:lang w:val="en-SG" w:eastAsia="en-SG"/>
        </w:rPr>
        <w:t>Chính sách quản lý năng lượng</w:t>
      </w:r>
      <w:r w:rsidRPr="000139A7">
        <w:rPr>
          <w:rFonts w:eastAsia="Malgun Gothic" w:cs="Arial"/>
          <w:szCs w:val="20"/>
          <w:lang w:val="en-SG" w:eastAsia="en-SG"/>
        </w:rPr>
        <w:t>: như đã đề cập, SEEMP hoạt động và được thực hiện ở mức độ cá thể tàu biển riêng biệt. Tuy nhiên, một công ty vận hành nhiều tàu phải có chính sách quản lý năng lượng toàn diện hơn cho tất cả các tàu trong đội tàu của mình, chính sách này sẽ đóng vai trò là cơ sở để hình thành SEEMP cho một loại tàu riêng lẻ.</w:t>
      </w:r>
    </w:p>
    <w:p w:rsidR="000139A7" w:rsidRPr="000139A7" w:rsidRDefault="000139A7" w:rsidP="000139A7">
      <w:pPr>
        <w:tabs>
          <w:tab w:val="left" w:pos="426"/>
          <w:tab w:val="left" w:pos="840"/>
        </w:tabs>
        <w:spacing w:before="0"/>
        <w:ind w:firstLine="0"/>
        <w:rPr>
          <w:rFonts w:eastAsia="Malgun Gothic" w:cs="Arial"/>
          <w:szCs w:val="20"/>
          <w:lang w:val="en-SG" w:eastAsia="en-SG"/>
        </w:rPr>
      </w:pPr>
    </w:p>
    <w:p w:rsidR="000139A7" w:rsidRPr="000139A7" w:rsidRDefault="000139A7" w:rsidP="000139A7">
      <w:pPr>
        <w:tabs>
          <w:tab w:val="left" w:pos="426"/>
          <w:tab w:val="left" w:pos="840"/>
        </w:tabs>
        <w:spacing w:before="0"/>
        <w:ind w:firstLine="0"/>
        <w:rPr>
          <w:rFonts w:eastAsia="Malgun Gothic" w:cs="Arial"/>
          <w:szCs w:val="20"/>
          <w:lang w:val="en-SG" w:eastAsia="en-SG"/>
        </w:rPr>
      </w:pPr>
      <w:r w:rsidRPr="000139A7">
        <w:rPr>
          <w:rFonts w:eastAsia="Malgun Gothic" w:cs="Arial"/>
          <w:szCs w:val="20"/>
          <w:lang w:val="en-SG" w:eastAsia="en-SG"/>
        </w:rPr>
        <w:tab/>
      </w:r>
      <w:r w:rsidRPr="000139A7">
        <w:rPr>
          <w:rFonts w:eastAsia="Malgun Gothic" w:cs="Arial"/>
          <w:b/>
          <w:szCs w:val="20"/>
          <w:lang w:val="en-SG" w:eastAsia="en-SG"/>
        </w:rPr>
        <w:t>b</w:t>
      </w:r>
      <w:r w:rsidRPr="000139A7">
        <w:rPr>
          <w:rFonts w:eastAsia="Malgun Gothic" w:cs="Arial"/>
          <w:szCs w:val="20"/>
          <w:lang w:val="en-SG" w:eastAsia="en-SG"/>
        </w:rPr>
        <w:t xml:space="preserve">. </w:t>
      </w:r>
      <w:r w:rsidRPr="000139A7">
        <w:rPr>
          <w:rFonts w:eastAsia="Malgun Gothic" w:cs="Arial"/>
          <w:b/>
          <w:szCs w:val="20"/>
          <w:lang w:val="en-SG" w:eastAsia="en-SG"/>
        </w:rPr>
        <w:t>Nâng cao hiệu quả tàu biển</w:t>
      </w:r>
      <w:r w:rsidRPr="000139A7">
        <w:rPr>
          <w:rFonts w:eastAsia="Malgun Gothic" w:cs="Arial"/>
          <w:szCs w:val="20"/>
          <w:lang w:val="en-SG" w:eastAsia="en-SG"/>
        </w:rPr>
        <w:t>: Mục tiêu chính của SEEMP là nâng cao hiệu quả hoạt động tổng thể của con tàu về lâu dài bằng cách thực hiện các phương pháp chính xác và tối ưu hóa để tiết kiệm năng lượng và nhiên liệu.</w:t>
      </w:r>
    </w:p>
    <w:p w:rsidR="000139A7" w:rsidRPr="000139A7" w:rsidRDefault="000139A7" w:rsidP="000139A7">
      <w:pPr>
        <w:tabs>
          <w:tab w:val="left" w:pos="426"/>
          <w:tab w:val="left" w:pos="840"/>
        </w:tabs>
        <w:spacing w:before="0"/>
        <w:ind w:firstLine="0"/>
        <w:rPr>
          <w:rFonts w:eastAsia="Malgun Gothic" w:cs="Arial"/>
          <w:szCs w:val="20"/>
          <w:lang w:val="en-SG" w:eastAsia="en-SG"/>
        </w:rPr>
      </w:pPr>
    </w:p>
    <w:p w:rsidR="000139A7" w:rsidRPr="000139A7" w:rsidRDefault="000139A7" w:rsidP="000139A7">
      <w:pPr>
        <w:tabs>
          <w:tab w:val="left" w:pos="426"/>
          <w:tab w:val="left" w:pos="840"/>
        </w:tabs>
        <w:spacing w:before="0"/>
        <w:ind w:firstLine="0"/>
        <w:rPr>
          <w:rFonts w:eastAsia="Malgun Gothic" w:cs="Arial"/>
          <w:szCs w:val="20"/>
          <w:lang w:val="en-SG" w:eastAsia="en-SG"/>
        </w:rPr>
      </w:pPr>
      <w:r w:rsidRPr="000139A7">
        <w:rPr>
          <w:rFonts w:eastAsia="Malgun Gothic" w:cs="Arial"/>
          <w:szCs w:val="20"/>
          <w:lang w:val="en-SG" w:eastAsia="en-SG"/>
        </w:rPr>
        <w:tab/>
      </w:r>
      <w:r w:rsidRPr="000139A7">
        <w:rPr>
          <w:rFonts w:eastAsia="Malgun Gothic" w:cs="Arial"/>
          <w:b/>
          <w:szCs w:val="20"/>
          <w:lang w:val="en-SG" w:eastAsia="en-SG"/>
        </w:rPr>
        <w:t>c</w:t>
      </w:r>
      <w:r w:rsidRPr="000139A7">
        <w:rPr>
          <w:rFonts w:eastAsia="Malgun Gothic" w:cs="Arial"/>
          <w:szCs w:val="20"/>
          <w:lang w:val="en-SG" w:eastAsia="en-SG"/>
        </w:rPr>
        <w:t xml:space="preserve">. </w:t>
      </w:r>
      <w:r w:rsidRPr="000139A7">
        <w:rPr>
          <w:rFonts w:eastAsia="Malgun Gothic" w:cs="Arial"/>
          <w:b/>
          <w:szCs w:val="20"/>
          <w:lang w:val="en-SG" w:eastAsia="en-SG"/>
        </w:rPr>
        <w:t>Giảm tiêu thụ nhiên liệu</w:t>
      </w:r>
      <w:r w:rsidRPr="000139A7">
        <w:rPr>
          <w:rFonts w:eastAsia="Malgun Gothic" w:cs="Arial"/>
          <w:szCs w:val="20"/>
          <w:lang w:val="en-SG" w:eastAsia="en-SG"/>
        </w:rPr>
        <w:t>: Bất kỳ người vận hành tàu nào cũng sẽ hài lòng khi tiết kiệm được nhiên liệu cho tàu vận tải. Một chức năng quan trọng của SEEMP là thực hiện các phương pháp để có thể làm giảm mức tiêu thụ nhiên liệu tổng thể của tàu, giảm ô nhiễm không khí và chi phí nhiên liệu, bởi đây là một trong những chi phí đáng kể khi vận hành tàu.</w:t>
      </w:r>
    </w:p>
    <w:p w:rsidR="000139A7" w:rsidRPr="000139A7" w:rsidRDefault="000139A7" w:rsidP="000139A7">
      <w:pPr>
        <w:tabs>
          <w:tab w:val="left" w:pos="426"/>
          <w:tab w:val="left" w:pos="840"/>
        </w:tabs>
        <w:spacing w:before="0"/>
        <w:ind w:firstLine="0"/>
        <w:rPr>
          <w:rFonts w:eastAsia="Malgun Gothic" w:cs="Arial"/>
          <w:szCs w:val="20"/>
          <w:lang w:val="en-SG" w:eastAsia="en-SG"/>
        </w:rPr>
      </w:pPr>
    </w:p>
    <w:p w:rsidR="000139A7" w:rsidRPr="000139A7" w:rsidRDefault="000139A7" w:rsidP="000139A7">
      <w:pPr>
        <w:tabs>
          <w:tab w:val="left" w:pos="426"/>
          <w:tab w:val="left" w:pos="840"/>
        </w:tabs>
        <w:spacing w:before="0"/>
        <w:ind w:firstLine="0"/>
        <w:rPr>
          <w:rFonts w:eastAsia="Malgun Gothic" w:cs="Arial"/>
          <w:szCs w:val="20"/>
          <w:lang w:val="en-SG" w:eastAsia="en-SG"/>
        </w:rPr>
      </w:pPr>
      <w:r w:rsidRPr="000139A7">
        <w:rPr>
          <w:rFonts w:eastAsia="Malgun Gothic" w:cs="Arial"/>
          <w:szCs w:val="20"/>
          <w:lang w:val="en-SG" w:eastAsia="en-SG"/>
        </w:rPr>
        <w:tab/>
      </w:r>
      <w:r w:rsidRPr="000139A7">
        <w:rPr>
          <w:rFonts w:eastAsia="Malgun Gothic" w:cs="Arial"/>
          <w:b/>
          <w:szCs w:val="20"/>
          <w:lang w:val="en-SG" w:eastAsia="en-SG"/>
        </w:rPr>
        <w:t>d</w:t>
      </w:r>
      <w:r w:rsidRPr="000139A7">
        <w:rPr>
          <w:rFonts w:eastAsia="Malgun Gothic" w:cs="Arial"/>
          <w:szCs w:val="20"/>
          <w:lang w:val="en-SG" w:eastAsia="en-SG"/>
        </w:rPr>
        <w:t xml:space="preserve">. </w:t>
      </w:r>
      <w:r w:rsidRPr="000139A7">
        <w:rPr>
          <w:rFonts w:eastAsia="Malgun Gothic" w:cs="Arial"/>
          <w:b/>
          <w:szCs w:val="20"/>
          <w:lang w:val="en-SG" w:eastAsia="en-SG"/>
        </w:rPr>
        <w:t>Giảm phát thải khí nhà kính GHG</w:t>
      </w:r>
      <w:r w:rsidRPr="000139A7">
        <w:rPr>
          <w:rFonts w:eastAsia="Malgun Gothic" w:cs="Arial"/>
          <w:szCs w:val="20"/>
          <w:lang w:val="en-SG" w:eastAsia="en-SG"/>
        </w:rPr>
        <w:t>: SEEMP nhấn mạnh vào việc giảm phát thải khí nhà kính từ tàu bằng cách đề ra các phương pháp nhằm giảm tiêu thụ nhiên liệu và sử dụng nhiên liệu thay thế gây ít phát thải GHG hơn.</w:t>
      </w:r>
    </w:p>
    <w:p w:rsidR="000139A7" w:rsidRPr="000139A7" w:rsidRDefault="000139A7" w:rsidP="000139A7">
      <w:pPr>
        <w:tabs>
          <w:tab w:val="left" w:pos="426"/>
          <w:tab w:val="left" w:pos="840"/>
        </w:tabs>
        <w:spacing w:before="0"/>
        <w:ind w:firstLine="0"/>
        <w:rPr>
          <w:rFonts w:eastAsia="Malgun Gothic" w:cs="Arial"/>
          <w:szCs w:val="20"/>
          <w:lang w:eastAsia="en-SG"/>
        </w:rPr>
      </w:pPr>
    </w:p>
    <w:p w:rsidR="000139A7" w:rsidRPr="000139A7" w:rsidRDefault="000139A7" w:rsidP="000139A7">
      <w:pPr>
        <w:spacing w:before="0"/>
        <w:ind w:firstLine="0"/>
        <w:jc w:val="left"/>
        <w:rPr>
          <w:rFonts w:eastAsia="Malgun Gothic" w:cs="Arial"/>
          <w:b/>
          <w:szCs w:val="20"/>
          <w:lang w:eastAsia="en-SG"/>
        </w:rPr>
      </w:pPr>
      <w:r w:rsidRPr="000139A7">
        <w:rPr>
          <w:rFonts w:eastAsia="Malgun Gothic" w:cs="Arial"/>
          <w:b/>
          <w:szCs w:val="20"/>
          <w:lang w:eastAsia="en-SG"/>
        </w:rPr>
        <w:t>2. Xây dựng kế hoạch</w:t>
      </w:r>
    </w:p>
    <w:p w:rsidR="000139A7" w:rsidRPr="000139A7" w:rsidRDefault="000139A7" w:rsidP="000139A7">
      <w:pPr>
        <w:spacing w:before="0"/>
        <w:ind w:firstLine="0"/>
        <w:jc w:val="left"/>
        <w:rPr>
          <w:rFonts w:eastAsia="Malgun Gothic" w:cs="Arial"/>
          <w:b/>
          <w:szCs w:val="20"/>
          <w:lang w:eastAsia="en-SG"/>
        </w:rPr>
      </w:pPr>
    </w:p>
    <w:p w:rsidR="000139A7" w:rsidRPr="000139A7" w:rsidRDefault="000139A7" w:rsidP="000139A7">
      <w:pPr>
        <w:spacing w:before="0"/>
        <w:ind w:firstLine="0"/>
        <w:jc w:val="left"/>
        <w:rPr>
          <w:rFonts w:eastAsia="Malgun Gothic" w:cs="Arial"/>
          <w:szCs w:val="20"/>
          <w:lang w:val="en-SG" w:eastAsia="en-SG"/>
        </w:rPr>
      </w:pPr>
      <w:r w:rsidRPr="000139A7">
        <w:rPr>
          <w:rFonts w:eastAsia="Malgun Gothic" w:cs="Arial"/>
          <w:szCs w:val="20"/>
          <w:lang w:val="en-SG" w:eastAsia="en-SG"/>
        </w:rPr>
        <w:tab/>
        <w:t>Trước khi thực hiện bất kỳ phương pháp nào, phải có “Kế hoạch” về cách thức thực hiện quy trình. Lập kế hoạch là bước quan trọng nhất để thực hiện SEEMP; về cơ bản nó xác định tình trạng hiện tại của năng lượng mà con tàu sử dụng và làm thế nào để giảm mức tiêu thụ năng lượng hiện tại, bằng cách lập và thực hiện một kế hoạch hiệu quả. Công ty vận tải biển phải tổng hợp mức tiêu thụ năng lượng của tàu theo các hình thức khác nhau như sử dụng nhiên liệu, máy móc lắp đặt, hiệu suất của máy móc và hệ thống, tình trạng vỏ và sơn của tàu, hồ sơ lên đà lần cuối, v.v. Sau khi dữ liệu đã được thu thập, “</w:t>
      </w:r>
      <w:r w:rsidRPr="000139A7">
        <w:rPr>
          <w:rFonts w:eastAsia="Malgun Gothic" w:cs="Arial"/>
          <w:b/>
          <w:i/>
          <w:szCs w:val="20"/>
          <w:lang w:val="en-SG" w:eastAsia="en-SG"/>
        </w:rPr>
        <w:t>Chính sách quản lý năng lượng</w:t>
      </w:r>
      <w:r w:rsidRPr="000139A7">
        <w:rPr>
          <w:rFonts w:eastAsia="Malgun Gothic" w:cs="Arial"/>
          <w:szCs w:val="20"/>
          <w:lang w:val="en-SG" w:eastAsia="en-SG"/>
        </w:rPr>
        <w:t>” trên phạm vi rộng hơn của công ty được lấy làm cơ sở để đề ra SEEMP cho con tàu.</w:t>
      </w:r>
    </w:p>
    <w:p w:rsidR="000139A7" w:rsidRPr="000139A7" w:rsidRDefault="000139A7" w:rsidP="000139A7">
      <w:pPr>
        <w:spacing w:before="0"/>
        <w:ind w:firstLine="0"/>
        <w:jc w:val="left"/>
        <w:rPr>
          <w:rFonts w:eastAsia="Malgun Gothic" w:cs="Arial"/>
          <w:szCs w:val="20"/>
          <w:lang w:val="en-SG" w:eastAsia="en-SG"/>
        </w:rPr>
      </w:pPr>
    </w:p>
    <w:p w:rsidR="000139A7" w:rsidRPr="000139A7" w:rsidRDefault="000139A7" w:rsidP="000139A7">
      <w:pPr>
        <w:spacing w:before="0"/>
        <w:ind w:firstLine="0"/>
        <w:jc w:val="left"/>
        <w:rPr>
          <w:rFonts w:eastAsia="Malgun Gothic" w:cs="Arial"/>
          <w:b/>
          <w:szCs w:val="20"/>
          <w:lang w:val="en-SG" w:eastAsia="en-SG"/>
        </w:rPr>
      </w:pPr>
      <w:r w:rsidRPr="000139A7">
        <w:rPr>
          <w:rFonts w:eastAsia="Malgun Gothic" w:cs="Arial"/>
          <w:b/>
          <w:szCs w:val="20"/>
          <w:lang w:val="en-SG" w:eastAsia="en-SG"/>
        </w:rPr>
        <w:t>3. Thực hiện</w:t>
      </w:r>
    </w:p>
    <w:p w:rsidR="000139A7" w:rsidRPr="000139A7" w:rsidRDefault="000139A7" w:rsidP="000139A7">
      <w:pPr>
        <w:spacing w:before="0"/>
        <w:ind w:firstLine="0"/>
        <w:jc w:val="left"/>
        <w:rPr>
          <w:rFonts w:eastAsia="Malgun Gothic" w:cs="Arial"/>
          <w:b/>
          <w:szCs w:val="20"/>
          <w:lang w:val="en-SG" w:eastAsia="en-SG"/>
        </w:rPr>
      </w:pPr>
    </w:p>
    <w:p w:rsidR="000139A7" w:rsidRPr="000139A7" w:rsidRDefault="000139A7" w:rsidP="000139A7">
      <w:pPr>
        <w:spacing w:before="0"/>
        <w:ind w:firstLine="0"/>
        <w:jc w:val="left"/>
        <w:rPr>
          <w:rFonts w:eastAsia="Malgun Gothic" w:cs="Arial"/>
          <w:szCs w:val="20"/>
          <w:lang w:val="en-SG" w:eastAsia="en-SG"/>
        </w:rPr>
      </w:pPr>
      <w:r w:rsidRPr="000139A7">
        <w:rPr>
          <w:rFonts w:eastAsia="Malgun Gothic" w:cs="Arial"/>
          <w:szCs w:val="20"/>
          <w:lang w:val="en-SG" w:eastAsia="en-SG"/>
        </w:rPr>
        <w:tab/>
        <w:t xml:space="preserve">Sau khi lập kế hoạch cho SEEMP, bước quan trọng tiếp theo là xác định các phương thức để thực hiện các biện pháp đã được lựa chọn trong quá trình lập kế hoạch. SEEMP sẽ bao gồm </w:t>
      </w:r>
      <w:r w:rsidRPr="000139A7">
        <w:rPr>
          <w:rFonts w:eastAsia="Malgun Gothic" w:cs="Arial"/>
          <w:szCs w:val="20"/>
          <w:lang w:val="en-SG" w:eastAsia="en-SG"/>
        </w:rPr>
        <w:lastRenderedPageBreak/>
        <w:t xml:space="preserve">các phương pháp thực hiện và vai trò / trách nhiệm của các bên liên quan (đại diện Công ty, người khai thác, Thuyền viên, v.v.). </w:t>
      </w:r>
    </w:p>
    <w:p w:rsidR="000139A7" w:rsidRPr="000139A7" w:rsidRDefault="000139A7" w:rsidP="000139A7">
      <w:pPr>
        <w:spacing w:before="0"/>
        <w:ind w:firstLine="0"/>
        <w:jc w:val="left"/>
        <w:rPr>
          <w:rFonts w:eastAsia="Malgun Gothic" w:cs="Arial"/>
          <w:szCs w:val="20"/>
          <w:lang w:val="en-SG" w:eastAsia="en-SG"/>
        </w:rPr>
      </w:pPr>
    </w:p>
    <w:p w:rsidR="000139A7" w:rsidRPr="000139A7" w:rsidRDefault="000139A7" w:rsidP="000139A7">
      <w:pPr>
        <w:keepNext/>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t xml:space="preserve">Một lần nữa, hệ thống triển khai phải được rút ra trong giai đoạn lập kế hoạch để đảm bảo SEEMP được thực hiện trên tàu sớm nhất. </w:t>
      </w:r>
    </w:p>
    <w:p w:rsidR="000139A7" w:rsidRPr="000139A7" w:rsidRDefault="000139A7" w:rsidP="000139A7">
      <w:pPr>
        <w:keepNext/>
        <w:tabs>
          <w:tab w:val="left" w:pos="426"/>
        </w:tabs>
        <w:spacing w:before="0"/>
        <w:ind w:firstLine="0"/>
        <w:rPr>
          <w:rFonts w:eastAsia="Malgun Gothic" w:cs="Arial"/>
          <w:szCs w:val="20"/>
          <w:lang w:val="en-SG" w:eastAsia="en-SG"/>
        </w:rPr>
      </w:pPr>
    </w:p>
    <w:p w:rsidR="000139A7" w:rsidRPr="000139A7" w:rsidRDefault="000139A7" w:rsidP="000139A7">
      <w:pPr>
        <w:keepNext/>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t>Chính sách quản lý năng lượng của công ty có thể rất hữu ích nếu các phương pháp thực hiện được quy định giống nhau. Tập hợp các phương pháp thực hiện này có thể được sử dụng trong quá trình thiết lập SEEMP trên một con tàu riêng lẻ. Lưu trữ hồ sơ nên là một phần của tất cả các giai đoạn sau khi lập kế hoạch vì hồ sơ được ghi lại trong giai đoạn thực hiện có thể được sử dụng cho giai đoạn sau của quá trình tự đánh giá, nhằm nâng cao hiệu quả của SEEMP.</w:t>
      </w:r>
    </w:p>
    <w:p w:rsidR="000139A7" w:rsidRPr="000139A7" w:rsidRDefault="000139A7" w:rsidP="000139A7">
      <w:pPr>
        <w:keepNext/>
        <w:tabs>
          <w:tab w:val="left" w:pos="426"/>
        </w:tabs>
        <w:spacing w:before="0"/>
        <w:ind w:firstLine="0"/>
        <w:rPr>
          <w:rFonts w:eastAsia="Malgun Gothic" w:cs="Arial"/>
          <w:szCs w:val="20"/>
          <w:lang w:val="en-SG" w:eastAsia="en-SG"/>
        </w:rPr>
      </w:pPr>
    </w:p>
    <w:p w:rsidR="000139A7" w:rsidRPr="000139A7" w:rsidRDefault="000139A7" w:rsidP="000139A7">
      <w:pPr>
        <w:keepNext/>
        <w:tabs>
          <w:tab w:val="left" w:pos="426"/>
        </w:tabs>
        <w:spacing w:before="0"/>
        <w:ind w:firstLine="0"/>
        <w:rPr>
          <w:rFonts w:eastAsia="Malgun Gothic" w:cs="Arial"/>
          <w:b/>
          <w:szCs w:val="20"/>
          <w:lang w:val="en-SG" w:eastAsia="en-SG"/>
        </w:rPr>
      </w:pPr>
      <w:r w:rsidRPr="000139A7">
        <w:rPr>
          <w:rFonts w:eastAsia="Malgun Gothic" w:cs="Arial"/>
          <w:b/>
          <w:szCs w:val="20"/>
          <w:lang w:val="en-SG" w:eastAsia="en-SG"/>
        </w:rPr>
        <w:t>4. Giám sát</w:t>
      </w:r>
    </w:p>
    <w:p w:rsidR="000139A7" w:rsidRPr="000139A7" w:rsidRDefault="000139A7" w:rsidP="000139A7">
      <w:pPr>
        <w:keepNext/>
        <w:tabs>
          <w:tab w:val="left" w:pos="426"/>
        </w:tabs>
        <w:spacing w:before="0"/>
        <w:ind w:firstLine="0"/>
        <w:rPr>
          <w:rFonts w:eastAsia="Malgun Gothic" w:cs="Arial"/>
          <w:b/>
          <w:szCs w:val="20"/>
          <w:lang w:val="en-SG" w:eastAsia="en-SG"/>
        </w:rPr>
      </w:pPr>
    </w:p>
    <w:p w:rsidR="000139A7" w:rsidRPr="000139A7" w:rsidRDefault="000139A7" w:rsidP="000139A7">
      <w:pPr>
        <w:keepNext/>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t>Khi SEEMP được thực hiện trên một con tàu, việc giám sát kế hoạch sẽ bắt đầu hoạt động, điều này sẽ quan sát hiệu quả của SEEMP đã thực hiện. Hiện có sẵn các phương pháp đã được phê duyệt theo tiêu chuẩn quốc tế để giám sát việc thực hiện SEEMP, chẳng hạn như EEOI (theo Hướng dẫn do IMO - MEPC.1 / Circ.684). EEOI là “</w:t>
      </w:r>
      <w:r w:rsidRPr="000139A7">
        <w:rPr>
          <w:rFonts w:eastAsia="Malgun Gothic" w:cs="Arial"/>
          <w:b/>
          <w:i/>
          <w:szCs w:val="20"/>
          <w:lang w:val="en-SG" w:eastAsia="en-SG"/>
        </w:rPr>
        <w:t>Chỉ số vận hành hiệu quả năng lượng</w:t>
      </w:r>
      <w:r w:rsidRPr="000139A7">
        <w:rPr>
          <w:rFonts w:eastAsia="Malgun Gothic" w:cs="Arial"/>
          <w:szCs w:val="20"/>
          <w:lang w:val="en-SG" w:eastAsia="en-SG"/>
        </w:rPr>
        <w:t>” có thể được xác định bằng mức tiêu thụ nhiên liệu của tàu trong một chuyến đi cụ thể, chuyên chở một lượng hàng nhất định.</w:t>
      </w:r>
    </w:p>
    <w:p w:rsidR="000139A7" w:rsidRPr="000139A7" w:rsidRDefault="000139A7" w:rsidP="000139A7">
      <w:pPr>
        <w:keepNext/>
        <w:tabs>
          <w:tab w:val="left" w:pos="426"/>
        </w:tabs>
        <w:spacing w:before="0"/>
        <w:ind w:firstLine="0"/>
        <w:rPr>
          <w:rFonts w:eastAsia="Malgun Gothic" w:cs="Arial"/>
          <w:szCs w:val="20"/>
          <w:lang w:val="en-SG" w:eastAsia="en-SG"/>
        </w:rPr>
      </w:pPr>
    </w:p>
    <w:p w:rsidR="000139A7" w:rsidRPr="000139A7" w:rsidRDefault="000139A7" w:rsidP="000139A7">
      <w:pPr>
        <w:keepNext/>
        <w:tabs>
          <w:tab w:val="left" w:pos="426"/>
        </w:tabs>
        <w:spacing w:before="0"/>
        <w:ind w:firstLine="0"/>
        <w:jc w:val="center"/>
        <w:rPr>
          <w:rFonts w:eastAsia="Malgun Gothic" w:cs="Arial"/>
          <w:b/>
          <w:szCs w:val="20"/>
          <w:lang w:val="en-SG" w:eastAsia="en-SG"/>
        </w:rPr>
      </w:pPr>
      <w:r w:rsidRPr="000139A7">
        <w:rPr>
          <w:rFonts w:eastAsia="Malgun Gothic" w:cs="Arial"/>
          <w:b/>
          <w:szCs w:val="20"/>
          <w:lang w:val="en-SG" w:eastAsia="en-SG"/>
        </w:rPr>
        <w:t>EEOI = (∑Fci * Cc) / (∑Mc*Di)</w:t>
      </w:r>
    </w:p>
    <w:p w:rsidR="000139A7" w:rsidRPr="000139A7" w:rsidRDefault="000139A7" w:rsidP="000139A7">
      <w:pPr>
        <w:keepNext/>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t>Fci: khối lượng nhiện liệu tiêu thụ trong chuyến đi</w:t>
      </w:r>
    </w:p>
    <w:p w:rsidR="000139A7" w:rsidRPr="000139A7" w:rsidRDefault="000139A7" w:rsidP="000139A7">
      <w:pPr>
        <w:keepNext/>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t>Cc: khối lượng carbon sinh ra do nhiên liệu tiêu thụ</w:t>
      </w:r>
    </w:p>
    <w:p w:rsidR="000139A7" w:rsidRPr="000139A7" w:rsidRDefault="000139A7" w:rsidP="000139A7">
      <w:pPr>
        <w:keepNext/>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t>Mc: khối lượng hàng hoá (T)</w:t>
      </w:r>
    </w:p>
    <w:p w:rsidR="000139A7" w:rsidRPr="000139A7" w:rsidRDefault="000139A7" w:rsidP="000139A7">
      <w:pPr>
        <w:keepNext/>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t>Di: quãng đường vận chuyển hàng hoá</w:t>
      </w:r>
    </w:p>
    <w:p w:rsidR="000139A7" w:rsidRPr="000139A7" w:rsidRDefault="000139A7" w:rsidP="000139A7">
      <w:pPr>
        <w:keepNext/>
        <w:tabs>
          <w:tab w:val="left" w:pos="426"/>
        </w:tabs>
        <w:spacing w:before="0"/>
        <w:ind w:firstLine="0"/>
        <w:rPr>
          <w:rFonts w:eastAsia="Malgun Gothic" w:cs="Arial"/>
          <w:szCs w:val="20"/>
          <w:lang w:val="en-SG" w:eastAsia="en-SG"/>
        </w:rPr>
      </w:pPr>
    </w:p>
    <w:p w:rsidR="000139A7" w:rsidRPr="000139A7" w:rsidRDefault="000139A7" w:rsidP="000139A7">
      <w:pPr>
        <w:keepNext/>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t>Trong giai đoạn lập kế hoạch, phương pháp giám sát có thể được nêu ra và cách sử dụng phương pháp cũng có thể được thiết lập để người sử dụng (thuyền viên và người khai thác) dễ dàng triển khai hệ thống và biết trách nhiệm của mình trong hệ thống.</w:t>
      </w:r>
    </w:p>
    <w:p w:rsidR="000139A7" w:rsidRPr="000139A7" w:rsidRDefault="000139A7" w:rsidP="000139A7">
      <w:pPr>
        <w:keepNext/>
        <w:tabs>
          <w:tab w:val="left" w:pos="426"/>
        </w:tabs>
        <w:spacing w:before="0"/>
        <w:ind w:firstLine="0"/>
        <w:rPr>
          <w:rFonts w:eastAsia="Malgun Gothic" w:cs="Arial"/>
          <w:szCs w:val="20"/>
          <w:lang w:val="en-SG" w:eastAsia="en-SG"/>
        </w:rPr>
      </w:pPr>
    </w:p>
    <w:p w:rsidR="000139A7" w:rsidRPr="000139A7" w:rsidRDefault="000139A7" w:rsidP="000139A7">
      <w:pPr>
        <w:spacing w:before="0"/>
        <w:ind w:firstLine="0"/>
        <w:rPr>
          <w:rFonts w:eastAsia="Malgun Gothic" w:cs="Arial"/>
          <w:b/>
          <w:szCs w:val="20"/>
          <w:lang w:val="en-SG" w:eastAsia="en-SG"/>
        </w:rPr>
      </w:pPr>
      <w:r w:rsidRPr="000139A7">
        <w:rPr>
          <w:rFonts w:eastAsia="Malgun Gothic" w:cs="Arial"/>
          <w:b/>
          <w:szCs w:val="20"/>
          <w:lang w:val="en-SG" w:eastAsia="en-SG"/>
        </w:rPr>
        <w:t xml:space="preserve">5. Tự đánh giá và cải thiện </w:t>
      </w:r>
    </w:p>
    <w:p w:rsidR="000139A7" w:rsidRPr="000139A7" w:rsidRDefault="000139A7" w:rsidP="000139A7">
      <w:pPr>
        <w:spacing w:before="0"/>
        <w:ind w:firstLine="0"/>
        <w:rPr>
          <w:rFonts w:eastAsia="Malgun Gothic" w:cs="Arial"/>
          <w:b/>
          <w:szCs w:val="20"/>
          <w:lang w:val="en-SG" w:eastAsia="en-SG"/>
        </w:rPr>
      </w:pPr>
    </w:p>
    <w:p w:rsidR="000139A7" w:rsidRPr="000139A7" w:rsidRDefault="000139A7" w:rsidP="000139A7">
      <w:pPr>
        <w:tabs>
          <w:tab w:val="left" w:pos="426"/>
        </w:tabs>
        <w:spacing w:before="0"/>
        <w:ind w:firstLine="0"/>
        <w:rPr>
          <w:rFonts w:eastAsia="Malgun Gothic" w:cs="Arial"/>
          <w:szCs w:val="20"/>
          <w:lang w:val="pt-BR" w:eastAsia="en-SG"/>
        </w:rPr>
      </w:pPr>
      <w:r w:rsidRPr="000139A7">
        <w:rPr>
          <w:rFonts w:eastAsia="Malgun Gothic" w:cs="Arial"/>
          <w:szCs w:val="20"/>
          <w:lang w:val="en-SG" w:eastAsia="en-SG"/>
        </w:rPr>
        <w:tab/>
        <w:t>Kết quả của các giai đoạn giám sát cần được đánh giá nhằm hiểu được hiệu quả của SEEMP. Giai đoạn này phụ thuộc nhiều vào những phản hồi mang tính xây dựng. Những phản hồi có thể được đánh giá để tuỳ biến kế hoạch nếu cần. Giai đoạn tự đánh giá sẽ được sử dụng để xem xét lại và nâng cao hiệu quả của các các giai đoạn trước đó như: lập kế hoạch, thực hiện và giám sát. Bốn giai đoạn này hoạt động theo một chu kỳ và phụ thuộc lẫn nhau để đánh giá và phát triển SEEMP một cách hoàn chỉnh. Người khai thác tàu có trách nhiệm đảm bảo các phản hồi, kết quả và báo cáo từ các giai đoạn khác nhau của chu trình SEEMP được theo dõi và đánh giá, đồng thời đảm bảo kết quả đầu ra từ các giai đoạn này được sử dụng để tuỳ biến kế hoạch.</w:t>
      </w:r>
    </w:p>
    <w:p w:rsidR="000139A7" w:rsidRPr="000139A7" w:rsidRDefault="000139A7" w:rsidP="000139A7">
      <w:pPr>
        <w:spacing w:before="0"/>
        <w:ind w:firstLine="0"/>
        <w:rPr>
          <w:rFonts w:eastAsia="Malgun Gothic" w:cs="Arial"/>
          <w:b/>
          <w:szCs w:val="20"/>
          <w:lang w:val="pt-BR" w:eastAsia="en-SG"/>
        </w:rPr>
      </w:pPr>
    </w:p>
    <w:p w:rsidR="000139A7" w:rsidRPr="000139A7" w:rsidRDefault="000139A7" w:rsidP="000139A7">
      <w:pPr>
        <w:spacing w:before="0"/>
        <w:ind w:firstLine="0"/>
        <w:rPr>
          <w:rFonts w:eastAsia="Malgun Gothic" w:cs="Arial"/>
          <w:b/>
          <w:szCs w:val="20"/>
          <w:lang w:val="pt-BR" w:eastAsia="en-SG"/>
        </w:rPr>
      </w:pPr>
      <w:r w:rsidRPr="000139A7">
        <w:rPr>
          <w:rFonts w:eastAsia="Malgun Gothic" w:cs="Arial"/>
          <w:b/>
          <w:szCs w:val="20"/>
          <w:lang w:val="pt-BR" w:eastAsia="en-SG"/>
        </w:rPr>
        <w:t>6. Các phương diện khác</w:t>
      </w:r>
    </w:p>
    <w:p w:rsidR="000139A7" w:rsidRPr="000139A7" w:rsidRDefault="000139A7" w:rsidP="000139A7">
      <w:pPr>
        <w:spacing w:before="0"/>
        <w:ind w:firstLine="0"/>
        <w:rPr>
          <w:rFonts w:eastAsia="Malgun Gothic" w:cs="Arial"/>
          <w:szCs w:val="20"/>
          <w:lang w:val="pt-BR" w:eastAsia="en-SG"/>
        </w:rPr>
      </w:pPr>
    </w:p>
    <w:p w:rsidR="000139A7" w:rsidRPr="000139A7" w:rsidRDefault="000139A7" w:rsidP="000139A7">
      <w:pPr>
        <w:spacing w:before="0"/>
        <w:ind w:firstLine="0"/>
        <w:rPr>
          <w:rFonts w:eastAsia="Malgun Gothic" w:cs="Arial"/>
          <w:szCs w:val="20"/>
          <w:lang w:val="en-SG" w:eastAsia="en-SG"/>
        </w:rPr>
      </w:pPr>
      <w:r w:rsidRPr="000139A7">
        <w:rPr>
          <w:rFonts w:eastAsia="Malgun Gothic" w:cs="Arial"/>
          <w:szCs w:val="20"/>
          <w:lang w:val="pt-BR" w:eastAsia="en-SG"/>
        </w:rPr>
        <w:t xml:space="preserve">        </w:t>
      </w:r>
      <w:r w:rsidRPr="000139A7">
        <w:rPr>
          <w:rFonts w:eastAsia="Malgun Gothic" w:cs="Arial"/>
          <w:szCs w:val="20"/>
          <w:lang w:val="en-SG" w:eastAsia="en-SG"/>
        </w:rPr>
        <w:t>Các phương diện trọng tâm khác của SEEMP là giảm phát thải GHG trong khi tăng hiệu suất hoạt động của tàu, dẫn đến tiêu thụ ít nhiên liệu hơn. Các bước sau được thực hiện để vận hành hoạt động  của tàu hiệu quả hơn theo SEEMP:</w:t>
      </w:r>
    </w:p>
    <w:p w:rsidR="000139A7" w:rsidRPr="000139A7" w:rsidRDefault="000139A7" w:rsidP="000139A7">
      <w:pPr>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r>
    </w:p>
    <w:p w:rsidR="000139A7" w:rsidRPr="000139A7" w:rsidRDefault="000139A7" w:rsidP="000139A7">
      <w:pPr>
        <w:tabs>
          <w:tab w:val="left" w:pos="426"/>
        </w:tabs>
        <w:spacing w:before="0"/>
        <w:ind w:firstLine="0"/>
        <w:rPr>
          <w:rFonts w:eastAsia="Malgun Gothic" w:cs="Arial"/>
          <w:b/>
          <w:szCs w:val="20"/>
          <w:lang w:val="en-SG" w:eastAsia="en-SG"/>
        </w:rPr>
      </w:pPr>
      <w:r w:rsidRPr="000139A7">
        <w:rPr>
          <w:rFonts w:eastAsia="Malgun Gothic" w:cs="Arial"/>
          <w:b/>
          <w:szCs w:val="20"/>
          <w:lang w:val="en-SG" w:eastAsia="en-SG"/>
        </w:rPr>
        <w:tab/>
        <w:t>a. Tối ưu hoá tốc độ</w:t>
      </w:r>
    </w:p>
    <w:p w:rsidR="000139A7" w:rsidRPr="000139A7" w:rsidRDefault="000139A7" w:rsidP="000139A7">
      <w:pPr>
        <w:spacing w:before="0"/>
        <w:ind w:firstLine="0"/>
        <w:rPr>
          <w:rFonts w:eastAsia="Malgun Gothic" w:cs="Arial"/>
          <w:szCs w:val="20"/>
          <w:lang w:val="pt-BR" w:eastAsia="en-SG"/>
        </w:rPr>
      </w:pPr>
    </w:p>
    <w:p w:rsidR="000139A7" w:rsidRPr="000139A7" w:rsidRDefault="000139A7" w:rsidP="000139A7">
      <w:pPr>
        <w:tabs>
          <w:tab w:val="left" w:pos="426"/>
        </w:tabs>
        <w:spacing w:before="0"/>
        <w:ind w:firstLine="0"/>
        <w:rPr>
          <w:rFonts w:eastAsia="Malgun Gothic" w:cs="Arial"/>
          <w:szCs w:val="20"/>
          <w:lang w:val="en-SG" w:eastAsia="en-SG"/>
        </w:rPr>
      </w:pPr>
      <w:r w:rsidRPr="000139A7">
        <w:rPr>
          <w:rFonts w:eastAsia="Malgun Gothic" w:cs="Arial"/>
          <w:szCs w:val="20"/>
          <w:lang w:val="pt-BR" w:eastAsia="en-SG"/>
        </w:rPr>
        <w:tab/>
      </w:r>
      <w:r w:rsidRPr="000139A7">
        <w:rPr>
          <w:rFonts w:eastAsia="Malgun Gothic" w:cs="Arial"/>
          <w:szCs w:val="20"/>
          <w:lang w:val="en-SG" w:eastAsia="en-SG"/>
        </w:rPr>
        <w:t>Tốc độ của tàu quyết định lượng nhiên liệu mà động cơ chính sẽ sử dụng để đẩy tàu. Tốc độ tối ưu hóa là tốc độ mà tại đó mức tiêu thụ nhiên liệu giảm mà không cản trở ETA đến cảng tiếp theo. “</w:t>
      </w:r>
      <w:r w:rsidRPr="000139A7">
        <w:rPr>
          <w:rFonts w:eastAsia="Malgun Gothic" w:cs="Arial"/>
          <w:i/>
          <w:szCs w:val="20"/>
          <w:lang w:val="en-SG" w:eastAsia="en-SG"/>
        </w:rPr>
        <w:t>Slow steaming</w:t>
      </w:r>
      <w:r w:rsidRPr="000139A7">
        <w:rPr>
          <w:rFonts w:eastAsia="Malgun Gothic" w:cs="Arial"/>
          <w:szCs w:val="20"/>
          <w:lang w:val="en-SG" w:eastAsia="en-SG"/>
        </w:rPr>
        <w:t>” đã là một chiến lược đã được chứng minh là có thể giảm mức tiêu thụ nhiên liệu của tàu, tiết kiệm hàng trăm đô la chi phí nhiên liệu cho chủ tàu. Tuy nhiên, có những vấn đề khác liên quan đến quá trình “</w:t>
      </w:r>
      <w:r w:rsidRPr="000139A7">
        <w:rPr>
          <w:rFonts w:eastAsia="Malgun Gothic" w:cs="Arial"/>
          <w:i/>
          <w:szCs w:val="20"/>
          <w:lang w:val="en-SG" w:eastAsia="en-SG"/>
        </w:rPr>
        <w:t>Slow steaming</w:t>
      </w:r>
      <w:r w:rsidRPr="000139A7">
        <w:rPr>
          <w:rFonts w:eastAsia="Malgun Gothic" w:cs="Arial"/>
          <w:szCs w:val="20"/>
          <w:lang w:val="en-SG" w:eastAsia="en-SG"/>
        </w:rPr>
        <w:t>”, do đó tốc độ tối ưu được xác định trong khi xét tới tất cả các yếu tố liên quan.</w:t>
      </w:r>
    </w:p>
    <w:p w:rsidR="000139A7" w:rsidRPr="000139A7" w:rsidRDefault="000139A7" w:rsidP="000139A7">
      <w:pPr>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r>
    </w:p>
    <w:p w:rsidR="000139A7" w:rsidRPr="000139A7" w:rsidRDefault="000139A7" w:rsidP="000139A7">
      <w:pPr>
        <w:tabs>
          <w:tab w:val="left" w:pos="426"/>
        </w:tabs>
        <w:spacing w:before="0"/>
        <w:ind w:firstLine="0"/>
        <w:rPr>
          <w:rFonts w:eastAsia="Malgun Gothic" w:cs="Arial"/>
          <w:b/>
          <w:szCs w:val="20"/>
          <w:lang w:val="en-SG" w:eastAsia="en-SG"/>
        </w:rPr>
      </w:pPr>
      <w:r w:rsidRPr="000139A7">
        <w:rPr>
          <w:rFonts w:eastAsia="Malgun Gothic" w:cs="Arial"/>
          <w:b/>
          <w:szCs w:val="20"/>
          <w:lang w:val="en-SG" w:eastAsia="en-SG"/>
        </w:rPr>
        <w:lastRenderedPageBreak/>
        <w:tab/>
        <w:t>b. Hành hải thời tiết</w:t>
      </w:r>
    </w:p>
    <w:p w:rsidR="000139A7" w:rsidRPr="000139A7" w:rsidRDefault="000139A7" w:rsidP="000139A7">
      <w:pPr>
        <w:tabs>
          <w:tab w:val="left" w:pos="426"/>
        </w:tabs>
        <w:spacing w:before="0"/>
        <w:ind w:firstLine="0"/>
        <w:rPr>
          <w:rFonts w:eastAsia="Malgun Gothic" w:cs="Arial"/>
          <w:szCs w:val="20"/>
          <w:lang w:val="en-SG" w:eastAsia="en-SG"/>
        </w:rPr>
      </w:pPr>
    </w:p>
    <w:p w:rsidR="000139A7" w:rsidRPr="000139A7" w:rsidRDefault="000139A7" w:rsidP="000139A7">
      <w:pPr>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t xml:space="preserve">Công nghệ này sử dụng các kỹ thuật tân tiến để dự báo thời tiết và đưa ra các thay đổi với tuyến đường mà tàu hành trình. </w:t>
      </w:r>
    </w:p>
    <w:p w:rsidR="000139A7" w:rsidRPr="000139A7" w:rsidRDefault="000139A7" w:rsidP="000139A7">
      <w:pPr>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r>
    </w:p>
    <w:p w:rsidR="000139A7" w:rsidRPr="000139A7" w:rsidRDefault="000139A7" w:rsidP="000139A7">
      <w:pPr>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t>Công nghệ này rất hữu ích và giúp tiết kiệm năng lượng cho tàu vì thời tiết khắc nghiệt có thể làm chậm tàu và động cơ cần phải cung cấp nhiều năng lượng hơn để chống lại thủy triều hoặc gió, dẫn đến tiêu thụ nhiều nhiên liệu hơn. Với hành hải thời tiết, thay đổi hướng đi có thể giải quyết vấn đề này, giúp an toàn hơn cho thủy thủ đoàn và hàng hóa, đồng thời tiết kiệm nhiên liệu và tăng hiệu quả năng lượng của tàu.</w:t>
      </w:r>
    </w:p>
    <w:p w:rsidR="000139A7" w:rsidRPr="000139A7" w:rsidRDefault="000139A7" w:rsidP="000139A7">
      <w:pPr>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r>
    </w:p>
    <w:p w:rsidR="000139A7" w:rsidRPr="000139A7" w:rsidRDefault="000139A7" w:rsidP="000139A7">
      <w:pPr>
        <w:tabs>
          <w:tab w:val="left" w:pos="426"/>
        </w:tabs>
        <w:spacing w:before="0"/>
        <w:ind w:firstLine="0"/>
        <w:rPr>
          <w:rFonts w:eastAsia="Malgun Gothic" w:cs="Arial"/>
          <w:b/>
          <w:szCs w:val="20"/>
          <w:lang w:val="en-SG" w:eastAsia="en-SG"/>
        </w:rPr>
      </w:pPr>
      <w:r w:rsidRPr="000139A7">
        <w:rPr>
          <w:rFonts w:eastAsia="Malgun Gothic" w:cs="Arial"/>
          <w:szCs w:val="20"/>
          <w:lang w:val="en-SG" w:eastAsia="en-SG"/>
        </w:rPr>
        <w:tab/>
      </w:r>
      <w:r w:rsidRPr="000139A7">
        <w:rPr>
          <w:rFonts w:eastAsia="Malgun Gothic" w:cs="Arial"/>
          <w:b/>
          <w:szCs w:val="20"/>
          <w:lang w:val="en-SG" w:eastAsia="en-SG"/>
        </w:rPr>
        <w:t>c. Giám sát và bảo dưỡng vỏ tàu</w:t>
      </w:r>
    </w:p>
    <w:p w:rsidR="000139A7" w:rsidRPr="000139A7" w:rsidRDefault="000139A7" w:rsidP="000139A7">
      <w:pPr>
        <w:tabs>
          <w:tab w:val="left" w:pos="426"/>
        </w:tabs>
        <w:spacing w:before="0"/>
        <w:ind w:firstLine="0"/>
        <w:rPr>
          <w:rFonts w:eastAsia="Malgun Gothic" w:cs="Arial"/>
          <w:b/>
          <w:szCs w:val="20"/>
          <w:lang w:val="en-SG" w:eastAsia="en-SG"/>
        </w:rPr>
      </w:pPr>
    </w:p>
    <w:p w:rsidR="000139A7" w:rsidRPr="000139A7" w:rsidRDefault="000139A7" w:rsidP="000139A7">
      <w:pPr>
        <w:tabs>
          <w:tab w:val="left" w:pos="426"/>
        </w:tabs>
        <w:spacing w:before="0"/>
        <w:ind w:firstLine="0"/>
        <w:rPr>
          <w:rFonts w:eastAsia="Malgun Gothic" w:cs="Arial"/>
          <w:szCs w:val="20"/>
          <w:lang w:val="en-SG" w:eastAsia="en-SG"/>
        </w:rPr>
      </w:pPr>
      <w:r w:rsidRPr="000139A7">
        <w:rPr>
          <w:rFonts w:eastAsia="Malgun Gothic" w:cs="Arial"/>
          <w:b/>
          <w:szCs w:val="20"/>
          <w:lang w:val="en-SG" w:eastAsia="en-SG"/>
        </w:rPr>
        <w:tab/>
      </w:r>
      <w:r w:rsidRPr="000139A7">
        <w:rPr>
          <w:rFonts w:eastAsia="Malgun Gothic" w:cs="Arial"/>
          <w:szCs w:val="20"/>
          <w:lang w:val="en-SG" w:eastAsia="en-SG"/>
        </w:rPr>
        <w:t xml:space="preserve">Độ nhám thân tàu tỷ lệ nghịch với vận tốc của tàu. Điều này có nghĩa là động cơ của tàu phải hoạt động nhiều hơn để đạt được tốc độ mong muốn nếu vỏ tàu gồ ghề. </w:t>
      </w:r>
    </w:p>
    <w:p w:rsidR="000139A7" w:rsidRPr="000139A7" w:rsidRDefault="000139A7" w:rsidP="000139A7">
      <w:pPr>
        <w:tabs>
          <w:tab w:val="left" w:pos="426"/>
        </w:tabs>
        <w:spacing w:before="0"/>
        <w:ind w:firstLine="0"/>
        <w:rPr>
          <w:rFonts w:eastAsia="Malgun Gothic" w:cs="Arial"/>
          <w:szCs w:val="20"/>
          <w:lang w:val="en-SG" w:eastAsia="en-SG"/>
        </w:rPr>
      </w:pPr>
      <w:r w:rsidRPr="000139A7">
        <w:rPr>
          <w:rFonts w:eastAsia="Malgun Gothic" w:cs="Arial"/>
          <w:szCs w:val="20"/>
          <w:lang w:val="en-SG" w:eastAsia="en-SG"/>
        </w:rPr>
        <w:tab/>
        <w:t>Độ nhám của thân tàu được phân tích định kỳ để làm sạch và sơn bề mặt. Một hệ thống tốt hơn và tiên tiến như MGPS (</w:t>
      </w:r>
      <w:r w:rsidRPr="000139A7">
        <w:rPr>
          <w:rFonts w:eastAsia="Malgun Gothic" w:cs="Arial"/>
          <w:i/>
          <w:szCs w:val="20"/>
          <w:lang w:val="en-SG" w:eastAsia="en-SG"/>
        </w:rPr>
        <w:t>Marine Growth Preventive System – Hệ thống ngăn chặn phát triển sinh vật biển</w:t>
      </w:r>
      <w:r w:rsidRPr="000139A7">
        <w:rPr>
          <w:rFonts w:eastAsia="Malgun Gothic" w:cs="Arial"/>
          <w:szCs w:val="20"/>
          <w:lang w:val="en-SG" w:eastAsia="en-SG"/>
        </w:rPr>
        <w:t>) có thể làm giảm sự phát triển của sinh vật biển trên thân tàu và cải thiện hiệu quả năng lượng tổng thể của tàu</w:t>
      </w:r>
    </w:p>
    <w:p w:rsidR="000139A7" w:rsidRPr="000139A7" w:rsidRDefault="000139A7" w:rsidP="000139A7">
      <w:pPr>
        <w:tabs>
          <w:tab w:val="left" w:pos="426"/>
        </w:tabs>
        <w:spacing w:before="0"/>
        <w:ind w:firstLine="0"/>
        <w:jc w:val="left"/>
        <w:rPr>
          <w:rFonts w:eastAsia="Malgun Gothic" w:cs="Arial"/>
          <w:sz w:val="28"/>
          <w:szCs w:val="28"/>
          <w:lang w:val="pt-BR" w:eastAsia="en-SG"/>
        </w:rPr>
      </w:pPr>
      <w:r w:rsidRPr="000139A7">
        <w:rPr>
          <w:rFonts w:eastAsia="Malgun Gothic" w:cs="Arial"/>
          <w:sz w:val="28"/>
          <w:szCs w:val="28"/>
          <w:lang w:val="pt-BR" w:eastAsia="en-SG"/>
        </w:rPr>
        <w:tab/>
      </w:r>
    </w:p>
    <w:p w:rsidR="000139A7" w:rsidRPr="000139A7" w:rsidRDefault="000139A7" w:rsidP="000139A7">
      <w:pPr>
        <w:tabs>
          <w:tab w:val="left" w:pos="426"/>
        </w:tabs>
        <w:spacing w:before="0"/>
        <w:ind w:firstLine="0"/>
        <w:jc w:val="left"/>
        <w:rPr>
          <w:rFonts w:eastAsia="Malgun Gothic" w:cs="Arial"/>
          <w:b/>
          <w:bCs/>
          <w:szCs w:val="28"/>
          <w:lang w:val="en-SG" w:eastAsia="en-SG"/>
        </w:rPr>
      </w:pPr>
      <w:r w:rsidRPr="000139A7">
        <w:rPr>
          <w:rFonts w:eastAsia="Malgun Gothic" w:cs="Arial"/>
          <w:sz w:val="28"/>
          <w:szCs w:val="28"/>
          <w:lang w:val="pt-BR" w:eastAsia="en-SG"/>
        </w:rPr>
        <w:tab/>
      </w:r>
      <w:r w:rsidRPr="000139A7">
        <w:rPr>
          <w:rFonts w:eastAsia="Malgun Gothic" w:cs="Arial"/>
          <w:szCs w:val="28"/>
          <w:lang w:val="pt-BR" w:eastAsia="en-SG"/>
        </w:rPr>
        <w:t xml:space="preserve">d. </w:t>
      </w:r>
      <w:r w:rsidRPr="000139A7">
        <w:rPr>
          <w:rFonts w:eastAsia="Malgun Gothic" w:cs="Arial"/>
          <w:b/>
          <w:bCs/>
          <w:szCs w:val="28"/>
          <w:lang w:val="en-SG" w:eastAsia="en-SG"/>
        </w:rPr>
        <w:t>Xếp dỡ hàng hoá hiệu quả</w:t>
      </w:r>
    </w:p>
    <w:p w:rsidR="000139A7" w:rsidRPr="000139A7" w:rsidRDefault="000139A7" w:rsidP="000139A7">
      <w:pPr>
        <w:tabs>
          <w:tab w:val="left" w:pos="426"/>
        </w:tabs>
        <w:spacing w:before="0"/>
        <w:ind w:firstLine="0"/>
        <w:jc w:val="left"/>
        <w:rPr>
          <w:rFonts w:eastAsia="Malgun Gothic" w:cs="Arial"/>
          <w:b/>
          <w:bCs/>
          <w:szCs w:val="28"/>
          <w:lang w:val="en-SG" w:eastAsia="en-SG"/>
        </w:rPr>
      </w:pPr>
    </w:p>
    <w:p w:rsidR="000139A7" w:rsidRPr="000139A7" w:rsidRDefault="000139A7" w:rsidP="000139A7">
      <w:pPr>
        <w:tabs>
          <w:tab w:val="left" w:pos="426"/>
        </w:tabs>
        <w:spacing w:before="0"/>
        <w:ind w:firstLine="0"/>
        <w:rPr>
          <w:rFonts w:eastAsia="Malgun Gothic" w:cs="Arial"/>
          <w:bCs/>
          <w:szCs w:val="28"/>
          <w:lang w:val="en-SG" w:eastAsia="en-SG"/>
        </w:rPr>
      </w:pPr>
      <w:r w:rsidRPr="000139A7">
        <w:rPr>
          <w:rFonts w:eastAsia="Malgun Gothic" w:cs="Arial"/>
          <w:b/>
          <w:bCs/>
          <w:szCs w:val="28"/>
          <w:lang w:val="en-SG" w:eastAsia="en-SG"/>
        </w:rPr>
        <w:tab/>
      </w:r>
      <w:r w:rsidRPr="000139A7">
        <w:rPr>
          <w:rFonts w:eastAsia="Malgun Gothic" w:cs="Arial"/>
          <w:bCs/>
          <w:szCs w:val="28"/>
          <w:lang w:val="en-SG" w:eastAsia="en-SG"/>
        </w:rPr>
        <w:t>Hoạt động vận chuyển hàng hóa tại cảng là hoạt động kết hợp giữa tàu, cảng, đại lý và các bên liên quan (PSC, lực lượng bảo vệ bờ biển, v.v.). Thông tin liên lạc giữa các bên tốt và rõ ràng sẽ đảm bảo vận hành hàng hóa trơn tru hơn, dẫn đến thời gian ở cảng ít hơn. Điều này sẽ giúp tàu duy trì ETA đối với các cảng khác nếu không tàu sẽ phải đi với tốc độ cao hơn cho lần ghé cảng tiếp theo, dẫn đến tiêu hao thêm nhiên liệu, ảnh hưởng đến hiệu quả năng lượng của tàu.</w:t>
      </w:r>
    </w:p>
    <w:p w:rsidR="000139A7" w:rsidRPr="000139A7" w:rsidRDefault="000139A7" w:rsidP="000139A7">
      <w:pPr>
        <w:tabs>
          <w:tab w:val="left" w:pos="426"/>
        </w:tabs>
        <w:spacing w:before="0"/>
        <w:ind w:firstLine="0"/>
        <w:rPr>
          <w:rFonts w:eastAsia="Malgun Gothic" w:cs="Arial"/>
          <w:bCs/>
          <w:szCs w:val="28"/>
          <w:lang w:val="en-SG" w:eastAsia="en-SG"/>
        </w:rPr>
      </w:pPr>
    </w:p>
    <w:p w:rsidR="000139A7" w:rsidRPr="000139A7" w:rsidRDefault="000139A7" w:rsidP="000139A7">
      <w:pPr>
        <w:tabs>
          <w:tab w:val="left" w:pos="426"/>
        </w:tabs>
        <w:spacing w:before="0"/>
        <w:ind w:firstLine="0"/>
        <w:rPr>
          <w:rFonts w:eastAsia="Malgun Gothic" w:cs="Arial"/>
          <w:b/>
          <w:bCs/>
          <w:szCs w:val="28"/>
          <w:lang w:val="en-SG" w:eastAsia="en-SG"/>
        </w:rPr>
      </w:pPr>
      <w:r w:rsidRPr="000139A7">
        <w:rPr>
          <w:rFonts w:eastAsia="Malgun Gothic" w:cs="Arial"/>
          <w:b/>
          <w:bCs/>
          <w:szCs w:val="28"/>
          <w:lang w:val="en-SG" w:eastAsia="en-SG"/>
        </w:rPr>
        <w:tab/>
        <w:t>e. Quản lý điện năng hiệu quả</w:t>
      </w:r>
    </w:p>
    <w:p w:rsidR="000139A7" w:rsidRPr="000139A7" w:rsidRDefault="000139A7" w:rsidP="000139A7">
      <w:pPr>
        <w:tabs>
          <w:tab w:val="left" w:pos="426"/>
        </w:tabs>
        <w:spacing w:before="0"/>
        <w:ind w:firstLine="0"/>
        <w:rPr>
          <w:rFonts w:eastAsia="Malgun Gothic" w:cs="Arial"/>
          <w:bCs/>
          <w:szCs w:val="28"/>
          <w:lang w:val="en-SG" w:eastAsia="en-SG"/>
        </w:rPr>
      </w:pPr>
    </w:p>
    <w:p w:rsidR="000139A7" w:rsidRPr="000139A7" w:rsidRDefault="000139A7" w:rsidP="000139A7">
      <w:pPr>
        <w:tabs>
          <w:tab w:val="left" w:pos="426"/>
        </w:tabs>
        <w:spacing w:before="0"/>
        <w:ind w:firstLine="0"/>
        <w:rPr>
          <w:rFonts w:eastAsia="Malgun Gothic" w:cs="Arial"/>
          <w:bCs/>
          <w:szCs w:val="28"/>
          <w:lang w:val="en-SG" w:eastAsia="en-SG"/>
        </w:rPr>
      </w:pPr>
      <w:r w:rsidRPr="000139A7">
        <w:rPr>
          <w:rFonts w:eastAsia="Malgun Gothic" w:cs="Arial"/>
          <w:bCs/>
          <w:szCs w:val="28"/>
          <w:lang w:val="en-SG" w:eastAsia="en-SG"/>
        </w:rPr>
        <w:tab/>
        <w:t>Máy điện trên tàu tạo ra đủ năng lượng để bảo đảm tất cả hệ thống động lực, thiết bị xếp dỡ hàng hóa và các thiết bị phụ trợ khác có thể hoạt động tại bất kỳ thời điểm nào.</w:t>
      </w:r>
    </w:p>
    <w:p w:rsidR="000139A7" w:rsidRPr="000139A7" w:rsidRDefault="000139A7" w:rsidP="000139A7">
      <w:pPr>
        <w:tabs>
          <w:tab w:val="left" w:pos="426"/>
        </w:tabs>
        <w:spacing w:before="0"/>
        <w:ind w:firstLine="0"/>
        <w:rPr>
          <w:rFonts w:eastAsia="Malgun Gothic" w:cs="Arial"/>
          <w:szCs w:val="28"/>
          <w:lang w:val="pt-BR" w:eastAsia="en-SG"/>
        </w:rPr>
      </w:pPr>
      <w:r w:rsidRPr="000139A7">
        <w:rPr>
          <w:rFonts w:eastAsia="Malgun Gothic" w:cs="Arial"/>
          <w:bCs/>
          <w:szCs w:val="28"/>
          <w:lang w:val="en-SG" w:eastAsia="en-SG"/>
        </w:rPr>
        <w:tab/>
        <w:t>Việc sử dụng máy phát điện ở mức tải thấp, sử dụng nhiều máy bơm ... sẽ làm tiêu hao nhiều nhiên liệu và điện hơn, ảnh hưởng đến hiệu quả sử dụng năng lượng. Các thuyền viên cần được đào tạo về cách sử dụng máy móc của tàu một cách hiệu quả để mức tiêu thụ điện năng ở mức tối ưu.</w:t>
      </w:r>
    </w:p>
    <w:p w:rsidR="000139A7" w:rsidRPr="000139A7" w:rsidRDefault="000139A7" w:rsidP="000139A7">
      <w:pPr>
        <w:tabs>
          <w:tab w:val="left" w:pos="1455"/>
        </w:tabs>
        <w:spacing w:before="0"/>
        <w:ind w:firstLine="0"/>
        <w:jc w:val="left"/>
        <w:rPr>
          <w:rFonts w:eastAsia="Malgun Gothic" w:cs="Arial"/>
          <w:b/>
          <w:szCs w:val="20"/>
          <w:lang w:eastAsia="en-SG"/>
        </w:rPr>
      </w:pPr>
    </w:p>
    <w:p w:rsidR="000139A7" w:rsidRPr="000139A7" w:rsidRDefault="000139A7" w:rsidP="000139A7">
      <w:pPr>
        <w:tabs>
          <w:tab w:val="left" w:pos="1455"/>
        </w:tabs>
        <w:spacing w:before="0"/>
        <w:ind w:firstLine="0"/>
        <w:jc w:val="left"/>
        <w:rPr>
          <w:rFonts w:eastAsia="Malgun Gothic" w:cs="Arial"/>
          <w:b/>
          <w:szCs w:val="20"/>
          <w:lang w:eastAsia="en-SG"/>
        </w:rPr>
      </w:pPr>
      <w:r w:rsidRPr="000139A7">
        <w:rPr>
          <w:rFonts w:eastAsia="Malgun Gothic" w:cs="Arial"/>
          <w:b/>
          <w:szCs w:val="20"/>
          <w:lang w:eastAsia="en-SG"/>
        </w:rPr>
        <w:t>Tài liệu tham khảo:</w:t>
      </w:r>
    </w:p>
    <w:p w:rsidR="000139A7" w:rsidRPr="000139A7" w:rsidRDefault="000139A7" w:rsidP="000139A7">
      <w:pPr>
        <w:tabs>
          <w:tab w:val="left" w:pos="1455"/>
        </w:tabs>
        <w:spacing w:before="0"/>
        <w:ind w:firstLine="0"/>
        <w:jc w:val="left"/>
        <w:rPr>
          <w:rFonts w:eastAsia="Malgun Gothic" w:cs="Arial"/>
          <w:b/>
          <w:szCs w:val="20"/>
          <w:lang w:eastAsia="en-SG"/>
        </w:rPr>
      </w:pPr>
    </w:p>
    <w:p w:rsidR="000139A7" w:rsidRPr="000139A7" w:rsidRDefault="000139A7" w:rsidP="000139A7">
      <w:pPr>
        <w:tabs>
          <w:tab w:val="left" w:pos="1455"/>
        </w:tabs>
        <w:spacing w:before="0"/>
        <w:ind w:firstLine="0"/>
        <w:rPr>
          <w:rFonts w:eastAsia="Malgun Gothic" w:cs="Arial"/>
          <w:szCs w:val="20"/>
          <w:lang w:val="en-SG" w:eastAsia="en-SG"/>
        </w:rPr>
      </w:pPr>
      <w:r w:rsidRPr="000139A7">
        <w:rPr>
          <w:rFonts w:eastAsia="Malgun Gothic" w:cs="Arial"/>
          <w:szCs w:val="20"/>
          <w:lang w:eastAsia="en-SG"/>
        </w:rPr>
        <w:t xml:space="preserve"> [1].  Marineinsight.com</w:t>
      </w:r>
    </w:p>
    <w:p w:rsidR="000139A7" w:rsidRPr="000139A7" w:rsidRDefault="000139A7" w:rsidP="000139A7">
      <w:pPr>
        <w:tabs>
          <w:tab w:val="left" w:pos="1455"/>
        </w:tabs>
        <w:spacing w:before="0"/>
        <w:ind w:firstLine="0"/>
        <w:jc w:val="left"/>
        <w:rPr>
          <w:rFonts w:eastAsia="Malgun Gothic" w:cs="Arial"/>
          <w:szCs w:val="20"/>
          <w:lang w:eastAsia="en-SG"/>
        </w:rPr>
      </w:pPr>
      <w:r w:rsidRPr="000139A7">
        <w:rPr>
          <w:rFonts w:eastAsia="Malgun Gothic" w:cs="Arial"/>
          <w:szCs w:val="20"/>
          <w:lang w:eastAsia="en-SG"/>
        </w:rPr>
        <w:t xml:space="preserve"> </w:t>
      </w:r>
    </w:p>
    <w:p w:rsidR="000139A7" w:rsidRDefault="000139A7" w:rsidP="000139A7">
      <w:pPr>
        <w:tabs>
          <w:tab w:val="left" w:pos="1455"/>
        </w:tabs>
        <w:spacing w:before="0"/>
        <w:ind w:firstLine="0"/>
        <w:jc w:val="left"/>
        <w:rPr>
          <w:rFonts w:eastAsia="Malgun Gothic" w:cs="Arial"/>
          <w:sz w:val="28"/>
          <w:szCs w:val="28"/>
          <w:lang w:eastAsia="en-SG"/>
        </w:rPr>
      </w:pPr>
    </w:p>
    <w:p w:rsidR="00DB602F" w:rsidRDefault="00DB602F" w:rsidP="000139A7">
      <w:pPr>
        <w:tabs>
          <w:tab w:val="left" w:pos="1455"/>
        </w:tabs>
        <w:spacing w:before="0"/>
        <w:ind w:firstLine="0"/>
        <w:jc w:val="left"/>
        <w:rPr>
          <w:rFonts w:eastAsia="Malgun Gothic" w:cs="Arial"/>
          <w:sz w:val="28"/>
          <w:szCs w:val="28"/>
          <w:lang w:eastAsia="en-SG"/>
        </w:rPr>
      </w:pPr>
    </w:p>
    <w:p w:rsidR="00DB602F" w:rsidRDefault="00DB602F" w:rsidP="000139A7">
      <w:pPr>
        <w:tabs>
          <w:tab w:val="left" w:pos="1455"/>
        </w:tabs>
        <w:spacing w:before="0"/>
        <w:ind w:firstLine="0"/>
        <w:jc w:val="left"/>
        <w:rPr>
          <w:rFonts w:eastAsia="Malgun Gothic" w:cs="Arial"/>
          <w:sz w:val="28"/>
          <w:szCs w:val="28"/>
          <w:lang w:eastAsia="en-SG"/>
        </w:rPr>
      </w:pPr>
    </w:p>
    <w:p w:rsidR="00DB602F" w:rsidRDefault="00DB602F" w:rsidP="000139A7">
      <w:pPr>
        <w:tabs>
          <w:tab w:val="left" w:pos="1455"/>
        </w:tabs>
        <w:spacing w:before="0"/>
        <w:ind w:firstLine="0"/>
        <w:jc w:val="left"/>
        <w:rPr>
          <w:rFonts w:eastAsia="Malgun Gothic" w:cs="Arial"/>
          <w:sz w:val="28"/>
          <w:szCs w:val="28"/>
          <w:lang w:eastAsia="en-SG"/>
        </w:rPr>
      </w:pPr>
    </w:p>
    <w:p w:rsidR="00DB602F" w:rsidRDefault="00DB602F" w:rsidP="000139A7">
      <w:pPr>
        <w:tabs>
          <w:tab w:val="left" w:pos="1455"/>
        </w:tabs>
        <w:spacing w:before="0"/>
        <w:ind w:firstLine="0"/>
        <w:jc w:val="left"/>
        <w:rPr>
          <w:rFonts w:eastAsia="Malgun Gothic" w:cs="Arial"/>
          <w:sz w:val="28"/>
          <w:szCs w:val="28"/>
          <w:lang w:eastAsia="en-SG"/>
        </w:rPr>
      </w:pPr>
    </w:p>
    <w:p w:rsidR="00DB602F" w:rsidRDefault="00DB602F" w:rsidP="000139A7">
      <w:pPr>
        <w:tabs>
          <w:tab w:val="left" w:pos="1455"/>
        </w:tabs>
        <w:spacing w:before="0"/>
        <w:ind w:firstLine="0"/>
        <w:jc w:val="left"/>
        <w:rPr>
          <w:rFonts w:eastAsia="Malgun Gothic" w:cs="Arial"/>
          <w:sz w:val="28"/>
          <w:szCs w:val="28"/>
          <w:lang w:eastAsia="en-SG"/>
        </w:rPr>
      </w:pPr>
    </w:p>
    <w:p w:rsidR="00DB602F" w:rsidRDefault="00DB602F" w:rsidP="000139A7">
      <w:pPr>
        <w:tabs>
          <w:tab w:val="left" w:pos="1455"/>
        </w:tabs>
        <w:spacing w:before="0"/>
        <w:ind w:firstLine="0"/>
        <w:jc w:val="left"/>
        <w:rPr>
          <w:rFonts w:eastAsia="Malgun Gothic" w:cs="Arial"/>
          <w:sz w:val="28"/>
          <w:szCs w:val="28"/>
          <w:lang w:eastAsia="en-SG"/>
        </w:rPr>
      </w:pPr>
    </w:p>
    <w:p w:rsidR="00DB602F" w:rsidRDefault="00DB602F" w:rsidP="000139A7">
      <w:pPr>
        <w:tabs>
          <w:tab w:val="left" w:pos="1455"/>
        </w:tabs>
        <w:spacing w:before="0"/>
        <w:ind w:firstLine="0"/>
        <w:jc w:val="left"/>
        <w:rPr>
          <w:rFonts w:eastAsia="Malgun Gothic" w:cs="Arial"/>
          <w:sz w:val="28"/>
          <w:szCs w:val="28"/>
          <w:lang w:eastAsia="en-SG"/>
        </w:rPr>
      </w:pPr>
    </w:p>
    <w:p w:rsidR="00DB602F" w:rsidRDefault="00DB602F" w:rsidP="000139A7">
      <w:pPr>
        <w:tabs>
          <w:tab w:val="left" w:pos="1455"/>
        </w:tabs>
        <w:spacing w:before="0"/>
        <w:ind w:firstLine="0"/>
        <w:jc w:val="left"/>
        <w:rPr>
          <w:rFonts w:eastAsia="Malgun Gothic" w:cs="Arial"/>
          <w:sz w:val="28"/>
          <w:szCs w:val="28"/>
          <w:lang w:eastAsia="en-SG"/>
        </w:rPr>
      </w:pPr>
    </w:p>
    <w:p w:rsidR="00DB602F" w:rsidRDefault="00DB602F" w:rsidP="000139A7">
      <w:pPr>
        <w:tabs>
          <w:tab w:val="left" w:pos="1455"/>
        </w:tabs>
        <w:spacing w:before="0"/>
        <w:ind w:firstLine="0"/>
        <w:jc w:val="left"/>
        <w:rPr>
          <w:rFonts w:eastAsia="Malgun Gothic" w:cs="Arial"/>
          <w:sz w:val="28"/>
          <w:szCs w:val="28"/>
          <w:lang w:eastAsia="en-SG"/>
        </w:rPr>
      </w:pPr>
    </w:p>
    <w:p w:rsidR="00DB602F" w:rsidRPr="000139A7" w:rsidRDefault="00DB602F" w:rsidP="000139A7">
      <w:pPr>
        <w:tabs>
          <w:tab w:val="left" w:pos="1455"/>
        </w:tabs>
        <w:spacing w:before="0"/>
        <w:ind w:firstLine="0"/>
        <w:jc w:val="left"/>
        <w:rPr>
          <w:rFonts w:eastAsia="Malgun Gothic" w:cs="Arial"/>
          <w:sz w:val="28"/>
          <w:szCs w:val="28"/>
          <w:lang w:eastAsia="en-SG"/>
        </w:rPr>
      </w:pPr>
    </w:p>
    <w:p w:rsidR="00DB602F" w:rsidRPr="00DB602F" w:rsidRDefault="00DB602F" w:rsidP="00DB602F">
      <w:pPr>
        <w:spacing w:before="0"/>
        <w:ind w:left="284" w:right="284" w:firstLine="0"/>
        <w:jc w:val="center"/>
        <w:rPr>
          <w:rFonts w:eastAsia="Malgun Gothic" w:cs="Arial"/>
          <w:b/>
          <w:bCs/>
          <w:sz w:val="24"/>
          <w:lang w:val="en-SG" w:eastAsia="en-SG"/>
        </w:rPr>
      </w:pPr>
      <w:r w:rsidRPr="00DB602F">
        <w:rPr>
          <w:rFonts w:eastAsia="Malgun Gothic" w:cs="Arial"/>
          <w:b/>
          <w:bCs/>
          <w:sz w:val="24"/>
          <w:lang w:val="en-SG" w:eastAsia="en-SG"/>
        </w:rPr>
        <w:lastRenderedPageBreak/>
        <w:t>QUY TRÌNH VÀO KHOANG NGĂN KÍN TRÊN TÀU</w:t>
      </w:r>
    </w:p>
    <w:p w:rsidR="00DB602F" w:rsidRPr="00DB602F" w:rsidRDefault="00DB602F" w:rsidP="00DB602F">
      <w:pPr>
        <w:spacing w:before="0"/>
        <w:ind w:left="284" w:right="284" w:firstLine="0"/>
        <w:jc w:val="center"/>
        <w:rPr>
          <w:rFonts w:eastAsia="Malgun Gothic" w:cs="Arial"/>
          <w:b/>
          <w:sz w:val="24"/>
          <w:lang w:eastAsia="en-SG"/>
        </w:rPr>
      </w:pPr>
    </w:p>
    <w:p w:rsidR="00DB602F" w:rsidRPr="00DB602F" w:rsidRDefault="00DB602F" w:rsidP="00DB602F">
      <w:pPr>
        <w:spacing w:before="0"/>
        <w:ind w:left="284" w:right="284" w:firstLine="0"/>
        <w:jc w:val="center"/>
        <w:rPr>
          <w:rFonts w:eastAsia="Malgun Gothic" w:cs="Arial"/>
          <w:b/>
          <w:sz w:val="24"/>
          <w:lang w:eastAsia="en-SG"/>
        </w:rPr>
      </w:pPr>
      <w:r w:rsidRPr="00DB602F">
        <w:rPr>
          <w:rFonts w:eastAsia="Malgun Gothic" w:cs="Arial"/>
          <w:b/>
          <w:bCs/>
          <w:sz w:val="24"/>
          <w:lang w:val="en-SG" w:eastAsia="en-SG"/>
        </w:rPr>
        <w:t>PROCEDURE FOR ENTERING ENCLOSED SPACES ON BOARD</w:t>
      </w:r>
      <w:r w:rsidRPr="00DB602F">
        <w:rPr>
          <w:rFonts w:eastAsia="Malgun Gothic" w:cs="Arial"/>
          <w:b/>
          <w:bCs/>
          <w:sz w:val="24"/>
          <w:u w:val="single"/>
          <w:lang w:val="en-SG" w:eastAsia="en-SG"/>
        </w:rPr>
        <w:br/>
      </w:r>
    </w:p>
    <w:p w:rsidR="00DB602F" w:rsidRPr="00DB602F" w:rsidRDefault="00DB602F" w:rsidP="00DB602F">
      <w:pPr>
        <w:spacing w:before="0"/>
        <w:ind w:firstLine="0"/>
        <w:jc w:val="right"/>
        <w:rPr>
          <w:rFonts w:eastAsia="Malgun Gothic" w:cs="Arial"/>
          <w:b/>
          <w:szCs w:val="20"/>
          <w:lang w:eastAsia="en-SG"/>
        </w:rPr>
      </w:pPr>
      <w:r w:rsidRPr="00DB602F">
        <w:rPr>
          <w:rFonts w:eastAsia="Malgun Gothic" w:cs="Arial"/>
          <w:b/>
          <w:i/>
          <w:sz w:val="28"/>
          <w:szCs w:val="28"/>
          <w:lang w:eastAsia="en-SG"/>
        </w:rPr>
        <w:t xml:space="preserve">                                                                                 </w:t>
      </w:r>
      <w:r w:rsidRPr="00DB602F">
        <w:rPr>
          <w:rFonts w:eastAsia="Malgun Gothic" w:cs="Arial"/>
          <w:b/>
          <w:szCs w:val="20"/>
          <w:lang w:eastAsia="en-SG"/>
        </w:rPr>
        <w:t xml:space="preserve">     </w:t>
      </w:r>
    </w:p>
    <w:p w:rsidR="00DB602F" w:rsidRPr="00DB602F" w:rsidRDefault="00DB602F" w:rsidP="00DB602F">
      <w:pPr>
        <w:spacing w:before="0"/>
        <w:ind w:firstLine="0"/>
        <w:jc w:val="right"/>
        <w:rPr>
          <w:rFonts w:eastAsia="Malgun Gothic" w:cs="Arial"/>
          <w:b/>
          <w:szCs w:val="20"/>
          <w:lang w:eastAsia="en-SG"/>
        </w:rPr>
      </w:pPr>
      <w:r w:rsidRPr="00DB602F">
        <w:rPr>
          <w:rFonts w:eastAsia="Malgun Gothic" w:cs="Arial"/>
          <w:b/>
          <w:szCs w:val="20"/>
          <w:lang w:eastAsia="en-SG"/>
        </w:rPr>
        <w:t>MAI XUÂN HƯƠNG</w:t>
      </w:r>
    </w:p>
    <w:p w:rsidR="00DB602F" w:rsidRPr="00DB602F" w:rsidRDefault="00DB602F" w:rsidP="00DB602F">
      <w:pPr>
        <w:spacing w:before="0"/>
        <w:ind w:right="-630" w:firstLine="0"/>
        <w:jc w:val="left"/>
        <w:rPr>
          <w:rFonts w:eastAsia="Malgun Gothic" w:cs="Arial"/>
          <w:i/>
          <w:szCs w:val="20"/>
          <w:lang w:eastAsia="en-SG"/>
        </w:rPr>
      </w:pPr>
      <w:r w:rsidRPr="00DB602F">
        <w:rPr>
          <w:rFonts w:eastAsia="Malgun Gothic" w:cs="Arial"/>
          <w:b/>
          <w:i/>
          <w:sz w:val="24"/>
          <w:lang w:eastAsia="en-SG"/>
        </w:rPr>
        <w:t xml:space="preserve">                                                                          </w:t>
      </w:r>
      <w:r w:rsidRPr="00DB602F">
        <w:rPr>
          <w:rFonts w:eastAsia="Malgun Gothic" w:cs="Arial"/>
          <w:b/>
          <w:i/>
          <w:szCs w:val="20"/>
          <w:lang w:eastAsia="en-SG"/>
        </w:rPr>
        <w:t>Khoa Hàng hải – Trường ĐHHH Việt Nam</w:t>
      </w:r>
      <w:r w:rsidRPr="00DB602F">
        <w:rPr>
          <w:rFonts w:eastAsia="Malgun Gothic" w:cs="Arial"/>
          <w:i/>
          <w:szCs w:val="20"/>
          <w:lang w:eastAsia="en-SG"/>
        </w:rPr>
        <w:t xml:space="preserve"> </w:t>
      </w:r>
    </w:p>
    <w:p w:rsidR="00DB602F" w:rsidRPr="00DB602F" w:rsidRDefault="00DB602F" w:rsidP="00DB602F">
      <w:pPr>
        <w:spacing w:before="0"/>
        <w:ind w:firstLine="0"/>
        <w:jc w:val="left"/>
        <w:rPr>
          <w:rFonts w:eastAsia="Malgun Gothic" w:cs="Arial"/>
          <w:sz w:val="28"/>
          <w:szCs w:val="28"/>
          <w:lang w:eastAsia="en-SG"/>
        </w:rPr>
      </w:pPr>
    </w:p>
    <w:p w:rsidR="00DB602F" w:rsidRPr="00DB602F" w:rsidRDefault="00DB602F" w:rsidP="00DB602F">
      <w:pPr>
        <w:spacing w:before="0"/>
        <w:ind w:firstLine="0"/>
        <w:rPr>
          <w:rFonts w:eastAsia="Malgun Gothic" w:cs="Arial"/>
          <w:sz w:val="28"/>
          <w:szCs w:val="28"/>
          <w:lang w:eastAsia="en-SG"/>
        </w:rPr>
      </w:pPr>
      <w:r w:rsidRPr="00DB602F">
        <w:rPr>
          <w:rFonts w:eastAsia="Malgun Gothic" w:cs="Arial"/>
          <w:b/>
          <w:szCs w:val="20"/>
          <w:lang w:eastAsia="en-SG"/>
        </w:rPr>
        <w:t xml:space="preserve">Tóm tắt </w:t>
      </w:r>
      <w:r w:rsidRPr="00DB602F">
        <w:rPr>
          <w:rFonts w:eastAsia="Malgun Gothic" w:cs="Arial"/>
          <w:sz w:val="28"/>
          <w:szCs w:val="28"/>
          <w:lang w:eastAsia="en-SG"/>
        </w:rPr>
        <w:t xml:space="preserve">           </w:t>
      </w:r>
    </w:p>
    <w:p w:rsidR="00DB602F" w:rsidRPr="00DB602F" w:rsidRDefault="00DB602F" w:rsidP="00DB602F">
      <w:pPr>
        <w:tabs>
          <w:tab w:val="left" w:pos="840"/>
        </w:tabs>
        <w:spacing w:before="0"/>
        <w:ind w:firstLine="0"/>
        <w:rPr>
          <w:rFonts w:eastAsia="Malgun Gothic" w:cs="Arial"/>
          <w:i/>
          <w:szCs w:val="20"/>
          <w:lang w:eastAsia="en-SG"/>
        </w:rPr>
      </w:pPr>
      <w:r w:rsidRPr="00DB602F">
        <w:rPr>
          <w:rFonts w:eastAsia="Malgun Gothic" w:cs="Arial"/>
          <w:sz w:val="28"/>
          <w:szCs w:val="28"/>
          <w:lang w:eastAsia="en-SG"/>
        </w:rPr>
        <w:t xml:space="preserve">      </w:t>
      </w:r>
      <w:r w:rsidRPr="00DB602F">
        <w:rPr>
          <w:rFonts w:eastAsia="Malgun Gothic" w:cs="Arial"/>
          <w:i/>
          <w:szCs w:val="20"/>
          <w:lang w:eastAsia="en-SG"/>
        </w:rPr>
        <w:t xml:space="preserve">Không gian kín là một  không gian có các đặc điểm sau, là lối vào bị hạn chế, việc thông gió không được thường xuyên, cũng là nơi không được thường xuyên làm việc trong đó. </w:t>
      </w:r>
      <w:r w:rsidRPr="00DB602F">
        <w:rPr>
          <w:rFonts w:eastAsia="Malgun Gothic" w:cs="Arial"/>
          <w:i/>
          <w:szCs w:val="20"/>
          <w:lang w:val="vi-VN" w:eastAsia="en-SG"/>
        </w:rPr>
        <w:t>Không gian kín bao gồm, nhưng không giới hạn ở: két hàng, đáy đôi, két nhiên liệu, két dằn, buồng bơm, két dầu thải, khoang trống, khoang ống dẫn, khoang giữa các thanh chắn, cacte động cơ và két nước thải. Đây là một không gian kín</w:t>
      </w:r>
      <w:r w:rsidRPr="00DB602F">
        <w:rPr>
          <w:rFonts w:eastAsia="Malgun Gothic" w:cs="Arial"/>
          <w:i/>
          <w:szCs w:val="20"/>
          <w:lang w:eastAsia="en-SG"/>
        </w:rPr>
        <w:t>, có rất nhiều mối nguy hiểm tiềm ẩn, vì vậy khi làm việc trong khu vực này cần có một quy trình làm việc nghiêm ngặt để đảm bảo trong suốt thời gian làm việc thuyền viên luôn luôn được an toàn.</w:t>
      </w:r>
    </w:p>
    <w:p w:rsidR="00DB602F" w:rsidRPr="00DB602F" w:rsidRDefault="00DB602F" w:rsidP="00DB602F">
      <w:pPr>
        <w:tabs>
          <w:tab w:val="left" w:pos="840"/>
        </w:tabs>
        <w:spacing w:before="0"/>
        <w:ind w:firstLine="0"/>
        <w:rPr>
          <w:rFonts w:eastAsia="Malgun Gothic" w:cs="Arial"/>
          <w:i/>
          <w:szCs w:val="20"/>
          <w:lang w:eastAsia="en-SG"/>
        </w:rPr>
      </w:pPr>
    </w:p>
    <w:p w:rsidR="00DB602F" w:rsidRPr="00DB602F" w:rsidRDefault="00DB602F" w:rsidP="00DB602F">
      <w:pPr>
        <w:tabs>
          <w:tab w:val="left" w:pos="840"/>
        </w:tabs>
        <w:spacing w:before="0"/>
        <w:ind w:firstLine="0"/>
        <w:rPr>
          <w:rFonts w:eastAsia="Malgun Gothic" w:cs="Arial"/>
          <w:i/>
          <w:szCs w:val="20"/>
          <w:lang w:val="en-SG" w:eastAsia="en-SG"/>
        </w:rPr>
      </w:pPr>
      <w:r w:rsidRPr="00DB602F">
        <w:rPr>
          <w:rFonts w:eastAsia="Malgun Gothic" w:cs="Arial"/>
          <w:b/>
          <w:szCs w:val="20"/>
          <w:lang w:eastAsia="en-SG"/>
        </w:rPr>
        <w:t xml:space="preserve">Từ khóa: </w:t>
      </w:r>
      <w:r w:rsidRPr="00DB602F">
        <w:rPr>
          <w:rFonts w:eastAsia="Malgun Gothic" w:cs="Arial"/>
          <w:i/>
          <w:szCs w:val="20"/>
          <w:lang w:eastAsia="en-SG"/>
        </w:rPr>
        <w:t xml:space="preserve">Enclose space, </w:t>
      </w:r>
      <w:r w:rsidRPr="00DB602F">
        <w:rPr>
          <w:rFonts w:eastAsia="Malgun Gothic" w:cs="Arial"/>
          <w:bCs/>
          <w:i/>
          <w:szCs w:val="20"/>
          <w:lang w:val="en-SG" w:eastAsia="en-SG"/>
        </w:rPr>
        <w:t>cargo tanks, double bottoms, fuel tanks, ballast tanks, pumprooms, cofferdams, void spaces, duct keels, inter-barrier spaces, engine crankcases and sewage tanks</w:t>
      </w:r>
      <w:r w:rsidRPr="00DB602F">
        <w:rPr>
          <w:rFonts w:eastAsia="Malgun Gothic" w:cs="Arial"/>
          <w:i/>
          <w:szCs w:val="20"/>
          <w:lang w:val="en-SG" w:eastAsia="en-SG"/>
        </w:rPr>
        <w:t xml:space="preserve"> </w:t>
      </w:r>
    </w:p>
    <w:p w:rsidR="00DB602F" w:rsidRPr="00DB602F" w:rsidRDefault="00DB602F" w:rsidP="00DB602F">
      <w:pPr>
        <w:tabs>
          <w:tab w:val="left" w:pos="840"/>
        </w:tabs>
        <w:spacing w:before="0"/>
        <w:ind w:firstLine="0"/>
        <w:rPr>
          <w:rFonts w:eastAsia="Malgun Gothic" w:cs="Arial"/>
          <w:b/>
          <w:i/>
          <w:szCs w:val="20"/>
          <w:lang w:eastAsia="en-SG"/>
        </w:rPr>
      </w:pPr>
      <w:r w:rsidRPr="00DB602F">
        <w:rPr>
          <w:rFonts w:eastAsia="Malgun Gothic" w:cs="Arial"/>
          <w:i/>
          <w:szCs w:val="20"/>
          <w:lang w:eastAsia="en-SG"/>
        </w:rPr>
        <w:t>.</w:t>
      </w:r>
    </w:p>
    <w:p w:rsidR="00DB602F" w:rsidRPr="00DB602F" w:rsidRDefault="00DB602F" w:rsidP="00DB602F">
      <w:pPr>
        <w:spacing w:before="0"/>
        <w:ind w:firstLine="0"/>
        <w:rPr>
          <w:rFonts w:eastAsia="Malgun Gothic" w:cs="Arial"/>
          <w:b/>
          <w:szCs w:val="20"/>
          <w:lang w:eastAsia="en-SG"/>
        </w:rPr>
      </w:pPr>
      <w:r w:rsidRPr="00DB602F">
        <w:rPr>
          <w:rFonts w:eastAsia="Malgun Gothic" w:cs="Arial"/>
          <w:b/>
          <w:szCs w:val="20"/>
          <w:lang w:eastAsia="en-SG"/>
        </w:rPr>
        <w:t>Abstract</w:t>
      </w:r>
    </w:p>
    <w:p w:rsidR="00DB602F" w:rsidRPr="00DB602F" w:rsidRDefault="00DB602F" w:rsidP="00DB602F">
      <w:pPr>
        <w:tabs>
          <w:tab w:val="left" w:pos="567"/>
        </w:tabs>
        <w:spacing w:before="0"/>
        <w:ind w:firstLine="0"/>
        <w:rPr>
          <w:rFonts w:eastAsia="Malgun Gothic" w:cs="Arial"/>
          <w:bCs/>
          <w:i/>
          <w:szCs w:val="20"/>
          <w:lang w:eastAsia="en-SG"/>
        </w:rPr>
      </w:pPr>
      <w:r w:rsidRPr="00DB602F">
        <w:rPr>
          <w:rFonts w:eastAsia="Malgun Gothic" w:cs="Arial"/>
          <w:szCs w:val="20"/>
          <w:lang w:eastAsia="en-SG"/>
        </w:rPr>
        <w:t xml:space="preserve">       </w:t>
      </w:r>
      <w:r w:rsidRPr="00DB602F">
        <w:rPr>
          <w:rFonts w:eastAsia="Malgun Gothic" w:cs="Arial"/>
          <w:bCs/>
          <w:i/>
          <w:szCs w:val="20"/>
          <w:lang w:val="en-SG" w:eastAsia="en-SG"/>
        </w:rPr>
        <w:t>An “Enclosed Space” is defined as a space that has the following characteristics:</w:t>
      </w:r>
      <w:r w:rsidRPr="00DB602F">
        <w:rPr>
          <w:rFonts w:eastAsia="MS Gothic" w:cs="Arial"/>
          <w:color w:val="000000"/>
          <w:kern w:val="24"/>
          <w:sz w:val="40"/>
          <w:szCs w:val="40"/>
        </w:rPr>
        <w:t xml:space="preserve"> </w:t>
      </w:r>
      <w:r w:rsidRPr="00DB602F">
        <w:rPr>
          <w:rFonts w:eastAsia="Malgun Gothic" w:cs="Arial"/>
          <w:bCs/>
          <w:i/>
          <w:szCs w:val="20"/>
          <w:lang w:eastAsia="en-SG"/>
        </w:rPr>
        <w:t>Limited openings for entry and exit, Unfavorable natural ventilation, Not designated for continuous worker occupancy. Enclosed spaces include, but are not limited to:</w:t>
      </w:r>
      <w:r w:rsidRPr="00DB602F">
        <w:rPr>
          <w:rFonts w:eastAsia="MS Gothic" w:cs="Arial"/>
          <w:bCs/>
          <w:color w:val="000000"/>
          <w:kern w:val="24"/>
          <w:sz w:val="48"/>
          <w:szCs w:val="48"/>
        </w:rPr>
        <w:t xml:space="preserve"> </w:t>
      </w:r>
      <w:r w:rsidRPr="00DB602F">
        <w:rPr>
          <w:rFonts w:eastAsia="Malgun Gothic" w:cs="Arial"/>
          <w:bCs/>
          <w:i/>
          <w:szCs w:val="20"/>
          <w:lang w:val="en-SG" w:eastAsia="en-SG"/>
        </w:rPr>
        <w:t>cargo tanks, double bottoms, fuel tanks, ballast tanks, pumprooms, cofferdams, void spaces, duct keels, inter-barrier spaces, engine crankcases and sewage tanks.This is an enclosed space, there are many potential gangers, so when working in this area, it is necessary to have a strict working procedure to ensure that seafarers are always safe during the working time.</w:t>
      </w:r>
    </w:p>
    <w:p w:rsidR="00DB602F" w:rsidRPr="00DB602F" w:rsidRDefault="00DB602F" w:rsidP="00DB602F">
      <w:pPr>
        <w:spacing w:before="0"/>
        <w:ind w:firstLine="0"/>
        <w:rPr>
          <w:rFonts w:eastAsia="Malgun Gothic" w:cs="Arial"/>
          <w:b/>
          <w:szCs w:val="20"/>
          <w:lang w:val="en-SG" w:eastAsia="en-SG"/>
        </w:rPr>
      </w:pPr>
      <w:r w:rsidRPr="00DB602F">
        <w:rPr>
          <w:rFonts w:eastAsia="Malgun Gothic" w:cs="Arial"/>
          <w:b/>
          <w:szCs w:val="20"/>
          <w:lang w:eastAsia="en-SG"/>
        </w:rPr>
        <w:t xml:space="preserve">Keyword: </w:t>
      </w:r>
      <w:r w:rsidRPr="00DB602F">
        <w:rPr>
          <w:rFonts w:eastAsia="Malgun Gothic" w:cs="Arial"/>
          <w:i/>
          <w:szCs w:val="20"/>
          <w:lang w:eastAsia="en-SG"/>
        </w:rPr>
        <w:t xml:space="preserve">Enclsoe space, </w:t>
      </w:r>
      <w:r w:rsidRPr="00DB602F">
        <w:rPr>
          <w:rFonts w:eastAsia="Malgun Gothic" w:cs="Arial"/>
          <w:bCs/>
          <w:i/>
          <w:szCs w:val="20"/>
          <w:lang w:val="en-SG" w:eastAsia="en-SG"/>
        </w:rPr>
        <w:t>cargo tanks, double bottoms, fuel tanks, ballast tanks, pumprooms, cofferdams, void spaces, duct keels, inter-barrier spaces, engine crankcases and sewage tanks</w:t>
      </w:r>
      <w:r w:rsidRPr="00DB602F">
        <w:rPr>
          <w:rFonts w:eastAsia="Malgun Gothic" w:cs="Arial"/>
          <w:b/>
          <w:szCs w:val="20"/>
          <w:lang w:val="en-SG" w:eastAsia="en-SG"/>
        </w:rPr>
        <w:t>.</w:t>
      </w:r>
    </w:p>
    <w:p w:rsidR="00DB602F" w:rsidRPr="00DB602F" w:rsidRDefault="00DB602F" w:rsidP="00DB602F">
      <w:pPr>
        <w:spacing w:before="0"/>
        <w:ind w:firstLine="0"/>
        <w:rPr>
          <w:rFonts w:eastAsia="Malgun Gothic" w:cs="Arial"/>
          <w:b/>
          <w:szCs w:val="20"/>
          <w:lang w:eastAsia="en-SG"/>
        </w:rPr>
      </w:pPr>
      <w:r w:rsidRPr="00DB602F">
        <w:rPr>
          <w:rFonts w:eastAsia="Malgun Gothic" w:cs="Arial"/>
          <w:b/>
          <w:szCs w:val="20"/>
          <w:lang w:eastAsia="en-SG"/>
        </w:rPr>
        <w:t>1. Đặt vấn đề</w:t>
      </w:r>
    </w:p>
    <w:p w:rsidR="00DB602F" w:rsidRPr="00DB602F" w:rsidRDefault="00DB602F" w:rsidP="00DB602F">
      <w:pPr>
        <w:tabs>
          <w:tab w:val="left" w:pos="426"/>
          <w:tab w:val="left" w:pos="840"/>
        </w:tabs>
        <w:spacing w:before="0"/>
        <w:ind w:firstLine="0"/>
        <w:rPr>
          <w:rFonts w:eastAsia="Malgun Gothic" w:cs="Arial"/>
          <w:szCs w:val="20"/>
          <w:lang w:eastAsia="en-SG"/>
        </w:rPr>
      </w:pPr>
      <w:r w:rsidRPr="00DB602F">
        <w:rPr>
          <w:rFonts w:eastAsia="Malgun Gothic" w:cs="Arial"/>
          <w:szCs w:val="20"/>
          <w:lang w:eastAsia="en-SG"/>
        </w:rPr>
        <w:t xml:space="preserve">        Làm việc trong khoang ngăn kín trên tàu là một công việc nguy hiểm, nó liên quan đến tính mạng thuyền viên, bởi vì trong không gian kín thường không được thông gió thường xuyên, lối tiếp cận chặt hẹp, khả năng dò rỉ các khí độc hại từ các khoang ngăn kín khác. Vì vậy công việc này  đòi hỏi phải tuân thủ nghiêm ngặt các quy trình của công ty quản lý tàu đưa ra. Công các việc này được thực hiện khi nhóm làm việc đã chuẩn bị sẵn sàng các quy trình và cuối cùng phải được Thuyền trưởng kiểm tra kỹ lưỡng phê duyệt thì mới công việc mới  được tiến hành trên tàu. </w:t>
      </w:r>
    </w:p>
    <w:p w:rsidR="00DB602F" w:rsidRPr="00DB602F" w:rsidRDefault="00DB602F" w:rsidP="00DB602F">
      <w:pPr>
        <w:tabs>
          <w:tab w:val="left" w:pos="426"/>
          <w:tab w:val="left" w:pos="840"/>
        </w:tabs>
        <w:spacing w:before="0"/>
        <w:ind w:firstLine="0"/>
        <w:rPr>
          <w:rFonts w:eastAsia="Malgun Gothic" w:cs="Arial"/>
          <w:szCs w:val="20"/>
          <w:lang w:eastAsia="en-SG"/>
        </w:rPr>
      </w:pPr>
    </w:p>
    <w:p w:rsidR="00DB602F" w:rsidRPr="00DB602F" w:rsidRDefault="00DB602F" w:rsidP="00DB602F">
      <w:pPr>
        <w:tabs>
          <w:tab w:val="left" w:pos="840"/>
        </w:tabs>
        <w:spacing w:before="0"/>
        <w:ind w:firstLine="0"/>
        <w:jc w:val="center"/>
        <w:rPr>
          <w:rFonts w:eastAsia="Malgun Gothic" w:cs="Arial"/>
          <w:szCs w:val="20"/>
          <w:lang w:eastAsia="en-SG"/>
        </w:rPr>
      </w:pPr>
      <w:r w:rsidRPr="00DB602F">
        <w:rPr>
          <w:rFonts w:ascii="Times New Roman" w:eastAsia="Malgun Gothic" w:hAnsi="Times New Roman"/>
          <w:noProof/>
          <w:sz w:val="24"/>
        </w:rPr>
        <w:drawing>
          <wp:inline distT="0" distB="0" distL="0" distR="0">
            <wp:extent cx="3295015" cy="2159635"/>
            <wp:effectExtent l="0" t="0" r="635" b="0"/>
            <wp:docPr id="648" name="Picture 64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95015" cy="2159635"/>
                    </a:xfrm>
                    <a:prstGeom prst="rect">
                      <a:avLst/>
                    </a:prstGeom>
                    <a:noFill/>
                    <a:ln>
                      <a:noFill/>
                    </a:ln>
                  </pic:spPr>
                </pic:pic>
              </a:graphicData>
            </a:graphic>
          </wp:inline>
        </w:drawing>
      </w:r>
    </w:p>
    <w:p w:rsidR="00DB602F" w:rsidRPr="00DB602F" w:rsidRDefault="00DB602F" w:rsidP="00DB602F">
      <w:pPr>
        <w:tabs>
          <w:tab w:val="left" w:pos="840"/>
        </w:tabs>
        <w:spacing w:before="0"/>
        <w:ind w:firstLine="0"/>
        <w:rPr>
          <w:rFonts w:eastAsia="Malgun Gothic" w:cs="Arial"/>
          <w:szCs w:val="20"/>
          <w:lang w:eastAsia="en-SG"/>
        </w:rPr>
      </w:pPr>
      <w:r w:rsidRPr="00DB602F">
        <w:rPr>
          <w:rFonts w:ascii="Times New Roman" w:eastAsia="Malgun Gothic" w:hAnsi="Times New Roman"/>
          <w:sz w:val="24"/>
          <w:lang w:val="en-SG" w:eastAsia="en-SG"/>
        </w:rPr>
        <w:t xml:space="preserve">                                          </w:t>
      </w:r>
    </w:p>
    <w:p w:rsidR="00DB602F" w:rsidRPr="00DB602F" w:rsidRDefault="00DB602F" w:rsidP="00DB602F">
      <w:pPr>
        <w:spacing w:before="0"/>
        <w:ind w:firstLine="0"/>
        <w:jc w:val="center"/>
        <w:rPr>
          <w:rFonts w:eastAsia="Malgun Gothic" w:cs="Arial"/>
          <w:szCs w:val="20"/>
          <w:lang w:eastAsia="en-SG"/>
        </w:rPr>
      </w:pPr>
      <w:r w:rsidRPr="00DB602F">
        <w:rPr>
          <w:rFonts w:eastAsia="Malgun Gothic" w:cs="Arial"/>
          <w:i/>
          <w:szCs w:val="20"/>
          <w:lang w:eastAsia="en-SG"/>
        </w:rPr>
        <w:t>Hình 1. Quy trình vào làm việc trong  khoang ngăn kín</w:t>
      </w:r>
    </w:p>
    <w:p w:rsidR="00DB602F" w:rsidRPr="00DB602F" w:rsidRDefault="00DB602F" w:rsidP="00DB602F">
      <w:pPr>
        <w:spacing w:before="0"/>
        <w:ind w:firstLine="0"/>
        <w:jc w:val="left"/>
        <w:rPr>
          <w:rFonts w:eastAsia="Malgun Gothic" w:cs="Arial"/>
          <w:szCs w:val="20"/>
          <w:lang w:eastAsia="en-SG"/>
        </w:rPr>
      </w:pPr>
    </w:p>
    <w:p w:rsidR="00DB602F" w:rsidRPr="00DB602F" w:rsidRDefault="00DB602F" w:rsidP="00DB602F">
      <w:pPr>
        <w:tabs>
          <w:tab w:val="left" w:pos="426"/>
          <w:tab w:val="left" w:pos="840"/>
        </w:tabs>
        <w:spacing w:before="0"/>
        <w:ind w:firstLine="0"/>
        <w:rPr>
          <w:rFonts w:eastAsia="Malgun Gothic" w:cs="Arial"/>
          <w:szCs w:val="20"/>
          <w:lang w:eastAsia="en-SG"/>
        </w:rPr>
      </w:pPr>
      <w:r w:rsidRPr="00DB602F">
        <w:rPr>
          <w:rFonts w:eastAsia="Malgun Gothic" w:cs="Arial"/>
          <w:szCs w:val="20"/>
          <w:lang w:eastAsia="en-SG"/>
        </w:rPr>
        <w:lastRenderedPageBreak/>
        <w:t xml:space="preserve">         Bài báo này đề xuất một quy trình làm việc trong khoang ngăn kín, nhằm mục đích huấn luyện hướng dẫn và áp dụng vào công việc thực tế diễn ra trên tàu. </w:t>
      </w:r>
      <w:r w:rsidRPr="00DB602F">
        <w:rPr>
          <w:rFonts w:eastAsia="Malgun Gothic" w:cs="Arial"/>
          <w:szCs w:val="20"/>
          <w:lang w:val="vi-VN" w:eastAsia="en-SG"/>
        </w:rPr>
        <w:t>Mục đích của hướng dẫn này là mô tả các quy trình và các biện pháp phòng ngừa tối thiểu phải tuân theo khi n</w:t>
      </w:r>
      <w:r w:rsidRPr="00DB602F">
        <w:rPr>
          <w:rFonts w:eastAsia="Malgun Gothic" w:cs="Arial"/>
          <w:szCs w:val="20"/>
          <w:lang w:eastAsia="en-SG"/>
        </w:rPr>
        <w:t>gười làm việc</w:t>
      </w:r>
      <w:r w:rsidRPr="00DB602F">
        <w:rPr>
          <w:rFonts w:eastAsia="Malgun Gothic" w:cs="Arial"/>
          <w:szCs w:val="20"/>
          <w:lang w:val="vi-VN" w:eastAsia="en-SG"/>
        </w:rPr>
        <w:t xml:space="preserve"> dự định vào </w:t>
      </w:r>
      <w:r w:rsidRPr="00DB602F">
        <w:rPr>
          <w:rFonts w:eastAsia="Malgun Gothic" w:cs="Arial"/>
          <w:szCs w:val="20"/>
          <w:lang w:eastAsia="en-SG"/>
        </w:rPr>
        <w:t>không gian kín</w:t>
      </w:r>
      <w:r w:rsidRPr="00DB602F">
        <w:rPr>
          <w:rFonts w:eastAsia="Malgun Gothic" w:cs="Arial"/>
          <w:szCs w:val="20"/>
          <w:lang w:val="vi-VN" w:eastAsia="en-SG"/>
        </w:rPr>
        <w:t xml:space="preserve">. Hướng dẫn này nên được sử dụng cùng với các khuyến nghị đã được lập để vào không gian kín trên tàu. </w:t>
      </w:r>
    </w:p>
    <w:p w:rsidR="00DB602F" w:rsidRPr="00DB602F" w:rsidRDefault="00DB602F" w:rsidP="00DB602F">
      <w:pPr>
        <w:spacing w:before="0"/>
        <w:ind w:firstLine="0"/>
        <w:jc w:val="left"/>
        <w:rPr>
          <w:rFonts w:eastAsia="Malgun Gothic" w:cs="Arial"/>
          <w:szCs w:val="20"/>
          <w:lang w:eastAsia="en-SG"/>
        </w:rPr>
      </w:pPr>
    </w:p>
    <w:p w:rsidR="00DB602F" w:rsidRPr="00DB602F" w:rsidRDefault="00DB602F" w:rsidP="00DB602F">
      <w:pPr>
        <w:spacing w:before="0"/>
        <w:ind w:firstLine="0"/>
        <w:jc w:val="left"/>
        <w:rPr>
          <w:rFonts w:eastAsia="Malgun Gothic" w:cs="Arial"/>
          <w:b/>
          <w:szCs w:val="20"/>
          <w:lang w:eastAsia="en-SG"/>
        </w:rPr>
      </w:pPr>
      <w:r w:rsidRPr="00DB602F">
        <w:rPr>
          <w:rFonts w:eastAsia="Malgun Gothic" w:cs="Arial"/>
          <w:b/>
          <w:szCs w:val="20"/>
          <w:lang w:eastAsia="en-SG"/>
        </w:rPr>
        <w:t xml:space="preserve">2. Nội dung quy trình làm việc trong khoang ngăn kín trên tàu.  </w:t>
      </w:r>
    </w:p>
    <w:p w:rsidR="00DB602F" w:rsidRPr="00DB602F" w:rsidRDefault="00DB602F" w:rsidP="00DB602F">
      <w:pPr>
        <w:tabs>
          <w:tab w:val="left" w:pos="540"/>
        </w:tabs>
        <w:spacing w:after="120"/>
        <w:ind w:firstLine="476"/>
        <w:rPr>
          <w:rFonts w:eastAsia="Malgun Gothic" w:cs="Arial"/>
          <w:szCs w:val="20"/>
          <w:lang w:eastAsia="en-SG"/>
        </w:rPr>
      </w:pPr>
      <w:r w:rsidRPr="00DB602F">
        <w:rPr>
          <w:rFonts w:eastAsia="Malgun Gothic" w:cs="Arial"/>
          <w:szCs w:val="20"/>
          <w:lang w:val="vi-VN" w:eastAsia="en-SG"/>
        </w:rPr>
        <w:t xml:space="preserve">Các biện pháp phòng ngừa sau đây cần được thực hiện trước khi vào bất kỳ không gian kín nào: </w:t>
      </w:r>
    </w:p>
    <w:p w:rsidR="00DB602F" w:rsidRPr="00DB602F" w:rsidRDefault="00DB602F" w:rsidP="00E13F1C">
      <w:pPr>
        <w:numPr>
          <w:ilvl w:val="0"/>
          <w:numId w:val="33"/>
        </w:numPr>
        <w:tabs>
          <w:tab w:val="left" w:pos="540"/>
        </w:tabs>
        <w:spacing w:before="0" w:after="120"/>
        <w:jc w:val="left"/>
        <w:rPr>
          <w:rFonts w:eastAsia="Malgun Gothic" w:cs="Arial"/>
          <w:szCs w:val="20"/>
          <w:lang w:eastAsia="en-SG"/>
        </w:rPr>
      </w:pPr>
      <w:r w:rsidRPr="00DB602F">
        <w:rPr>
          <w:rFonts w:eastAsia="Malgun Gothic" w:cs="Arial"/>
          <w:szCs w:val="20"/>
          <w:lang w:val="vi-VN" w:eastAsia="en-SG"/>
        </w:rPr>
        <w:t>Th</w:t>
      </w:r>
      <w:r w:rsidRPr="00DB602F">
        <w:rPr>
          <w:rFonts w:eastAsia="Malgun Gothic" w:cs="Arial"/>
          <w:szCs w:val="20"/>
          <w:lang w:eastAsia="en-SG"/>
        </w:rPr>
        <w:t>uyền trưởng</w:t>
      </w:r>
      <w:r w:rsidRPr="00DB602F">
        <w:rPr>
          <w:rFonts w:eastAsia="Malgun Gothic" w:cs="Arial"/>
          <w:szCs w:val="20"/>
          <w:lang w:val="vi-VN" w:eastAsia="en-SG"/>
        </w:rPr>
        <w:t xml:space="preserve">, </w:t>
      </w:r>
      <w:r w:rsidRPr="00DB602F">
        <w:rPr>
          <w:rFonts w:eastAsia="Malgun Gothic" w:cs="Arial"/>
          <w:szCs w:val="20"/>
          <w:lang w:eastAsia="en-SG"/>
        </w:rPr>
        <w:t>máy</w:t>
      </w:r>
      <w:r w:rsidRPr="00DB602F">
        <w:rPr>
          <w:rFonts w:eastAsia="Malgun Gothic" w:cs="Arial"/>
          <w:szCs w:val="20"/>
          <w:lang w:val="vi-VN" w:eastAsia="en-SG"/>
        </w:rPr>
        <w:t xml:space="preserve"> trưởng hoặc </w:t>
      </w:r>
      <w:r w:rsidRPr="00DB602F">
        <w:rPr>
          <w:rFonts w:eastAsia="Malgun Gothic" w:cs="Arial"/>
          <w:szCs w:val="20"/>
          <w:lang w:eastAsia="en-SG"/>
        </w:rPr>
        <w:t>Đại phó</w:t>
      </w:r>
      <w:r w:rsidRPr="00DB602F">
        <w:rPr>
          <w:rFonts w:eastAsia="Malgun Gothic" w:cs="Arial"/>
          <w:szCs w:val="20"/>
          <w:lang w:val="vi-VN" w:eastAsia="en-SG"/>
        </w:rPr>
        <w:t xml:space="preserve"> phải đánh giá không gian và chỉ định một </w:t>
      </w:r>
      <w:r w:rsidRPr="00DB602F">
        <w:rPr>
          <w:rFonts w:eastAsia="Malgun Gothic" w:cs="Arial"/>
          <w:szCs w:val="20"/>
          <w:lang w:eastAsia="en-SG"/>
        </w:rPr>
        <w:t>sỹ quan</w:t>
      </w:r>
      <w:r w:rsidRPr="00DB602F">
        <w:rPr>
          <w:rFonts w:eastAsia="Malgun Gothic" w:cs="Arial"/>
          <w:szCs w:val="20"/>
          <w:lang w:val="vi-VN" w:eastAsia="en-SG"/>
        </w:rPr>
        <w:t xml:space="preserve"> để phụ trách hoạt động tổng thể</w:t>
      </w:r>
      <w:r w:rsidRPr="00DB602F">
        <w:rPr>
          <w:rFonts w:eastAsia="Malgun Gothic" w:cs="Arial"/>
          <w:szCs w:val="20"/>
          <w:lang w:eastAsia="en-SG"/>
        </w:rPr>
        <w:t>;</w:t>
      </w:r>
    </w:p>
    <w:p w:rsidR="00DB602F" w:rsidRPr="00DB602F" w:rsidRDefault="00DB602F" w:rsidP="00E13F1C">
      <w:pPr>
        <w:numPr>
          <w:ilvl w:val="0"/>
          <w:numId w:val="33"/>
        </w:numPr>
        <w:tabs>
          <w:tab w:val="left" w:pos="540"/>
        </w:tabs>
        <w:spacing w:before="0" w:after="120"/>
        <w:jc w:val="left"/>
        <w:rPr>
          <w:rFonts w:eastAsia="Malgun Gothic" w:cs="Arial"/>
          <w:szCs w:val="20"/>
          <w:lang w:eastAsia="en-SG"/>
        </w:rPr>
      </w:pPr>
      <w:r w:rsidRPr="00DB602F">
        <w:rPr>
          <w:rFonts w:eastAsia="Malgun Gothic" w:cs="Arial"/>
          <w:szCs w:val="20"/>
          <w:lang w:val="vi-VN" w:eastAsia="en-SG"/>
        </w:rPr>
        <w:t>Tất cả các mối nguy tiềm ẩn cần được xác định và chuẩn bị đánh giá rủi ro;</w:t>
      </w:r>
    </w:p>
    <w:p w:rsidR="00DB602F" w:rsidRPr="00DB602F" w:rsidRDefault="00DB602F" w:rsidP="00E13F1C">
      <w:pPr>
        <w:numPr>
          <w:ilvl w:val="0"/>
          <w:numId w:val="33"/>
        </w:numPr>
        <w:tabs>
          <w:tab w:val="left" w:pos="540"/>
        </w:tabs>
        <w:spacing w:before="0" w:after="120"/>
        <w:jc w:val="left"/>
        <w:rPr>
          <w:rFonts w:eastAsia="Malgun Gothic" w:cs="Arial"/>
          <w:szCs w:val="20"/>
          <w:lang w:eastAsia="en-SG"/>
        </w:rPr>
      </w:pPr>
      <w:r w:rsidRPr="00DB602F">
        <w:rPr>
          <w:rFonts w:eastAsia="Malgun Gothic" w:cs="Arial"/>
          <w:szCs w:val="20"/>
          <w:lang w:val="vi-VN" w:eastAsia="en-SG"/>
        </w:rPr>
        <w:t>Không gian cần được chuẩn bị và bảo đảm</w:t>
      </w:r>
      <w:r w:rsidRPr="00DB602F">
        <w:rPr>
          <w:rFonts w:eastAsia="Malgun Gothic" w:cs="Arial"/>
          <w:szCs w:val="20"/>
          <w:lang w:eastAsia="en-SG"/>
        </w:rPr>
        <w:t xml:space="preserve"> an toàn</w:t>
      </w:r>
      <w:r w:rsidRPr="00DB602F">
        <w:rPr>
          <w:rFonts w:eastAsia="Malgun Gothic" w:cs="Arial"/>
          <w:szCs w:val="20"/>
          <w:lang w:val="vi-VN" w:eastAsia="en-SG"/>
        </w:rPr>
        <w:t xml:space="preserve"> để vào;</w:t>
      </w:r>
    </w:p>
    <w:p w:rsidR="00DB602F" w:rsidRPr="00DB602F" w:rsidRDefault="00DB602F" w:rsidP="00E13F1C">
      <w:pPr>
        <w:numPr>
          <w:ilvl w:val="0"/>
          <w:numId w:val="33"/>
        </w:numPr>
        <w:tabs>
          <w:tab w:val="left" w:pos="540"/>
        </w:tabs>
        <w:spacing w:before="0" w:after="120"/>
        <w:jc w:val="left"/>
        <w:rPr>
          <w:rFonts w:eastAsia="Malgun Gothic" w:cs="Arial"/>
          <w:szCs w:val="20"/>
          <w:lang w:eastAsia="en-SG"/>
        </w:rPr>
      </w:pPr>
      <w:r w:rsidRPr="00DB602F">
        <w:rPr>
          <w:rFonts w:eastAsia="Malgun Gothic" w:cs="Arial"/>
          <w:szCs w:val="20"/>
          <w:lang w:eastAsia="en-SG"/>
        </w:rPr>
        <w:t>Không</w:t>
      </w:r>
      <w:r w:rsidRPr="00DB602F">
        <w:rPr>
          <w:rFonts w:eastAsia="Malgun Gothic" w:cs="Arial"/>
          <w:szCs w:val="20"/>
          <w:lang w:val="vi-VN" w:eastAsia="en-SG"/>
        </w:rPr>
        <w:t xml:space="preserve"> khí </w:t>
      </w:r>
      <w:r w:rsidRPr="00DB602F">
        <w:rPr>
          <w:rFonts w:eastAsia="Malgun Gothic" w:cs="Arial"/>
          <w:szCs w:val="20"/>
          <w:lang w:eastAsia="en-SG"/>
        </w:rPr>
        <w:t>bên trong</w:t>
      </w:r>
      <w:r w:rsidRPr="00DB602F">
        <w:rPr>
          <w:rFonts w:eastAsia="Malgun Gothic" w:cs="Arial"/>
          <w:szCs w:val="20"/>
          <w:lang w:val="vi-VN" w:eastAsia="en-SG"/>
        </w:rPr>
        <w:t xml:space="preserve"> (hàm lượng O2 / Khí HC / Khí độc) của không gian phải được kiểm tra</w:t>
      </w:r>
      <w:r w:rsidRPr="00DB602F">
        <w:rPr>
          <w:rFonts w:eastAsia="Malgun Gothic" w:cs="Arial"/>
          <w:szCs w:val="20"/>
          <w:lang w:eastAsia="en-SG"/>
        </w:rPr>
        <w:t>;</w:t>
      </w:r>
      <w:r w:rsidRPr="00DB602F">
        <w:rPr>
          <w:rFonts w:eastAsia="Malgun Gothic" w:cs="Arial"/>
          <w:szCs w:val="20"/>
          <w:lang w:val="vi-VN" w:eastAsia="en-SG"/>
        </w:rPr>
        <w:t xml:space="preserve"> </w:t>
      </w:r>
    </w:p>
    <w:p w:rsidR="00DB602F" w:rsidRPr="00DB602F" w:rsidRDefault="00DB602F" w:rsidP="00E13F1C">
      <w:pPr>
        <w:numPr>
          <w:ilvl w:val="0"/>
          <w:numId w:val="33"/>
        </w:numPr>
        <w:tabs>
          <w:tab w:val="left" w:pos="540"/>
        </w:tabs>
        <w:spacing w:before="0" w:after="120"/>
        <w:jc w:val="left"/>
        <w:rPr>
          <w:rFonts w:eastAsia="Malgun Gothic" w:cs="Arial"/>
          <w:szCs w:val="20"/>
          <w:lang w:eastAsia="en-SG"/>
        </w:rPr>
      </w:pPr>
      <w:r w:rsidRPr="00DB602F">
        <w:rPr>
          <w:rFonts w:eastAsia="Malgun Gothic" w:cs="Arial"/>
          <w:szCs w:val="20"/>
          <w:lang w:val="vi-VN" w:eastAsia="en-SG"/>
        </w:rPr>
        <w:t xml:space="preserve">Máy đo ôxy cá nhân và Máy </w:t>
      </w:r>
      <w:r w:rsidRPr="00DB602F">
        <w:rPr>
          <w:rFonts w:eastAsia="Malgun Gothic" w:cs="Arial"/>
          <w:szCs w:val="20"/>
          <w:lang w:eastAsia="en-SG"/>
        </w:rPr>
        <w:t>đo</w:t>
      </w:r>
      <w:r w:rsidRPr="00DB602F">
        <w:rPr>
          <w:rFonts w:eastAsia="Malgun Gothic" w:cs="Arial"/>
          <w:szCs w:val="20"/>
          <w:lang w:val="vi-VN" w:eastAsia="en-SG"/>
        </w:rPr>
        <w:t xml:space="preserve"> khí phải được kiểm tra;</w:t>
      </w:r>
    </w:p>
    <w:p w:rsidR="00DB602F" w:rsidRPr="00DB602F" w:rsidRDefault="00DB602F" w:rsidP="00E13F1C">
      <w:pPr>
        <w:numPr>
          <w:ilvl w:val="0"/>
          <w:numId w:val="33"/>
        </w:numPr>
        <w:tabs>
          <w:tab w:val="left" w:pos="540"/>
        </w:tabs>
        <w:spacing w:before="0" w:after="120"/>
        <w:jc w:val="left"/>
        <w:rPr>
          <w:rFonts w:eastAsia="Malgun Gothic" w:cs="Arial"/>
          <w:szCs w:val="20"/>
          <w:lang w:val="vi-VN" w:eastAsia="en-SG"/>
        </w:rPr>
      </w:pPr>
      <w:r w:rsidRPr="00DB602F">
        <w:rPr>
          <w:rFonts w:eastAsia="Malgun Gothic" w:cs="Arial"/>
          <w:szCs w:val="20"/>
          <w:lang w:val="vi-VN" w:eastAsia="en-SG"/>
        </w:rPr>
        <w:t>Giấy phép vào không gian kín phải được cấp</w:t>
      </w:r>
      <w:r w:rsidRPr="00DB602F">
        <w:rPr>
          <w:rFonts w:eastAsia="Malgun Gothic" w:cs="Arial"/>
          <w:szCs w:val="20"/>
          <w:lang w:eastAsia="en-SG"/>
        </w:rPr>
        <w:t>;</w:t>
      </w:r>
    </w:p>
    <w:p w:rsidR="00DB602F" w:rsidRPr="00DB602F" w:rsidRDefault="00DB602F" w:rsidP="00E13F1C">
      <w:pPr>
        <w:numPr>
          <w:ilvl w:val="0"/>
          <w:numId w:val="33"/>
        </w:numPr>
        <w:tabs>
          <w:tab w:val="left" w:pos="540"/>
        </w:tabs>
        <w:spacing w:before="0" w:after="120"/>
        <w:jc w:val="left"/>
        <w:rPr>
          <w:rFonts w:eastAsia="Malgun Gothic" w:cs="Arial"/>
          <w:szCs w:val="20"/>
          <w:lang w:eastAsia="en-SG"/>
        </w:rPr>
      </w:pPr>
      <w:r w:rsidRPr="00DB602F">
        <w:rPr>
          <w:rFonts w:eastAsia="Malgun Gothic" w:cs="Arial"/>
          <w:szCs w:val="20"/>
          <w:lang w:val="vi-VN" w:eastAsia="en-SG"/>
        </w:rPr>
        <w:t xml:space="preserve">Tất cả giấy phép vào không gian kín phải được </w:t>
      </w:r>
      <w:r w:rsidRPr="00DB602F">
        <w:rPr>
          <w:rFonts w:eastAsia="Malgun Gothic" w:cs="Arial"/>
          <w:szCs w:val="20"/>
          <w:lang w:eastAsia="en-SG"/>
        </w:rPr>
        <w:t>thuyền trưởng phê duyệt</w:t>
      </w:r>
      <w:r w:rsidRPr="00DB602F">
        <w:rPr>
          <w:rFonts w:eastAsia="Malgun Gothic" w:cs="Arial"/>
          <w:szCs w:val="20"/>
          <w:lang w:val="vi-VN" w:eastAsia="en-SG"/>
        </w:rPr>
        <w:t>;</w:t>
      </w:r>
    </w:p>
    <w:p w:rsidR="00DB602F" w:rsidRPr="00DB602F" w:rsidRDefault="00DB602F" w:rsidP="00E13F1C">
      <w:pPr>
        <w:numPr>
          <w:ilvl w:val="0"/>
          <w:numId w:val="33"/>
        </w:numPr>
        <w:tabs>
          <w:tab w:val="left" w:pos="540"/>
        </w:tabs>
        <w:spacing w:before="60"/>
        <w:jc w:val="left"/>
        <w:rPr>
          <w:rFonts w:eastAsia="Malgun Gothic" w:cs="Arial"/>
          <w:szCs w:val="20"/>
          <w:lang w:eastAsia="en-SG"/>
        </w:rPr>
      </w:pPr>
      <w:r w:rsidRPr="00DB602F">
        <w:rPr>
          <w:rFonts w:eastAsia="Malgun Gothic" w:cs="Arial"/>
          <w:szCs w:val="20"/>
          <w:lang w:val="vi-VN" w:eastAsia="en-SG"/>
        </w:rPr>
        <w:t>Thông gió</w:t>
      </w:r>
      <w:r w:rsidRPr="00DB602F">
        <w:rPr>
          <w:rFonts w:eastAsia="Malgun Gothic" w:cs="Arial"/>
          <w:szCs w:val="20"/>
          <w:lang w:eastAsia="en-SG"/>
        </w:rPr>
        <w:t>;</w:t>
      </w:r>
      <w:r w:rsidRPr="00DB602F">
        <w:rPr>
          <w:rFonts w:eastAsia="Malgun Gothic" w:cs="Arial"/>
          <w:szCs w:val="20"/>
          <w:lang w:val="vi-VN" w:eastAsia="en-SG"/>
        </w:rPr>
        <w:t xml:space="preserve"> </w:t>
      </w:r>
    </w:p>
    <w:p w:rsidR="00DB602F" w:rsidRPr="00DB602F" w:rsidRDefault="00DB602F" w:rsidP="00E13F1C">
      <w:pPr>
        <w:numPr>
          <w:ilvl w:val="0"/>
          <w:numId w:val="33"/>
        </w:numPr>
        <w:tabs>
          <w:tab w:val="left" w:pos="540"/>
        </w:tabs>
        <w:spacing w:before="60"/>
        <w:jc w:val="left"/>
        <w:rPr>
          <w:rFonts w:eastAsia="Malgun Gothic" w:cs="Arial"/>
          <w:szCs w:val="20"/>
          <w:lang w:eastAsia="en-SG"/>
        </w:rPr>
      </w:pPr>
      <w:r w:rsidRPr="00DB602F">
        <w:rPr>
          <w:rFonts w:eastAsia="Malgun Gothic" w:cs="Arial"/>
          <w:szCs w:val="20"/>
          <w:lang w:val="vi-VN" w:eastAsia="en-SG"/>
        </w:rPr>
        <w:t>Một người có trách nhiệm có mặt ở lối vào kh</w:t>
      </w:r>
      <w:r w:rsidRPr="00DB602F">
        <w:rPr>
          <w:rFonts w:eastAsia="Malgun Gothic" w:cs="Arial"/>
          <w:szCs w:val="20"/>
          <w:lang w:eastAsia="en-SG"/>
        </w:rPr>
        <w:t>oang ngăn kín;</w:t>
      </w:r>
    </w:p>
    <w:p w:rsidR="00DB602F" w:rsidRPr="00DB602F" w:rsidRDefault="00DB602F" w:rsidP="00E13F1C">
      <w:pPr>
        <w:numPr>
          <w:ilvl w:val="0"/>
          <w:numId w:val="33"/>
        </w:numPr>
        <w:tabs>
          <w:tab w:val="left" w:pos="540"/>
        </w:tabs>
        <w:spacing w:before="60"/>
        <w:jc w:val="left"/>
        <w:rPr>
          <w:rFonts w:eastAsia="Malgun Gothic" w:cs="Arial"/>
          <w:szCs w:val="20"/>
          <w:lang w:eastAsia="en-SG"/>
        </w:rPr>
      </w:pPr>
      <w:r w:rsidRPr="00DB602F">
        <w:rPr>
          <w:rFonts w:eastAsia="Malgun Gothic" w:cs="Arial"/>
          <w:szCs w:val="20"/>
          <w:lang w:val="vi-VN" w:eastAsia="en-SG"/>
        </w:rPr>
        <w:t>Thiết bị cứu hộ có sẵn ở lối vào không gian</w:t>
      </w:r>
      <w:r w:rsidRPr="00DB602F">
        <w:rPr>
          <w:rFonts w:eastAsia="Malgun Gothic" w:cs="Arial"/>
          <w:szCs w:val="20"/>
          <w:lang w:eastAsia="en-SG"/>
        </w:rPr>
        <w:t>;</w:t>
      </w:r>
    </w:p>
    <w:p w:rsidR="00DB602F" w:rsidRPr="00DB602F" w:rsidRDefault="00DB602F" w:rsidP="00E13F1C">
      <w:pPr>
        <w:numPr>
          <w:ilvl w:val="0"/>
          <w:numId w:val="33"/>
        </w:numPr>
        <w:tabs>
          <w:tab w:val="left" w:pos="540"/>
        </w:tabs>
        <w:spacing w:before="60"/>
        <w:jc w:val="left"/>
        <w:rPr>
          <w:rFonts w:eastAsia="Malgun Gothic" w:cs="Arial"/>
          <w:szCs w:val="20"/>
          <w:lang w:eastAsia="en-SG"/>
        </w:rPr>
      </w:pPr>
      <w:r w:rsidRPr="00DB602F">
        <w:rPr>
          <w:rFonts w:eastAsia="Malgun Gothic" w:cs="Arial"/>
          <w:szCs w:val="20"/>
          <w:lang w:val="vi-VN" w:eastAsia="en-SG"/>
        </w:rPr>
        <w:t xml:space="preserve">Thường xuyên kiểm tra </w:t>
      </w:r>
      <w:r w:rsidRPr="00DB602F">
        <w:rPr>
          <w:rFonts w:eastAsia="Malgun Gothic" w:cs="Arial"/>
          <w:szCs w:val="20"/>
          <w:lang w:eastAsia="en-SG"/>
        </w:rPr>
        <w:t>nồng độ ôxi</w:t>
      </w:r>
      <w:r w:rsidRPr="00DB602F">
        <w:rPr>
          <w:rFonts w:eastAsia="Malgun Gothic" w:cs="Arial"/>
          <w:szCs w:val="20"/>
          <w:lang w:val="vi-VN" w:eastAsia="en-SG"/>
        </w:rPr>
        <w:t xml:space="preserve"> trong kh</w:t>
      </w:r>
      <w:r w:rsidRPr="00DB602F">
        <w:rPr>
          <w:rFonts w:eastAsia="Malgun Gothic" w:cs="Arial"/>
          <w:szCs w:val="20"/>
          <w:lang w:eastAsia="en-SG"/>
        </w:rPr>
        <w:t>oang ngăn kín;</w:t>
      </w:r>
    </w:p>
    <w:p w:rsidR="00DB602F" w:rsidRPr="00DB602F" w:rsidRDefault="00DB602F" w:rsidP="00E13F1C">
      <w:pPr>
        <w:numPr>
          <w:ilvl w:val="0"/>
          <w:numId w:val="33"/>
        </w:numPr>
        <w:tabs>
          <w:tab w:val="left" w:pos="540"/>
        </w:tabs>
        <w:spacing w:before="60"/>
        <w:jc w:val="left"/>
        <w:rPr>
          <w:rFonts w:eastAsia="Malgun Gothic" w:cs="Arial"/>
          <w:szCs w:val="20"/>
          <w:lang w:eastAsia="en-SG"/>
        </w:rPr>
      </w:pPr>
      <w:r w:rsidRPr="00DB602F">
        <w:rPr>
          <w:rFonts w:eastAsia="Malgun Gothic" w:cs="Arial"/>
          <w:szCs w:val="20"/>
          <w:lang w:val="vi-VN" w:eastAsia="en-SG"/>
        </w:rPr>
        <w:t xml:space="preserve">Mang theo máy đo ôxy và máy </w:t>
      </w:r>
      <w:r w:rsidRPr="00DB602F">
        <w:rPr>
          <w:rFonts w:eastAsia="Malgun Gothic" w:cs="Arial"/>
          <w:szCs w:val="20"/>
          <w:lang w:eastAsia="en-SG"/>
        </w:rPr>
        <w:t>đo</w:t>
      </w:r>
      <w:r w:rsidRPr="00DB602F">
        <w:rPr>
          <w:rFonts w:eastAsia="Malgun Gothic" w:cs="Arial"/>
          <w:szCs w:val="20"/>
          <w:lang w:val="vi-VN" w:eastAsia="en-SG"/>
        </w:rPr>
        <w:t xml:space="preserve"> </w:t>
      </w:r>
      <w:r w:rsidRPr="00DB602F">
        <w:rPr>
          <w:rFonts w:eastAsia="Malgun Gothic" w:cs="Arial"/>
          <w:szCs w:val="20"/>
          <w:lang w:eastAsia="en-SG"/>
        </w:rPr>
        <w:t>không k</w:t>
      </w:r>
      <w:r w:rsidRPr="00DB602F">
        <w:rPr>
          <w:rFonts w:eastAsia="Malgun Gothic" w:cs="Arial"/>
          <w:szCs w:val="20"/>
          <w:lang w:val="vi-VN" w:eastAsia="en-SG"/>
        </w:rPr>
        <w:t>hí cá nhân</w:t>
      </w:r>
      <w:r w:rsidRPr="00DB602F">
        <w:rPr>
          <w:rFonts w:eastAsia="Malgun Gothic" w:cs="Arial"/>
          <w:szCs w:val="20"/>
          <w:lang w:eastAsia="en-SG"/>
        </w:rPr>
        <w:t>;</w:t>
      </w:r>
    </w:p>
    <w:p w:rsidR="00DB602F" w:rsidRPr="00DB602F" w:rsidRDefault="00DB602F" w:rsidP="00E13F1C">
      <w:pPr>
        <w:numPr>
          <w:ilvl w:val="0"/>
          <w:numId w:val="33"/>
        </w:numPr>
        <w:tabs>
          <w:tab w:val="left" w:pos="540"/>
        </w:tabs>
        <w:spacing w:before="60"/>
        <w:jc w:val="left"/>
        <w:rPr>
          <w:rFonts w:eastAsia="Malgun Gothic" w:cs="Arial"/>
          <w:szCs w:val="20"/>
          <w:lang w:eastAsia="en-SG"/>
        </w:rPr>
      </w:pPr>
      <w:r w:rsidRPr="00DB602F">
        <w:rPr>
          <w:rFonts w:eastAsia="Malgun Gothic" w:cs="Arial"/>
          <w:szCs w:val="20"/>
          <w:lang w:val="vi-VN" w:eastAsia="en-SG"/>
        </w:rPr>
        <w:t xml:space="preserve">Phải sử dụng Máy đo ôxy cá nhân và máy </w:t>
      </w:r>
      <w:r w:rsidRPr="00DB602F">
        <w:rPr>
          <w:rFonts w:eastAsia="Malgun Gothic" w:cs="Arial"/>
          <w:szCs w:val="20"/>
          <w:lang w:eastAsia="en-SG"/>
        </w:rPr>
        <w:t>đo không k</w:t>
      </w:r>
      <w:r w:rsidRPr="00DB602F">
        <w:rPr>
          <w:rFonts w:eastAsia="Malgun Gothic" w:cs="Arial"/>
          <w:szCs w:val="20"/>
          <w:lang w:val="vi-VN" w:eastAsia="en-SG"/>
        </w:rPr>
        <w:t>hí cá nhân</w:t>
      </w:r>
      <w:r w:rsidRPr="00DB602F">
        <w:rPr>
          <w:rFonts w:eastAsia="Malgun Gothic" w:cs="Arial"/>
          <w:b/>
          <w:bCs/>
          <w:szCs w:val="20"/>
          <w:lang w:eastAsia="en-SG"/>
        </w:rPr>
        <w:t xml:space="preserve"> </w:t>
      </w:r>
      <w:r w:rsidRPr="00DB602F">
        <w:rPr>
          <w:rFonts w:eastAsia="Malgun Gothic" w:cs="Arial"/>
          <w:bCs/>
          <w:szCs w:val="20"/>
          <w:lang w:eastAsia="en-SG"/>
        </w:rPr>
        <w:t>theo người,</w:t>
      </w:r>
      <w:r w:rsidRPr="00DB602F">
        <w:rPr>
          <w:rFonts w:eastAsia="Malgun Gothic" w:cs="Arial"/>
          <w:b/>
          <w:bCs/>
          <w:szCs w:val="20"/>
          <w:lang w:eastAsia="en-SG"/>
        </w:rPr>
        <w:t xml:space="preserve"> </w:t>
      </w:r>
      <w:r w:rsidRPr="00DB602F">
        <w:rPr>
          <w:rFonts w:eastAsia="Malgun Gothic" w:cs="Arial"/>
          <w:szCs w:val="20"/>
          <w:lang w:eastAsia="en-SG"/>
        </w:rPr>
        <w:t xml:space="preserve">cho </w:t>
      </w:r>
      <w:r w:rsidRPr="00DB602F">
        <w:rPr>
          <w:rFonts w:eastAsia="Malgun Gothic" w:cs="Arial"/>
          <w:szCs w:val="20"/>
          <w:lang w:val="vi-VN" w:eastAsia="en-SG"/>
        </w:rPr>
        <w:t>phép vào không gian kín không phải là giấy phép làm việc. Các giấy phép khác có thể được yêu cầu nếu công việc được tiến hành trong không gian</w:t>
      </w:r>
      <w:r w:rsidRPr="00DB602F">
        <w:rPr>
          <w:rFonts w:eastAsia="Malgun Gothic" w:cs="Arial"/>
          <w:szCs w:val="20"/>
          <w:lang w:eastAsia="en-SG"/>
        </w:rPr>
        <w:t xml:space="preserve"> kín.</w:t>
      </w:r>
    </w:p>
    <w:p w:rsidR="00DB602F" w:rsidRPr="00DB602F" w:rsidRDefault="00DB602F" w:rsidP="00E13F1C">
      <w:pPr>
        <w:numPr>
          <w:ilvl w:val="1"/>
          <w:numId w:val="34"/>
        </w:numPr>
        <w:tabs>
          <w:tab w:val="left" w:pos="540"/>
        </w:tabs>
        <w:spacing w:before="60"/>
        <w:jc w:val="left"/>
        <w:rPr>
          <w:rFonts w:eastAsia="Malgun Gothic" w:cs="Arial"/>
          <w:szCs w:val="20"/>
          <w:lang w:val="en-SG" w:eastAsia="en-SG"/>
        </w:rPr>
      </w:pPr>
      <w:r w:rsidRPr="00DB602F">
        <w:rPr>
          <w:rFonts w:eastAsia="Malgun Gothic" w:cs="Arial"/>
          <w:b/>
          <w:bCs/>
          <w:szCs w:val="20"/>
          <w:lang w:val="en-GB" w:eastAsia="en-SG"/>
        </w:rPr>
        <w:t>Không gian kín cho phép</w:t>
      </w:r>
    </w:p>
    <w:p w:rsidR="00DB602F" w:rsidRPr="00DB602F" w:rsidRDefault="00DB602F" w:rsidP="00DB602F">
      <w:pPr>
        <w:tabs>
          <w:tab w:val="left" w:pos="540"/>
        </w:tabs>
        <w:spacing w:before="60"/>
        <w:ind w:firstLine="0"/>
        <w:rPr>
          <w:rFonts w:eastAsia="Malgun Gothic" w:cs="Arial"/>
          <w:szCs w:val="20"/>
          <w:lang w:eastAsia="en-SG"/>
        </w:rPr>
      </w:pPr>
      <w:r w:rsidRPr="00DB602F">
        <w:rPr>
          <w:rFonts w:eastAsia="Malgun Gothic" w:cs="Arial"/>
          <w:szCs w:val="20"/>
          <w:lang w:val="vi-VN" w:eastAsia="en-SG"/>
        </w:rPr>
        <w:tab/>
        <w:t xml:space="preserve">Mục đích của các hướng dẫn này là mô tả các thủ tục và biện pháp phòng ngừa tối thiểu cần thực hiện khi </w:t>
      </w:r>
      <w:r w:rsidRPr="00DB602F">
        <w:rPr>
          <w:rFonts w:eastAsia="Malgun Gothic" w:cs="Arial"/>
          <w:szCs w:val="20"/>
          <w:lang w:eastAsia="en-SG"/>
        </w:rPr>
        <w:t>thuyền viên</w:t>
      </w:r>
      <w:r w:rsidRPr="00DB602F">
        <w:rPr>
          <w:rFonts w:eastAsia="Malgun Gothic" w:cs="Arial"/>
          <w:szCs w:val="20"/>
          <w:lang w:val="vi-VN" w:eastAsia="en-SG"/>
        </w:rPr>
        <w:t xml:space="preserve"> </w:t>
      </w:r>
      <w:r w:rsidRPr="00DB602F">
        <w:rPr>
          <w:rFonts w:eastAsia="Malgun Gothic" w:cs="Arial"/>
          <w:szCs w:val="20"/>
          <w:lang w:eastAsia="en-SG"/>
        </w:rPr>
        <w:t>vào</w:t>
      </w:r>
      <w:r w:rsidRPr="00DB602F">
        <w:rPr>
          <w:rFonts w:eastAsia="Malgun Gothic" w:cs="Arial"/>
          <w:szCs w:val="20"/>
          <w:lang w:val="vi-VN" w:eastAsia="en-SG"/>
        </w:rPr>
        <w:t xml:space="preserve"> </w:t>
      </w:r>
      <w:r w:rsidRPr="00DB602F">
        <w:rPr>
          <w:rFonts w:eastAsia="Malgun Gothic" w:cs="Arial"/>
          <w:szCs w:val="20"/>
          <w:lang w:eastAsia="en-SG"/>
        </w:rPr>
        <w:t>không gian được ban hành an toàn để làm việc</w:t>
      </w:r>
      <w:r w:rsidRPr="00DB602F">
        <w:rPr>
          <w:rFonts w:eastAsia="Malgun Gothic" w:cs="Arial"/>
          <w:szCs w:val="20"/>
          <w:lang w:val="vi-VN" w:eastAsia="en-SG"/>
        </w:rPr>
        <w:t>, bao gồm cả những không gian có thể không chứa chất hoặc khí độc hại</w:t>
      </w:r>
      <w:r w:rsidRPr="00DB602F">
        <w:rPr>
          <w:rFonts w:eastAsia="Malgun Gothic" w:cs="Arial"/>
          <w:szCs w:val="20"/>
          <w:lang w:eastAsia="en-SG"/>
        </w:rPr>
        <w:t>.</w:t>
      </w:r>
      <w:r w:rsidRPr="00DB602F">
        <w:rPr>
          <w:rFonts w:eastAsia="Malgun Gothic" w:cs="Arial"/>
          <w:szCs w:val="20"/>
          <w:lang w:val="vi-VN" w:eastAsia="en-SG"/>
        </w:rPr>
        <w:t xml:space="preserve"> </w:t>
      </w:r>
    </w:p>
    <w:p w:rsidR="00DB602F" w:rsidRPr="00DB602F" w:rsidRDefault="00DB602F" w:rsidP="00DB602F">
      <w:pPr>
        <w:tabs>
          <w:tab w:val="left" w:pos="540"/>
        </w:tabs>
        <w:spacing w:before="60"/>
        <w:ind w:firstLine="0"/>
        <w:rPr>
          <w:rFonts w:eastAsia="Malgun Gothic" w:cs="Arial"/>
          <w:b/>
          <w:szCs w:val="20"/>
          <w:lang w:eastAsia="en-SG"/>
        </w:rPr>
      </w:pPr>
      <w:r w:rsidRPr="00DB602F">
        <w:rPr>
          <w:rFonts w:eastAsia="Malgun Gothic" w:cs="Arial"/>
          <w:b/>
          <w:szCs w:val="20"/>
          <w:lang w:val="vi-VN" w:eastAsia="en-SG"/>
        </w:rPr>
        <w:t>Điều kiện của Giấy phép</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Giấy phép vào không gian kín không phải là giấy phép làm việc. Trước khi bước vào bất kỳ không gian kín nào, tất cả các kiểm tra an toàn thích hợp được liệt kê trong giấy phép phải được thực hiện bởi sỹ quan an toàn giám sát hoạt động nếu thích hợp, và bởi người sẽ vào không gian</w:t>
      </w:r>
      <w:r w:rsidRPr="00DB602F">
        <w:rPr>
          <w:rFonts w:eastAsia="Malgun Gothic" w:cs="Arial"/>
          <w:szCs w:val="20"/>
          <w:lang w:eastAsia="en-SG"/>
        </w:rPr>
        <w:t xml:space="preserve"> kín</w:t>
      </w:r>
      <w:r w:rsidRPr="00DB602F">
        <w:rPr>
          <w:rFonts w:eastAsia="Malgun Gothic" w:cs="Arial"/>
          <w:szCs w:val="20"/>
          <w:lang w:val="vi-VN" w:eastAsia="en-SG"/>
        </w:rPr>
        <w:t>, trước khi được một sỹ quan độc lập cho phép .</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Bất cứ khi nào xảy ra bất kỳ điều kiện nào có thể làm thay đổi sự an toàn của không gian kín, giấy phép mới phải được cấp</w:t>
      </w:r>
      <w:r w:rsidRPr="00DB602F">
        <w:rPr>
          <w:rFonts w:eastAsia="Malgun Gothic" w:cs="Arial"/>
          <w:szCs w:val="20"/>
          <w:lang w:eastAsia="en-SG"/>
        </w:rPr>
        <w:t xml:space="preserve"> lại</w:t>
      </w:r>
      <w:r w:rsidRPr="00DB602F">
        <w:rPr>
          <w:rFonts w:eastAsia="Malgun Gothic" w:cs="Arial"/>
          <w:szCs w:val="20"/>
          <w:lang w:val="vi-VN" w:eastAsia="en-SG"/>
        </w:rPr>
        <w:t xml:space="preserve">. </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Bất cứ khi nào có sự thay đổi thuyền viên vào làm việc, các thuyền viên mới sẽ phải kèm theo giấy phép hiện có hoặc giấy phép mới được cấp</w:t>
      </w:r>
      <w:r w:rsidRPr="00DB602F">
        <w:rPr>
          <w:rFonts w:eastAsia="Malgun Gothic" w:cs="Arial"/>
          <w:szCs w:val="20"/>
          <w:lang w:eastAsia="en-SG"/>
        </w:rPr>
        <w:t>;</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 xml:space="preserve">Việc vào một không gian chỉ nên hạn chế đối với những người tham gia cụ thể vào làm việc và những người được yêu cầu phải có mặt tại nơi làm việc. </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 xml:space="preserve">Tất cả các thiết bị an toàn được chỉ định sẵn sàng tại cửa vào nơi không gian kín hoặc được sử dụng khi vào không gian kín phải được kiểm tra và theo thứ tự theo danh mục. </w:t>
      </w:r>
    </w:p>
    <w:p w:rsidR="00DB602F" w:rsidRPr="00DB602F" w:rsidRDefault="00DB602F" w:rsidP="00DB602F">
      <w:pPr>
        <w:spacing w:before="0"/>
        <w:ind w:firstLine="360"/>
        <w:rPr>
          <w:rFonts w:eastAsia="Malgun Gothic" w:cs="Arial"/>
          <w:szCs w:val="20"/>
          <w:lang w:val="vi-VN" w:eastAsia="en-SG"/>
        </w:rPr>
      </w:pPr>
      <w:r w:rsidRPr="00DB602F">
        <w:rPr>
          <w:rFonts w:eastAsia="Malgun Gothic" w:cs="Arial"/>
          <w:szCs w:val="20"/>
          <w:lang w:val="vi-VN" w:eastAsia="en-SG"/>
        </w:rPr>
        <w:t xml:space="preserve">Cấm sơn phun trong bất kỳ không gian kín nào mà không có sự giám sát và xác nhận từ phòng an toàn công ty. </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 xml:space="preserve">Nghiêm cấm việc vào các không gian và bồn chứa không có khí đốt. Trong trường hợp khẩn cấp, văn phòng phải được thông báo để chấp thuận và cho phép. </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 xml:space="preserve">Không được phép thực hiện đồng thời (nhiều hơn một) hoạt động vào không gian kín trên tàu. </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Thao tác chỉ tập trung vào duy nhất tại một thời điểm</w:t>
      </w:r>
      <w:r w:rsidRPr="00DB602F">
        <w:rPr>
          <w:rFonts w:eastAsia="Malgun Gothic" w:cs="Arial"/>
          <w:szCs w:val="20"/>
          <w:lang w:eastAsia="en-SG"/>
        </w:rPr>
        <w:t>, một nơi làm việc</w:t>
      </w:r>
      <w:r w:rsidRPr="00DB602F">
        <w:rPr>
          <w:rFonts w:eastAsia="Malgun Gothic" w:cs="Arial"/>
          <w:szCs w:val="20"/>
          <w:lang w:val="vi-VN" w:eastAsia="en-SG"/>
        </w:rPr>
        <w:t xml:space="preserve">. Các lần vào khoang ngăn kín tiếp theo chỉ được tiến hành khi kết thúc đúng giấy phép trước đó, nếu có. </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lastRenderedPageBreak/>
        <w:t>Việc vào khoang ngăn kín vào bất kỳ lúc nào là do hạn chế về nhân lực và các nguồn lực khác, do đó, việc tập trung toàn bộ vào một lĩnh vực, trong các tình huống khẩn cấp</w:t>
      </w:r>
    </w:p>
    <w:p w:rsidR="00DB602F" w:rsidRPr="00DB602F" w:rsidRDefault="00DB602F" w:rsidP="00E13F1C">
      <w:pPr>
        <w:numPr>
          <w:ilvl w:val="1"/>
          <w:numId w:val="34"/>
        </w:numPr>
        <w:spacing w:before="0"/>
        <w:jc w:val="left"/>
        <w:rPr>
          <w:rFonts w:eastAsia="Malgun Gothic" w:cs="Arial"/>
          <w:b/>
          <w:szCs w:val="20"/>
          <w:lang w:eastAsia="en-SG"/>
        </w:rPr>
      </w:pPr>
      <w:r w:rsidRPr="00DB602F">
        <w:rPr>
          <w:rFonts w:eastAsia="Malgun Gothic" w:cs="Arial"/>
          <w:b/>
          <w:szCs w:val="20"/>
          <w:lang w:eastAsia="en-SG"/>
        </w:rPr>
        <w:t>Lập trước kế hoạch cho công việc</w:t>
      </w:r>
    </w:p>
    <w:p w:rsidR="00DB602F" w:rsidRPr="00DB602F" w:rsidRDefault="00DB602F" w:rsidP="00DB602F">
      <w:pPr>
        <w:spacing w:before="0"/>
        <w:ind w:left="360" w:firstLine="360"/>
        <w:rPr>
          <w:rFonts w:eastAsia="Malgun Gothic" w:cs="Arial"/>
          <w:szCs w:val="20"/>
          <w:lang w:eastAsia="en-SG"/>
        </w:rPr>
      </w:pPr>
      <w:r w:rsidRPr="00DB602F">
        <w:rPr>
          <w:rFonts w:eastAsia="Malgun Gothic" w:cs="Arial"/>
          <w:szCs w:val="20"/>
          <w:lang w:eastAsia="en-SG"/>
        </w:rPr>
        <w:t xml:space="preserve">Thuyền </w:t>
      </w:r>
      <w:r w:rsidRPr="00DB602F">
        <w:rPr>
          <w:rFonts w:eastAsia="Malgun Gothic" w:cs="Arial"/>
          <w:szCs w:val="20"/>
          <w:lang w:val="vi-VN" w:eastAsia="en-SG"/>
        </w:rPr>
        <w:t>trưởng và nếu có, trong trường hợp công việc bảo dưỡng / sửa chữa ngoài kế hoạch yêu cầu giấy phép lao động,</w:t>
      </w:r>
      <w:r w:rsidRPr="00DB602F">
        <w:rPr>
          <w:rFonts w:eastAsia="Malgun Gothic" w:cs="Arial"/>
          <w:szCs w:val="20"/>
          <w:lang w:eastAsia="en-SG"/>
        </w:rPr>
        <w:t xml:space="preserve"> Máy </w:t>
      </w:r>
      <w:r w:rsidRPr="00DB602F">
        <w:rPr>
          <w:rFonts w:eastAsia="Malgun Gothic" w:cs="Arial"/>
          <w:szCs w:val="20"/>
          <w:lang w:val="vi-VN" w:eastAsia="en-SG"/>
        </w:rPr>
        <w:t xml:space="preserve">trưởng phải đảm bảo thực hiện các thủ tục sau. Trước khi thực hiện bất kỳ </w:t>
      </w:r>
      <w:r w:rsidRPr="00DB602F">
        <w:rPr>
          <w:rFonts w:eastAsia="Malgun Gothic" w:cs="Arial"/>
          <w:szCs w:val="20"/>
          <w:lang w:eastAsia="en-SG"/>
        </w:rPr>
        <w:t>công việc</w:t>
      </w:r>
      <w:r w:rsidRPr="00DB602F">
        <w:rPr>
          <w:rFonts w:eastAsia="Malgun Gothic" w:cs="Arial"/>
          <w:szCs w:val="20"/>
          <w:lang w:val="vi-VN" w:eastAsia="en-SG"/>
        </w:rPr>
        <w:t xml:space="preserve"> nào để vào một không gian kín, tất cả nhân viên có liên quan phải thảo luận: </w:t>
      </w:r>
    </w:p>
    <w:p w:rsidR="00DB602F" w:rsidRPr="00DB602F" w:rsidRDefault="00DB602F" w:rsidP="00E13F1C">
      <w:pPr>
        <w:numPr>
          <w:ilvl w:val="0"/>
          <w:numId w:val="40"/>
        </w:numPr>
        <w:spacing w:before="0"/>
        <w:ind w:left="709" w:hanging="142"/>
        <w:jc w:val="left"/>
        <w:rPr>
          <w:rFonts w:eastAsia="Malgun Gothic" w:cs="Arial"/>
          <w:szCs w:val="20"/>
          <w:lang w:eastAsia="en-SG"/>
        </w:rPr>
      </w:pPr>
      <w:r w:rsidRPr="00DB602F">
        <w:rPr>
          <w:rFonts w:eastAsia="Malgun Gothic" w:cs="Arial"/>
          <w:szCs w:val="20"/>
          <w:lang w:val="vi-VN" w:eastAsia="en-SG"/>
        </w:rPr>
        <w:t xml:space="preserve">Mục đích vào không gian. </w:t>
      </w:r>
    </w:p>
    <w:p w:rsidR="00DB602F" w:rsidRPr="00DB602F" w:rsidRDefault="00DB602F" w:rsidP="00E13F1C">
      <w:pPr>
        <w:numPr>
          <w:ilvl w:val="0"/>
          <w:numId w:val="40"/>
        </w:numPr>
        <w:spacing w:before="0"/>
        <w:ind w:left="709" w:hanging="142"/>
        <w:jc w:val="left"/>
        <w:rPr>
          <w:rFonts w:eastAsia="Malgun Gothic" w:cs="Arial"/>
          <w:szCs w:val="20"/>
          <w:lang w:eastAsia="en-SG"/>
        </w:rPr>
      </w:pPr>
      <w:r w:rsidRPr="00DB602F">
        <w:rPr>
          <w:rFonts w:eastAsia="Malgun Gothic" w:cs="Arial"/>
          <w:szCs w:val="20"/>
          <w:lang w:val="vi-VN" w:eastAsia="en-SG"/>
        </w:rPr>
        <w:t>Các bước cần thực hiện để đạt được mục đích</w:t>
      </w:r>
    </w:p>
    <w:p w:rsidR="00DB602F" w:rsidRPr="00DB602F" w:rsidRDefault="00DB602F" w:rsidP="00E13F1C">
      <w:pPr>
        <w:numPr>
          <w:ilvl w:val="0"/>
          <w:numId w:val="40"/>
        </w:numPr>
        <w:spacing w:before="0"/>
        <w:ind w:left="709" w:hanging="142"/>
        <w:jc w:val="left"/>
        <w:rPr>
          <w:rFonts w:eastAsia="Malgun Gothic" w:cs="Arial"/>
          <w:szCs w:val="20"/>
          <w:lang w:eastAsia="en-SG"/>
        </w:rPr>
      </w:pPr>
      <w:r w:rsidRPr="00DB602F">
        <w:rPr>
          <w:rFonts w:eastAsia="Malgun Gothic" w:cs="Arial"/>
          <w:szCs w:val="20"/>
          <w:lang w:val="vi-VN" w:eastAsia="en-SG"/>
        </w:rPr>
        <w:t xml:space="preserve">Một kế hoạch hành động. </w:t>
      </w:r>
    </w:p>
    <w:p w:rsidR="00DB602F" w:rsidRPr="00DB602F" w:rsidRDefault="00DB602F" w:rsidP="00E13F1C">
      <w:pPr>
        <w:numPr>
          <w:ilvl w:val="0"/>
          <w:numId w:val="40"/>
        </w:numPr>
        <w:spacing w:before="0"/>
        <w:ind w:left="709" w:hanging="142"/>
        <w:jc w:val="left"/>
        <w:rPr>
          <w:rFonts w:eastAsia="Malgun Gothic" w:cs="Arial"/>
          <w:szCs w:val="20"/>
          <w:lang w:eastAsia="en-SG"/>
        </w:rPr>
      </w:pPr>
      <w:r w:rsidRPr="00DB602F">
        <w:rPr>
          <w:rFonts w:eastAsia="Malgun Gothic" w:cs="Arial"/>
          <w:szCs w:val="20"/>
          <w:lang w:val="vi-VN" w:eastAsia="en-SG"/>
        </w:rPr>
        <w:t xml:space="preserve">Các trách nhiệm được </w:t>
      </w:r>
      <w:r w:rsidRPr="00DB602F">
        <w:rPr>
          <w:rFonts w:eastAsia="Malgun Gothic" w:cs="Arial"/>
          <w:szCs w:val="20"/>
          <w:lang w:eastAsia="en-SG"/>
        </w:rPr>
        <w:t>chỉ định</w:t>
      </w:r>
    </w:p>
    <w:p w:rsidR="00DB602F" w:rsidRPr="00DB602F" w:rsidRDefault="00DB602F" w:rsidP="00E13F1C">
      <w:pPr>
        <w:numPr>
          <w:ilvl w:val="0"/>
          <w:numId w:val="40"/>
        </w:numPr>
        <w:spacing w:before="0"/>
        <w:ind w:left="709" w:hanging="142"/>
        <w:jc w:val="left"/>
        <w:rPr>
          <w:rFonts w:eastAsia="Malgun Gothic" w:cs="Arial"/>
          <w:szCs w:val="20"/>
          <w:lang w:eastAsia="en-SG"/>
        </w:rPr>
      </w:pPr>
      <w:r w:rsidRPr="00DB602F">
        <w:rPr>
          <w:rFonts w:eastAsia="Malgun Gothic" w:cs="Arial"/>
          <w:szCs w:val="20"/>
          <w:lang w:val="vi-VN" w:eastAsia="en-SG"/>
        </w:rPr>
        <w:t xml:space="preserve">Các cuộc thảo luận nên </w:t>
      </w:r>
      <w:r w:rsidRPr="00DB602F">
        <w:rPr>
          <w:rFonts w:eastAsia="Malgun Gothic" w:cs="Arial"/>
          <w:szCs w:val="20"/>
          <w:lang w:eastAsia="en-SG"/>
        </w:rPr>
        <w:t>thiết lập</w:t>
      </w:r>
      <w:r w:rsidRPr="00DB602F">
        <w:rPr>
          <w:rFonts w:eastAsia="Malgun Gothic" w:cs="Arial"/>
          <w:szCs w:val="20"/>
          <w:lang w:val="vi-VN" w:eastAsia="en-SG"/>
        </w:rPr>
        <w:t xml:space="preserve">, nhưng không giới hạn: </w:t>
      </w:r>
    </w:p>
    <w:p w:rsidR="00DB602F" w:rsidRPr="00DB602F" w:rsidRDefault="00DB602F" w:rsidP="00E13F1C">
      <w:pPr>
        <w:numPr>
          <w:ilvl w:val="0"/>
          <w:numId w:val="35"/>
        </w:numPr>
        <w:tabs>
          <w:tab w:val="left" w:pos="1134"/>
        </w:tabs>
        <w:spacing w:before="0"/>
        <w:ind w:firstLine="131"/>
        <w:jc w:val="left"/>
        <w:rPr>
          <w:rFonts w:eastAsia="Malgun Gothic" w:cs="Arial"/>
          <w:szCs w:val="20"/>
          <w:lang w:eastAsia="en-SG"/>
        </w:rPr>
      </w:pPr>
      <w:r w:rsidRPr="00DB602F">
        <w:rPr>
          <w:rFonts w:eastAsia="Malgun Gothic" w:cs="Arial"/>
          <w:szCs w:val="20"/>
          <w:lang w:val="vi-VN" w:eastAsia="en-SG"/>
        </w:rPr>
        <w:t>Lập kế hoạch nhân lực;</w:t>
      </w:r>
    </w:p>
    <w:p w:rsidR="00DB602F" w:rsidRPr="00DB602F" w:rsidRDefault="00DB602F" w:rsidP="00E13F1C">
      <w:pPr>
        <w:numPr>
          <w:ilvl w:val="0"/>
          <w:numId w:val="35"/>
        </w:numPr>
        <w:tabs>
          <w:tab w:val="left" w:pos="1134"/>
        </w:tabs>
        <w:spacing w:before="0"/>
        <w:ind w:firstLine="131"/>
        <w:jc w:val="left"/>
        <w:rPr>
          <w:rFonts w:eastAsia="Malgun Gothic" w:cs="Arial"/>
          <w:szCs w:val="20"/>
          <w:lang w:eastAsia="en-SG"/>
        </w:rPr>
      </w:pPr>
      <w:r w:rsidRPr="00DB602F">
        <w:rPr>
          <w:rFonts w:eastAsia="Malgun Gothic" w:cs="Arial"/>
          <w:szCs w:val="20"/>
          <w:lang w:val="vi-VN" w:eastAsia="en-SG"/>
        </w:rPr>
        <w:t>Dịch chuyển hàng hóa hoặc ba</w:t>
      </w:r>
      <w:r w:rsidRPr="00DB602F">
        <w:rPr>
          <w:rFonts w:eastAsia="Malgun Gothic" w:cs="Arial"/>
          <w:szCs w:val="20"/>
          <w:lang w:eastAsia="en-SG"/>
        </w:rPr>
        <w:t>l</w:t>
      </w:r>
      <w:r w:rsidRPr="00DB602F">
        <w:rPr>
          <w:rFonts w:eastAsia="Malgun Gothic" w:cs="Arial"/>
          <w:szCs w:val="20"/>
          <w:lang w:val="vi-VN" w:eastAsia="en-SG"/>
        </w:rPr>
        <w:t>lát;</w:t>
      </w:r>
    </w:p>
    <w:p w:rsidR="00DB602F" w:rsidRPr="00DB602F" w:rsidRDefault="00DB602F" w:rsidP="00E13F1C">
      <w:pPr>
        <w:numPr>
          <w:ilvl w:val="0"/>
          <w:numId w:val="35"/>
        </w:numPr>
        <w:tabs>
          <w:tab w:val="left" w:pos="1134"/>
        </w:tabs>
        <w:spacing w:before="0"/>
        <w:ind w:firstLine="131"/>
        <w:jc w:val="left"/>
        <w:rPr>
          <w:rFonts w:eastAsia="Malgun Gothic" w:cs="Arial"/>
          <w:szCs w:val="20"/>
          <w:lang w:eastAsia="en-SG"/>
        </w:rPr>
      </w:pPr>
      <w:r w:rsidRPr="00DB602F">
        <w:rPr>
          <w:rFonts w:eastAsia="Malgun Gothic" w:cs="Arial"/>
          <w:szCs w:val="20"/>
          <w:lang w:val="vi-VN" w:eastAsia="en-SG"/>
        </w:rPr>
        <w:t>Rửa</w:t>
      </w:r>
      <w:r w:rsidRPr="00DB602F">
        <w:rPr>
          <w:rFonts w:eastAsia="Malgun Gothic" w:cs="Arial"/>
          <w:szCs w:val="20"/>
          <w:lang w:eastAsia="en-SG"/>
        </w:rPr>
        <w:t xml:space="preserve"> không gian kín;</w:t>
      </w:r>
      <w:r w:rsidRPr="00DB602F">
        <w:rPr>
          <w:rFonts w:eastAsia="Malgun Gothic" w:cs="Arial"/>
          <w:szCs w:val="20"/>
          <w:lang w:val="vi-VN" w:eastAsia="en-SG"/>
        </w:rPr>
        <w:t xml:space="preserve"> </w:t>
      </w:r>
    </w:p>
    <w:p w:rsidR="00DB602F" w:rsidRPr="00DB602F" w:rsidRDefault="00DB602F" w:rsidP="00E13F1C">
      <w:pPr>
        <w:numPr>
          <w:ilvl w:val="0"/>
          <w:numId w:val="35"/>
        </w:numPr>
        <w:tabs>
          <w:tab w:val="left" w:pos="1134"/>
        </w:tabs>
        <w:spacing w:before="0"/>
        <w:ind w:firstLine="131"/>
        <w:jc w:val="left"/>
        <w:rPr>
          <w:rFonts w:eastAsia="Malgun Gothic" w:cs="Arial"/>
          <w:szCs w:val="20"/>
          <w:lang w:eastAsia="en-SG"/>
        </w:rPr>
      </w:pPr>
      <w:r w:rsidRPr="00DB602F">
        <w:rPr>
          <w:rFonts w:eastAsia="Malgun Gothic" w:cs="Arial"/>
          <w:szCs w:val="20"/>
          <w:lang w:val="en-GB" w:eastAsia="en-SG"/>
        </w:rPr>
        <w:t>Th</w:t>
      </w:r>
      <w:r w:rsidRPr="00DB602F">
        <w:rPr>
          <w:rFonts w:eastAsia="Malgun Gothic" w:cs="Arial"/>
          <w:szCs w:val="20"/>
          <w:lang w:val="vi-VN" w:eastAsia="en-SG"/>
        </w:rPr>
        <w:t>anh lọc</w:t>
      </w:r>
      <w:r w:rsidRPr="00DB602F">
        <w:rPr>
          <w:rFonts w:eastAsia="Malgun Gothic" w:cs="Arial"/>
          <w:szCs w:val="20"/>
          <w:lang w:eastAsia="en-SG"/>
        </w:rPr>
        <w:t xml:space="preserve"> không khí</w:t>
      </w:r>
      <w:r w:rsidRPr="00DB602F">
        <w:rPr>
          <w:rFonts w:eastAsia="Malgun Gothic" w:cs="Arial"/>
          <w:szCs w:val="20"/>
          <w:lang w:val="vi-VN" w:eastAsia="en-SG"/>
        </w:rPr>
        <w:t xml:space="preserve">; </w:t>
      </w:r>
    </w:p>
    <w:p w:rsidR="00DB602F" w:rsidRPr="00DB602F" w:rsidRDefault="00DB602F" w:rsidP="00E13F1C">
      <w:pPr>
        <w:numPr>
          <w:ilvl w:val="0"/>
          <w:numId w:val="35"/>
        </w:numPr>
        <w:tabs>
          <w:tab w:val="left" w:pos="1134"/>
        </w:tabs>
        <w:spacing w:before="0"/>
        <w:ind w:firstLine="131"/>
        <w:jc w:val="left"/>
        <w:rPr>
          <w:rFonts w:eastAsia="Malgun Gothic" w:cs="Arial"/>
          <w:szCs w:val="20"/>
          <w:lang w:eastAsia="en-SG"/>
        </w:rPr>
      </w:pPr>
      <w:r w:rsidRPr="00DB602F">
        <w:rPr>
          <w:rFonts w:eastAsia="Malgun Gothic" w:cs="Arial"/>
          <w:szCs w:val="20"/>
          <w:lang w:val="vi-VN" w:eastAsia="en-SG"/>
        </w:rPr>
        <w:t>Sự giải phóng khí;</w:t>
      </w:r>
    </w:p>
    <w:p w:rsidR="00DB602F" w:rsidRPr="00DB602F" w:rsidRDefault="00DB602F" w:rsidP="00E13F1C">
      <w:pPr>
        <w:numPr>
          <w:ilvl w:val="0"/>
          <w:numId w:val="35"/>
        </w:numPr>
        <w:tabs>
          <w:tab w:val="left" w:pos="1134"/>
        </w:tabs>
        <w:spacing w:before="0"/>
        <w:ind w:firstLine="131"/>
        <w:jc w:val="left"/>
        <w:rPr>
          <w:rFonts w:eastAsia="Malgun Gothic" w:cs="Arial"/>
          <w:szCs w:val="20"/>
          <w:lang w:eastAsia="en-SG"/>
        </w:rPr>
      </w:pPr>
      <w:r w:rsidRPr="00DB602F">
        <w:rPr>
          <w:rFonts w:eastAsia="Malgun Gothic" w:cs="Arial"/>
          <w:szCs w:val="20"/>
          <w:lang w:eastAsia="en-SG"/>
        </w:rPr>
        <w:t>T</w:t>
      </w:r>
      <w:r w:rsidRPr="00DB602F">
        <w:rPr>
          <w:rFonts w:eastAsia="Malgun Gothic" w:cs="Arial"/>
          <w:szCs w:val="20"/>
          <w:lang w:val="vi-VN" w:eastAsia="en-SG"/>
        </w:rPr>
        <w:t xml:space="preserve">hử </w:t>
      </w:r>
      <w:r w:rsidRPr="00DB602F">
        <w:rPr>
          <w:rFonts w:eastAsia="Malgun Gothic" w:cs="Arial"/>
          <w:szCs w:val="20"/>
          <w:lang w:eastAsia="en-SG"/>
        </w:rPr>
        <w:t>đo</w:t>
      </w:r>
      <w:r w:rsidRPr="00DB602F">
        <w:rPr>
          <w:rFonts w:eastAsia="Malgun Gothic" w:cs="Arial"/>
          <w:szCs w:val="20"/>
          <w:lang w:val="vi-VN" w:eastAsia="en-SG"/>
        </w:rPr>
        <w:t xml:space="preserve"> kh</w:t>
      </w:r>
      <w:r w:rsidRPr="00DB602F">
        <w:rPr>
          <w:rFonts w:eastAsia="Malgun Gothic" w:cs="Arial"/>
          <w:szCs w:val="20"/>
          <w:lang w:eastAsia="en-SG"/>
        </w:rPr>
        <w:t>ông khí</w:t>
      </w:r>
      <w:r w:rsidRPr="00DB602F">
        <w:rPr>
          <w:rFonts w:eastAsia="Malgun Gothic" w:cs="Arial"/>
          <w:szCs w:val="20"/>
          <w:lang w:val="vi-VN" w:eastAsia="en-SG"/>
        </w:rPr>
        <w:t xml:space="preserve">; </w:t>
      </w:r>
    </w:p>
    <w:p w:rsidR="00DB602F" w:rsidRPr="00DB602F" w:rsidRDefault="00DB602F" w:rsidP="00E13F1C">
      <w:pPr>
        <w:numPr>
          <w:ilvl w:val="0"/>
          <w:numId w:val="35"/>
        </w:numPr>
        <w:tabs>
          <w:tab w:val="left" w:pos="1134"/>
        </w:tabs>
        <w:spacing w:before="0"/>
        <w:ind w:firstLine="131"/>
        <w:jc w:val="left"/>
        <w:rPr>
          <w:rFonts w:eastAsia="Malgun Gothic" w:cs="Arial"/>
          <w:szCs w:val="20"/>
          <w:lang w:eastAsia="en-SG"/>
        </w:rPr>
      </w:pPr>
      <w:r w:rsidRPr="00DB602F">
        <w:rPr>
          <w:rFonts w:eastAsia="Malgun Gothic" w:cs="Arial"/>
          <w:szCs w:val="20"/>
          <w:lang w:val="vi-VN" w:eastAsia="en-SG"/>
        </w:rPr>
        <w:t>Loại bỏ cặn hoặc cặn;</w:t>
      </w:r>
    </w:p>
    <w:p w:rsidR="00DB602F" w:rsidRPr="00DB602F" w:rsidRDefault="00DB602F" w:rsidP="00E13F1C">
      <w:pPr>
        <w:numPr>
          <w:ilvl w:val="0"/>
          <w:numId w:val="35"/>
        </w:numPr>
        <w:tabs>
          <w:tab w:val="left" w:pos="1134"/>
        </w:tabs>
        <w:spacing w:before="0"/>
        <w:ind w:firstLine="131"/>
        <w:jc w:val="left"/>
        <w:rPr>
          <w:rFonts w:eastAsia="Malgun Gothic" w:cs="Arial"/>
          <w:szCs w:val="20"/>
          <w:lang w:eastAsia="en-SG"/>
        </w:rPr>
      </w:pPr>
      <w:r w:rsidRPr="00DB602F">
        <w:rPr>
          <w:rFonts w:eastAsia="Malgun Gothic" w:cs="Arial"/>
          <w:szCs w:val="20"/>
          <w:lang w:val="vi-VN" w:eastAsia="en-SG"/>
        </w:rPr>
        <w:t xml:space="preserve">Xác định và giảm thiểu các mối nguy </w:t>
      </w:r>
      <w:r w:rsidRPr="00DB602F">
        <w:rPr>
          <w:rFonts w:eastAsia="Malgun Gothic" w:cs="Arial"/>
          <w:szCs w:val="20"/>
          <w:lang w:eastAsia="en-SG"/>
        </w:rPr>
        <w:t>hiểm sức khỏe</w:t>
      </w:r>
      <w:r w:rsidRPr="00DB602F">
        <w:rPr>
          <w:rFonts w:eastAsia="Malgun Gothic" w:cs="Arial"/>
          <w:szCs w:val="20"/>
          <w:lang w:val="vi-VN" w:eastAsia="en-SG"/>
        </w:rPr>
        <w:t>;</w:t>
      </w:r>
    </w:p>
    <w:p w:rsidR="00DB602F" w:rsidRPr="00DB602F" w:rsidRDefault="00DB602F" w:rsidP="00E13F1C">
      <w:pPr>
        <w:numPr>
          <w:ilvl w:val="0"/>
          <w:numId w:val="35"/>
        </w:numPr>
        <w:tabs>
          <w:tab w:val="left" w:pos="1134"/>
        </w:tabs>
        <w:spacing w:before="0"/>
        <w:ind w:firstLine="131"/>
        <w:jc w:val="left"/>
        <w:rPr>
          <w:rFonts w:eastAsia="Malgun Gothic" w:cs="Arial"/>
          <w:szCs w:val="20"/>
          <w:lang w:eastAsia="en-SG"/>
        </w:rPr>
      </w:pPr>
      <w:r w:rsidRPr="00DB602F">
        <w:rPr>
          <w:rFonts w:eastAsia="Malgun Gothic" w:cs="Arial"/>
          <w:szCs w:val="20"/>
          <w:lang w:val="vi-VN" w:eastAsia="en-SG"/>
        </w:rPr>
        <w:t>Liệt kê các thiết bị cần thiết, tức là an toàn, chữa cháy, thông tin liên lạc, công cụ, thoát hiểm và cứu hộ</w:t>
      </w:r>
      <w:r w:rsidRPr="00DB602F">
        <w:rPr>
          <w:rFonts w:eastAsia="Malgun Gothic" w:cs="Arial"/>
          <w:szCs w:val="20"/>
          <w:lang w:eastAsia="en-SG"/>
        </w:rPr>
        <w:t>;</w:t>
      </w:r>
      <w:r w:rsidRPr="00DB602F">
        <w:rPr>
          <w:rFonts w:eastAsia="Malgun Gothic" w:cs="Arial"/>
          <w:szCs w:val="20"/>
          <w:lang w:val="vi-VN" w:eastAsia="en-SG"/>
        </w:rPr>
        <w:t xml:space="preserve"> </w:t>
      </w:r>
    </w:p>
    <w:p w:rsidR="00DB602F" w:rsidRPr="00DB602F" w:rsidRDefault="00DB602F" w:rsidP="00E13F1C">
      <w:pPr>
        <w:numPr>
          <w:ilvl w:val="0"/>
          <w:numId w:val="35"/>
        </w:numPr>
        <w:tabs>
          <w:tab w:val="left" w:pos="1134"/>
        </w:tabs>
        <w:spacing w:before="0"/>
        <w:ind w:firstLine="131"/>
        <w:jc w:val="left"/>
        <w:rPr>
          <w:rFonts w:eastAsia="Malgun Gothic" w:cs="Arial"/>
          <w:szCs w:val="20"/>
          <w:lang w:eastAsia="en-SG"/>
        </w:rPr>
      </w:pPr>
      <w:r w:rsidRPr="00DB602F">
        <w:rPr>
          <w:rFonts w:eastAsia="Malgun Gothic" w:cs="Arial"/>
          <w:szCs w:val="20"/>
          <w:lang w:val="vi-VN" w:eastAsia="en-SG"/>
        </w:rPr>
        <w:t xml:space="preserve">Giữ lối ra vào thông thoáng cho lối vào và lối ra khẩn cấp; </w:t>
      </w:r>
    </w:p>
    <w:p w:rsidR="00DB602F" w:rsidRPr="00DB602F" w:rsidRDefault="00DB602F" w:rsidP="00E13F1C">
      <w:pPr>
        <w:numPr>
          <w:ilvl w:val="0"/>
          <w:numId w:val="36"/>
        </w:numPr>
        <w:tabs>
          <w:tab w:val="left" w:pos="1134"/>
        </w:tabs>
        <w:spacing w:before="0"/>
        <w:ind w:firstLine="131"/>
        <w:jc w:val="left"/>
        <w:rPr>
          <w:rFonts w:eastAsia="Malgun Gothic" w:cs="Arial"/>
          <w:szCs w:val="20"/>
          <w:lang w:val="vi-VN" w:eastAsia="en-SG"/>
        </w:rPr>
      </w:pPr>
      <w:r w:rsidRPr="00DB602F">
        <w:rPr>
          <w:rFonts w:eastAsia="Malgun Gothic" w:cs="Arial"/>
          <w:szCs w:val="20"/>
          <w:lang w:val="vi-VN" w:eastAsia="en-SG"/>
        </w:rPr>
        <w:t>Tư vấn cho</w:t>
      </w:r>
      <w:r w:rsidRPr="00DB602F">
        <w:rPr>
          <w:rFonts w:eastAsia="Malgun Gothic" w:cs="Arial"/>
          <w:szCs w:val="20"/>
          <w:lang w:eastAsia="en-SG"/>
        </w:rPr>
        <w:t xml:space="preserve"> công nhân</w:t>
      </w:r>
      <w:r w:rsidRPr="00DB602F">
        <w:rPr>
          <w:rFonts w:eastAsia="Malgun Gothic" w:cs="Arial"/>
          <w:szCs w:val="20"/>
          <w:lang w:val="vi-VN" w:eastAsia="en-SG"/>
        </w:rPr>
        <w:t xml:space="preserve"> không trên tàu về các mối nguy hiểm, đặc biệt là các nhà thầu, vào không gian có thể không quen thuộc với cách bố trí của nó và về các mối nguy hiểm liên quan, đặc biệt nếu việc chiếu sáng không gian sẽ khó khăn do vị trí của nó, ví dụ: vùng bóng trong két hàng. Trong những trường hợp này, có thể cần phải chỉ định một người, hoàn toàn có thể đối mặt với mọi nguy hiểm, đi cùng với họ và đóng vai trò là người quan tâm cá nhân. Trách nhiệm của anh ta sẽ là chỉ đề phòng sự an toàn của những người không quen với những nguy hiểm cụ thể và không tham gia vào công việc đang tiến hành;</w:t>
      </w:r>
    </w:p>
    <w:p w:rsidR="00DB602F" w:rsidRPr="00DB602F" w:rsidRDefault="00DB602F" w:rsidP="00E13F1C">
      <w:pPr>
        <w:numPr>
          <w:ilvl w:val="0"/>
          <w:numId w:val="36"/>
        </w:numPr>
        <w:tabs>
          <w:tab w:val="left" w:pos="1134"/>
        </w:tabs>
        <w:spacing w:before="0"/>
        <w:ind w:firstLine="131"/>
        <w:jc w:val="left"/>
        <w:rPr>
          <w:rFonts w:eastAsia="Malgun Gothic" w:cs="Arial"/>
          <w:szCs w:val="20"/>
          <w:lang w:eastAsia="en-SG"/>
        </w:rPr>
      </w:pPr>
      <w:r w:rsidRPr="00DB602F">
        <w:rPr>
          <w:rFonts w:eastAsia="Malgun Gothic" w:cs="Arial"/>
          <w:szCs w:val="20"/>
          <w:lang w:val="vi-VN" w:eastAsia="en-SG"/>
        </w:rPr>
        <w:t>Khi kinh nghiệm còn hạn chế, nên vẽ sơ đồ không gian sẽ vào làm nổi bật sự nguy hiểm của tuyến đường từ lối vào không gian đến khu vực làm việc, ví dụ: lỗ chiếu sáng v.v.;</w:t>
      </w:r>
    </w:p>
    <w:p w:rsidR="00DB602F" w:rsidRPr="00DB602F" w:rsidRDefault="00DB602F" w:rsidP="00E13F1C">
      <w:pPr>
        <w:numPr>
          <w:ilvl w:val="0"/>
          <w:numId w:val="36"/>
        </w:numPr>
        <w:tabs>
          <w:tab w:val="left" w:pos="1134"/>
        </w:tabs>
        <w:spacing w:before="0"/>
        <w:ind w:firstLine="131"/>
        <w:jc w:val="left"/>
        <w:rPr>
          <w:rFonts w:eastAsia="Malgun Gothic" w:cs="Arial"/>
          <w:szCs w:val="20"/>
          <w:lang w:eastAsia="en-SG"/>
        </w:rPr>
      </w:pPr>
      <w:r w:rsidRPr="00DB602F">
        <w:rPr>
          <w:rFonts w:eastAsia="Malgun Gothic" w:cs="Arial"/>
          <w:szCs w:val="20"/>
          <w:lang w:eastAsia="en-SG"/>
        </w:rPr>
        <w:t>Người làm việc</w:t>
      </w:r>
      <w:r w:rsidRPr="00DB602F">
        <w:rPr>
          <w:rFonts w:eastAsia="Malgun Gothic" w:cs="Arial"/>
          <w:szCs w:val="20"/>
          <w:lang w:val="vi-VN" w:eastAsia="en-SG"/>
        </w:rPr>
        <w:t xml:space="preserve"> không được mang theo các dụng cụ và thiết bị khi leo thang, chúng phải được hạ / </w:t>
      </w:r>
      <w:r w:rsidRPr="00DB602F">
        <w:rPr>
          <w:rFonts w:eastAsia="Malgun Gothic" w:cs="Arial"/>
          <w:szCs w:val="20"/>
          <w:lang w:eastAsia="en-SG"/>
        </w:rPr>
        <w:t>đưa lên</w:t>
      </w:r>
      <w:r w:rsidRPr="00DB602F">
        <w:rPr>
          <w:rFonts w:eastAsia="Malgun Gothic" w:cs="Arial"/>
          <w:szCs w:val="20"/>
          <w:lang w:val="vi-VN" w:eastAsia="en-SG"/>
        </w:rPr>
        <w:t xml:space="preserve"> khu vực</w:t>
      </w:r>
      <w:r w:rsidRPr="00DB602F">
        <w:rPr>
          <w:rFonts w:eastAsia="Malgun Gothic" w:cs="Arial"/>
          <w:szCs w:val="20"/>
          <w:lang w:eastAsia="en-SG"/>
        </w:rPr>
        <w:t xml:space="preserve"> làm việc</w:t>
      </w:r>
      <w:r w:rsidRPr="00DB602F">
        <w:rPr>
          <w:rFonts w:eastAsia="Malgun Gothic" w:cs="Arial"/>
          <w:szCs w:val="20"/>
          <w:lang w:val="vi-VN" w:eastAsia="en-SG"/>
        </w:rPr>
        <w:t xml:space="preserve"> bằng bao hoặc xô;</w:t>
      </w:r>
    </w:p>
    <w:p w:rsidR="00DB602F" w:rsidRPr="00DB602F" w:rsidRDefault="00DB602F" w:rsidP="00E13F1C">
      <w:pPr>
        <w:numPr>
          <w:ilvl w:val="0"/>
          <w:numId w:val="36"/>
        </w:numPr>
        <w:tabs>
          <w:tab w:val="left" w:pos="1134"/>
        </w:tabs>
        <w:spacing w:before="0"/>
        <w:ind w:firstLine="131"/>
        <w:jc w:val="left"/>
        <w:rPr>
          <w:rFonts w:eastAsia="Malgun Gothic" w:cs="Arial"/>
          <w:szCs w:val="20"/>
          <w:lang w:eastAsia="en-SG"/>
        </w:rPr>
      </w:pPr>
      <w:r w:rsidRPr="00DB602F">
        <w:rPr>
          <w:rFonts w:eastAsia="Malgun Gothic" w:cs="Arial"/>
          <w:szCs w:val="20"/>
          <w:lang w:val="vi-VN" w:eastAsia="en-SG"/>
        </w:rPr>
        <w:t>Tất cả các đường ống dẫn hàng hóa / hầm chứa, khí trơ và hệ thống thông gió phải được cách ly</w:t>
      </w:r>
      <w:r w:rsidRPr="00DB602F">
        <w:rPr>
          <w:rFonts w:eastAsia="Malgun Gothic" w:cs="Arial"/>
          <w:szCs w:val="20"/>
          <w:lang w:eastAsia="en-SG"/>
        </w:rPr>
        <w:t>.</w:t>
      </w:r>
    </w:p>
    <w:p w:rsidR="00DB602F" w:rsidRPr="00DB602F" w:rsidRDefault="00DB602F" w:rsidP="00DB602F">
      <w:pPr>
        <w:spacing w:before="0"/>
        <w:ind w:firstLine="0"/>
        <w:rPr>
          <w:rFonts w:eastAsia="Malgun Gothic" w:cs="Arial"/>
          <w:b/>
          <w:szCs w:val="20"/>
          <w:lang w:eastAsia="en-SG"/>
        </w:rPr>
      </w:pPr>
      <w:r w:rsidRPr="00DB602F">
        <w:rPr>
          <w:rFonts w:eastAsia="Malgun Gothic" w:cs="Arial"/>
          <w:b/>
          <w:szCs w:val="20"/>
          <w:lang w:eastAsia="en-SG"/>
        </w:rPr>
        <w:t>2.3 Các yêu cầu trong giấy phép</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Việc vào bất kỳ không gian kín nào phải sử dụng nghiêm ngặt hệ thống giấy phép và</w:t>
      </w:r>
      <w:r w:rsidRPr="00DB602F">
        <w:rPr>
          <w:rFonts w:eastAsia="Malgun Gothic" w:cs="Arial"/>
          <w:szCs w:val="20"/>
          <w:lang w:eastAsia="en-SG"/>
        </w:rPr>
        <w:t xml:space="preserve"> </w:t>
      </w:r>
      <w:r w:rsidRPr="00DB602F">
        <w:rPr>
          <w:rFonts w:eastAsia="Malgun Gothic" w:cs="Arial"/>
          <w:szCs w:val="20"/>
          <w:lang w:val="vi-VN" w:eastAsia="en-SG"/>
        </w:rPr>
        <w:t xml:space="preserve">phải được </w:t>
      </w:r>
      <w:r w:rsidRPr="00DB602F">
        <w:rPr>
          <w:rFonts w:eastAsia="Malgun Gothic" w:cs="Arial"/>
          <w:szCs w:val="20"/>
          <w:lang w:eastAsia="en-SG"/>
        </w:rPr>
        <w:t>thực hiện</w:t>
      </w:r>
      <w:r w:rsidRPr="00DB602F">
        <w:rPr>
          <w:rFonts w:eastAsia="Malgun Gothic" w:cs="Arial"/>
          <w:szCs w:val="20"/>
          <w:lang w:val="vi-VN" w:eastAsia="en-SG"/>
        </w:rPr>
        <w:t xml:space="preserve"> đúng cách </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 xml:space="preserve">Việc cho </w:t>
      </w:r>
      <w:r w:rsidRPr="00DB602F">
        <w:rPr>
          <w:rFonts w:eastAsia="Malgun Gothic" w:cs="Arial"/>
          <w:szCs w:val="20"/>
          <w:lang w:eastAsia="en-SG"/>
        </w:rPr>
        <w:t>thuyền viên</w:t>
      </w:r>
      <w:r w:rsidRPr="00DB602F">
        <w:rPr>
          <w:rFonts w:eastAsia="Malgun Gothic" w:cs="Arial"/>
          <w:szCs w:val="20"/>
          <w:lang w:val="vi-VN" w:eastAsia="en-SG"/>
        </w:rPr>
        <w:t xml:space="preserve"> vào không gian kín phải được thực hiện trong vòng 1 giờ kể từ thời điểm </w:t>
      </w:r>
      <w:r w:rsidRPr="00DB602F">
        <w:rPr>
          <w:rFonts w:eastAsia="Malgun Gothic" w:cs="Arial"/>
          <w:szCs w:val="20"/>
          <w:lang w:eastAsia="en-SG"/>
        </w:rPr>
        <w:t>Thuyền trưởng</w:t>
      </w:r>
      <w:r w:rsidRPr="00DB602F">
        <w:rPr>
          <w:rFonts w:eastAsia="Malgun Gothic" w:cs="Arial"/>
          <w:szCs w:val="20"/>
          <w:lang w:val="vi-VN" w:eastAsia="en-SG"/>
        </w:rPr>
        <w:t xml:space="preserve"> phê duyệt. Giấy phép mới sẽ được cấp lại nếu </w:t>
      </w:r>
      <w:r w:rsidRPr="00DB602F">
        <w:rPr>
          <w:rFonts w:eastAsia="Malgun Gothic" w:cs="Arial"/>
          <w:szCs w:val="20"/>
          <w:lang w:eastAsia="en-SG"/>
        </w:rPr>
        <w:t>thuyền viên vào</w:t>
      </w:r>
      <w:r w:rsidRPr="00DB602F">
        <w:rPr>
          <w:rFonts w:eastAsia="Malgun Gothic" w:cs="Arial"/>
          <w:szCs w:val="20"/>
          <w:lang w:val="vi-VN" w:eastAsia="en-SG"/>
        </w:rPr>
        <w:t xml:space="preserve"> muộn hơn 1 giờ kể từ thời điểm phê duyệt.</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 xml:space="preserve">Làm rõ các yêu cầu về giấy phép như sau: </w:t>
      </w:r>
    </w:p>
    <w:p w:rsidR="00DB602F" w:rsidRPr="00DB602F" w:rsidRDefault="00DB602F" w:rsidP="00DB602F">
      <w:pPr>
        <w:spacing w:before="0"/>
        <w:ind w:left="360" w:firstLine="0"/>
        <w:rPr>
          <w:rFonts w:eastAsia="Malgun Gothic" w:cs="Arial"/>
          <w:b/>
          <w:bCs/>
          <w:szCs w:val="20"/>
          <w:lang w:val="en-GB" w:eastAsia="en-SG"/>
        </w:rPr>
      </w:pPr>
      <w:r w:rsidRPr="00DB602F">
        <w:rPr>
          <w:rFonts w:eastAsia="Malgun Gothic" w:cs="Arial"/>
          <w:b/>
          <w:bCs/>
          <w:szCs w:val="20"/>
          <w:lang w:val="en-GB" w:eastAsia="en-SG"/>
        </w:rPr>
        <w:t>1.Vị trí và tên không gian kín</w:t>
      </w:r>
    </w:p>
    <w:p w:rsidR="00DB602F" w:rsidRPr="00DB602F" w:rsidRDefault="00DB602F" w:rsidP="00DB602F">
      <w:pPr>
        <w:spacing w:before="0"/>
        <w:ind w:left="360" w:firstLine="360"/>
        <w:rPr>
          <w:rFonts w:eastAsia="Malgun Gothic" w:cs="Arial"/>
          <w:szCs w:val="20"/>
          <w:lang w:eastAsia="en-SG"/>
        </w:rPr>
      </w:pPr>
      <w:r w:rsidRPr="00DB602F">
        <w:rPr>
          <w:rFonts w:eastAsia="Malgun Gothic" w:cs="Arial"/>
          <w:szCs w:val="20"/>
          <w:lang w:val="vi-VN" w:eastAsia="en-SG"/>
        </w:rPr>
        <w:t xml:space="preserve">Xác định rõ ràng (các) không gian kín sẽ được </w:t>
      </w:r>
      <w:r w:rsidRPr="00DB602F">
        <w:rPr>
          <w:rFonts w:eastAsia="Malgun Gothic" w:cs="Arial"/>
          <w:szCs w:val="20"/>
          <w:lang w:eastAsia="en-SG"/>
        </w:rPr>
        <w:t>vào;</w:t>
      </w:r>
    </w:p>
    <w:p w:rsidR="00DB602F" w:rsidRPr="00DB602F" w:rsidRDefault="00DB602F" w:rsidP="00DB602F">
      <w:pPr>
        <w:spacing w:before="0"/>
        <w:ind w:left="360" w:firstLine="360"/>
        <w:rPr>
          <w:rFonts w:eastAsia="Malgun Gothic" w:cs="Arial"/>
          <w:szCs w:val="20"/>
          <w:lang w:eastAsia="en-SG"/>
        </w:rPr>
      </w:pPr>
      <w:r w:rsidRPr="00DB602F">
        <w:rPr>
          <w:rFonts w:eastAsia="Malgun Gothic" w:cs="Arial"/>
          <w:szCs w:val="20"/>
          <w:lang w:val="vi-VN" w:eastAsia="en-SG"/>
        </w:rPr>
        <w:t>Mỗi không gian kín cần có giấy phép ra vào riêng, ngoại trừ các két chứa hàng hoặc dằn được  vào cho các mục đích như kiểm tra hoặc kiểm tra định kỳ</w:t>
      </w:r>
      <w:r w:rsidRPr="00DB602F">
        <w:rPr>
          <w:rFonts w:eastAsia="Malgun Gothic" w:cs="Arial"/>
          <w:szCs w:val="20"/>
          <w:lang w:eastAsia="en-SG"/>
        </w:rPr>
        <w:t>;</w:t>
      </w:r>
    </w:p>
    <w:p w:rsidR="00DB602F" w:rsidRPr="00DB602F" w:rsidRDefault="00DB602F" w:rsidP="00DB602F">
      <w:pPr>
        <w:spacing w:before="0"/>
        <w:ind w:left="360" w:firstLine="360"/>
        <w:rPr>
          <w:rFonts w:eastAsia="Malgun Gothic" w:cs="Arial"/>
          <w:szCs w:val="20"/>
          <w:lang w:eastAsia="en-SG"/>
        </w:rPr>
      </w:pPr>
      <w:r w:rsidRPr="00DB602F">
        <w:rPr>
          <w:rFonts w:eastAsia="Malgun Gothic" w:cs="Arial"/>
          <w:szCs w:val="20"/>
          <w:lang w:val="vi-VN" w:eastAsia="en-SG"/>
        </w:rPr>
        <w:t xml:space="preserve">Hồ sơ kết quả kiểm tra phải được đính kèm với giấy phép Vào Không gian ghi lại hoạt động; </w:t>
      </w:r>
    </w:p>
    <w:p w:rsidR="00DB602F" w:rsidRPr="00DB602F" w:rsidRDefault="00DB602F" w:rsidP="00DB602F">
      <w:pPr>
        <w:spacing w:before="0"/>
        <w:ind w:left="360" w:firstLine="360"/>
        <w:rPr>
          <w:rFonts w:eastAsia="Malgun Gothic" w:cs="Arial"/>
          <w:szCs w:val="20"/>
          <w:lang w:val="vi-VN" w:eastAsia="en-SG"/>
        </w:rPr>
      </w:pPr>
      <w:r w:rsidRPr="00DB602F">
        <w:rPr>
          <w:rFonts w:eastAsia="Malgun Gothic" w:cs="Arial"/>
          <w:szCs w:val="20"/>
          <w:lang w:val="vi-VN" w:eastAsia="en-SG"/>
        </w:rPr>
        <w:t>Không có nhiều hơn một k</w:t>
      </w:r>
      <w:r w:rsidRPr="00DB602F">
        <w:rPr>
          <w:rFonts w:eastAsia="Malgun Gothic" w:cs="Arial"/>
          <w:szCs w:val="20"/>
          <w:lang w:eastAsia="en-SG"/>
        </w:rPr>
        <w:t>hông gian kín</w:t>
      </w:r>
      <w:r w:rsidRPr="00DB602F">
        <w:rPr>
          <w:rFonts w:eastAsia="Malgun Gothic" w:cs="Arial"/>
          <w:szCs w:val="20"/>
          <w:lang w:val="vi-VN" w:eastAsia="en-SG"/>
        </w:rPr>
        <w:t xml:space="preserve"> được </w:t>
      </w:r>
      <w:r w:rsidRPr="00DB602F">
        <w:rPr>
          <w:rFonts w:eastAsia="Malgun Gothic" w:cs="Arial"/>
          <w:szCs w:val="20"/>
          <w:lang w:eastAsia="en-SG"/>
        </w:rPr>
        <w:t>vào</w:t>
      </w:r>
      <w:r w:rsidRPr="00DB602F">
        <w:rPr>
          <w:rFonts w:eastAsia="Malgun Gothic" w:cs="Arial"/>
          <w:szCs w:val="20"/>
          <w:lang w:val="vi-VN" w:eastAsia="en-SG"/>
        </w:rPr>
        <w:t xml:space="preserve"> cùng một lúc; </w:t>
      </w:r>
    </w:p>
    <w:p w:rsidR="00DB602F" w:rsidRPr="00DB602F" w:rsidRDefault="00DB602F" w:rsidP="00DB602F">
      <w:pPr>
        <w:spacing w:before="0"/>
        <w:ind w:left="360" w:firstLine="360"/>
        <w:rPr>
          <w:rFonts w:eastAsia="Malgun Gothic" w:cs="Arial"/>
          <w:szCs w:val="20"/>
          <w:lang w:eastAsia="en-SG"/>
        </w:rPr>
      </w:pPr>
      <w:r w:rsidRPr="00DB602F">
        <w:rPr>
          <w:rFonts w:eastAsia="Malgun Gothic" w:cs="Arial"/>
          <w:szCs w:val="20"/>
          <w:lang w:val="vi-VN" w:eastAsia="en-SG"/>
        </w:rPr>
        <w:t xml:space="preserve">Nếu vì bất kỳ lý do gì mà nhiều hơn một </w:t>
      </w:r>
      <w:r w:rsidRPr="00DB602F">
        <w:rPr>
          <w:rFonts w:eastAsia="Malgun Gothic" w:cs="Arial"/>
          <w:szCs w:val="20"/>
          <w:lang w:eastAsia="en-SG"/>
        </w:rPr>
        <w:t>không gian kín</w:t>
      </w:r>
      <w:r w:rsidRPr="00DB602F">
        <w:rPr>
          <w:rFonts w:eastAsia="Malgun Gothic" w:cs="Arial"/>
          <w:szCs w:val="20"/>
          <w:lang w:val="vi-VN" w:eastAsia="en-SG"/>
        </w:rPr>
        <w:t xml:space="preserve"> được yêu cầu phải vào cùng một lúc thì phải có đủ nhân lực trên tàu để ứng cứu;</w:t>
      </w:r>
    </w:p>
    <w:p w:rsidR="00DB602F" w:rsidRPr="00DB602F" w:rsidRDefault="00DB602F" w:rsidP="00DB602F">
      <w:pPr>
        <w:spacing w:before="0"/>
        <w:ind w:left="360" w:firstLine="360"/>
        <w:rPr>
          <w:rFonts w:eastAsia="Malgun Gothic" w:cs="Arial"/>
          <w:szCs w:val="20"/>
          <w:lang w:eastAsia="en-SG"/>
        </w:rPr>
      </w:pPr>
      <w:r w:rsidRPr="00DB602F">
        <w:rPr>
          <w:rFonts w:eastAsia="Malgun Gothic" w:cs="Arial"/>
          <w:szCs w:val="20"/>
          <w:lang w:val="vi-VN" w:eastAsia="en-SG"/>
        </w:rPr>
        <w:t xml:space="preserve">Đánh giá rủi ro phải được thực hiện trước khi </w:t>
      </w:r>
      <w:r w:rsidRPr="00DB602F">
        <w:rPr>
          <w:rFonts w:eastAsia="Malgun Gothic" w:cs="Arial"/>
          <w:szCs w:val="20"/>
          <w:lang w:eastAsia="en-SG"/>
        </w:rPr>
        <w:t>bắt đầu vào</w:t>
      </w:r>
      <w:r w:rsidRPr="00DB602F">
        <w:rPr>
          <w:rFonts w:eastAsia="Malgun Gothic" w:cs="Arial"/>
          <w:szCs w:val="20"/>
          <w:lang w:val="vi-VN" w:eastAsia="en-SG"/>
        </w:rPr>
        <w:t xml:space="preserve"> cho bất kỳ không gian kín nào. Kết quả thử </w:t>
      </w:r>
      <w:r w:rsidRPr="00DB602F">
        <w:rPr>
          <w:rFonts w:eastAsia="Malgun Gothic" w:cs="Arial"/>
          <w:szCs w:val="20"/>
          <w:lang w:eastAsia="en-SG"/>
        </w:rPr>
        <w:t>không khí</w:t>
      </w:r>
      <w:r w:rsidRPr="00DB602F">
        <w:rPr>
          <w:rFonts w:eastAsia="Malgun Gothic" w:cs="Arial"/>
          <w:szCs w:val="20"/>
          <w:lang w:val="vi-VN" w:eastAsia="en-SG"/>
        </w:rPr>
        <w:t xml:space="preserve"> cho từng không gian phải được nhận biết riêng biệt;</w:t>
      </w:r>
    </w:p>
    <w:p w:rsidR="00DB602F" w:rsidRPr="00DB602F" w:rsidRDefault="00DB602F" w:rsidP="00DB602F">
      <w:pPr>
        <w:spacing w:before="0"/>
        <w:ind w:left="360" w:firstLine="360"/>
        <w:rPr>
          <w:rFonts w:eastAsia="Malgun Gothic" w:cs="Arial"/>
          <w:szCs w:val="20"/>
          <w:lang w:eastAsia="en-SG"/>
        </w:rPr>
      </w:pPr>
      <w:r w:rsidRPr="00DB602F">
        <w:rPr>
          <w:rFonts w:eastAsia="Malgun Gothic" w:cs="Arial"/>
          <w:szCs w:val="20"/>
          <w:lang w:val="vi-VN" w:eastAsia="en-SG"/>
        </w:rPr>
        <w:lastRenderedPageBreak/>
        <w:t xml:space="preserve">Trong những trường hợp này, các </w:t>
      </w:r>
      <w:r w:rsidRPr="00DB602F">
        <w:rPr>
          <w:rFonts w:eastAsia="Malgun Gothic" w:cs="Arial"/>
          <w:szCs w:val="20"/>
          <w:lang w:eastAsia="en-SG"/>
        </w:rPr>
        <w:t>không gian kín</w:t>
      </w:r>
      <w:r w:rsidRPr="00DB602F">
        <w:rPr>
          <w:rFonts w:eastAsia="Malgun Gothic" w:cs="Arial"/>
          <w:szCs w:val="20"/>
          <w:lang w:val="vi-VN" w:eastAsia="en-SG"/>
        </w:rPr>
        <w:t xml:space="preserve"> </w:t>
      </w:r>
      <w:r w:rsidRPr="00DB602F">
        <w:rPr>
          <w:rFonts w:eastAsia="Malgun Gothic" w:cs="Arial"/>
          <w:szCs w:val="20"/>
          <w:lang w:eastAsia="en-SG"/>
        </w:rPr>
        <w:t>chọn để vào</w:t>
      </w:r>
      <w:r w:rsidRPr="00DB602F">
        <w:rPr>
          <w:rFonts w:eastAsia="Malgun Gothic" w:cs="Arial"/>
          <w:szCs w:val="20"/>
          <w:lang w:val="vi-VN" w:eastAsia="en-SG"/>
        </w:rPr>
        <w:t xml:space="preserve"> phải được chú thích trên giấy phép và </w:t>
      </w:r>
      <w:r w:rsidRPr="00DB602F">
        <w:rPr>
          <w:rFonts w:eastAsia="Malgun Gothic" w:cs="Arial"/>
          <w:szCs w:val="20"/>
          <w:lang w:eastAsia="en-SG"/>
        </w:rPr>
        <w:t xml:space="preserve">các </w:t>
      </w:r>
      <w:r w:rsidRPr="00DB602F">
        <w:rPr>
          <w:rFonts w:eastAsia="Malgun Gothic" w:cs="Arial"/>
          <w:szCs w:val="20"/>
          <w:lang w:val="vi-VN" w:eastAsia="en-SG"/>
        </w:rPr>
        <w:t xml:space="preserve">cá nhân phải tuân thủ đầy đủ các yêu cầu của giấy phép </w:t>
      </w:r>
      <w:r w:rsidRPr="00DB602F">
        <w:rPr>
          <w:rFonts w:eastAsia="Malgun Gothic" w:cs="Arial"/>
          <w:szCs w:val="20"/>
          <w:lang w:eastAsia="en-SG"/>
        </w:rPr>
        <w:t>vào không gian kín</w:t>
      </w:r>
      <w:r w:rsidRPr="00DB602F">
        <w:rPr>
          <w:rFonts w:eastAsia="Malgun Gothic" w:cs="Arial"/>
          <w:szCs w:val="20"/>
          <w:lang w:val="vi-VN" w:eastAsia="en-SG"/>
        </w:rPr>
        <w:t xml:space="preserve"> kèm theo ngay trước khi </w:t>
      </w:r>
      <w:r w:rsidRPr="00DB602F">
        <w:rPr>
          <w:rFonts w:eastAsia="Malgun Gothic" w:cs="Arial"/>
          <w:szCs w:val="20"/>
          <w:lang w:eastAsia="en-SG"/>
        </w:rPr>
        <w:t>vào</w:t>
      </w:r>
      <w:r w:rsidRPr="00DB602F">
        <w:rPr>
          <w:rFonts w:eastAsia="Malgun Gothic" w:cs="Arial"/>
          <w:szCs w:val="20"/>
          <w:lang w:val="vi-VN" w:eastAsia="en-SG"/>
        </w:rPr>
        <w:t>;</w:t>
      </w:r>
    </w:p>
    <w:p w:rsidR="00DB602F" w:rsidRPr="00DB602F" w:rsidRDefault="00DB602F" w:rsidP="00DB602F">
      <w:pPr>
        <w:spacing w:before="0"/>
        <w:ind w:left="360" w:firstLine="360"/>
        <w:rPr>
          <w:rFonts w:eastAsia="Malgun Gothic" w:cs="Arial"/>
          <w:szCs w:val="20"/>
          <w:lang w:eastAsia="en-SG"/>
        </w:rPr>
      </w:pPr>
      <w:r w:rsidRPr="00DB602F">
        <w:rPr>
          <w:rFonts w:eastAsia="Malgun Gothic" w:cs="Arial"/>
          <w:szCs w:val="20"/>
          <w:lang w:val="vi-VN" w:eastAsia="en-SG"/>
        </w:rPr>
        <w:t>Nếu hàng hóa hoặc</w:t>
      </w:r>
      <w:r w:rsidRPr="00DB602F">
        <w:rPr>
          <w:rFonts w:eastAsia="Malgun Gothic" w:cs="Arial"/>
          <w:szCs w:val="20"/>
          <w:lang w:eastAsia="en-SG"/>
        </w:rPr>
        <w:t xml:space="preserve"> nước</w:t>
      </w:r>
      <w:r w:rsidRPr="00DB602F">
        <w:rPr>
          <w:rFonts w:eastAsia="Malgun Gothic" w:cs="Arial"/>
          <w:szCs w:val="20"/>
          <w:lang w:val="vi-VN" w:eastAsia="en-SG"/>
        </w:rPr>
        <w:t xml:space="preserve"> dằn </w:t>
      </w:r>
      <w:r w:rsidRPr="00DB602F">
        <w:rPr>
          <w:rFonts w:eastAsia="Malgun Gothic" w:cs="Arial"/>
          <w:szCs w:val="20"/>
          <w:lang w:eastAsia="en-SG"/>
        </w:rPr>
        <w:t>ballast</w:t>
      </w:r>
      <w:r w:rsidRPr="00DB602F">
        <w:rPr>
          <w:rFonts w:eastAsia="Malgun Gothic" w:cs="Arial"/>
          <w:szCs w:val="20"/>
          <w:lang w:val="vi-VN" w:eastAsia="en-SG"/>
        </w:rPr>
        <w:t xml:space="preserve"> của tàu bị thay đổi trước khi tất cả các </w:t>
      </w:r>
      <w:r w:rsidRPr="00DB602F">
        <w:rPr>
          <w:rFonts w:eastAsia="Malgun Gothic" w:cs="Arial"/>
          <w:szCs w:val="20"/>
          <w:lang w:eastAsia="en-SG"/>
        </w:rPr>
        <w:t>không gian</w:t>
      </w:r>
      <w:r w:rsidRPr="00DB602F">
        <w:rPr>
          <w:rFonts w:eastAsia="Malgun Gothic" w:cs="Arial"/>
          <w:szCs w:val="20"/>
          <w:lang w:val="vi-VN" w:eastAsia="en-SG"/>
        </w:rPr>
        <w:t xml:space="preserve"> được nhập vào thì giấy phép phải được cấp lại cho các chỗ trống còn lại.;</w:t>
      </w:r>
    </w:p>
    <w:p w:rsidR="00DB602F" w:rsidRPr="00DB602F" w:rsidRDefault="00DB602F" w:rsidP="00DB602F">
      <w:pPr>
        <w:spacing w:before="0"/>
        <w:ind w:left="360" w:firstLine="360"/>
        <w:rPr>
          <w:rFonts w:eastAsia="Malgun Gothic" w:cs="Arial"/>
          <w:szCs w:val="20"/>
          <w:lang w:val="vi-VN" w:eastAsia="en-SG"/>
        </w:rPr>
      </w:pPr>
      <w:r w:rsidRPr="00DB602F">
        <w:rPr>
          <w:rFonts w:eastAsia="Malgun Gothic" w:cs="Arial"/>
          <w:szCs w:val="20"/>
          <w:lang w:val="vi-VN" w:eastAsia="en-SG"/>
        </w:rPr>
        <w:t xml:space="preserve">Giấy phép cá nhân nên được sử dụng cho phòng bơm, </w:t>
      </w:r>
      <w:r w:rsidRPr="00DB602F">
        <w:rPr>
          <w:rFonts w:eastAsia="Malgun Gothic" w:cs="Arial"/>
          <w:szCs w:val="20"/>
          <w:lang w:eastAsia="en-SG"/>
        </w:rPr>
        <w:t xml:space="preserve">các hầm hàng </w:t>
      </w:r>
      <w:r w:rsidRPr="00DB602F">
        <w:rPr>
          <w:rFonts w:eastAsia="Malgun Gothic" w:cs="Arial"/>
          <w:szCs w:val="20"/>
          <w:lang w:val="vi-VN" w:eastAsia="en-SG"/>
        </w:rPr>
        <w:t xml:space="preserve">, </w:t>
      </w:r>
      <w:r w:rsidRPr="00DB602F">
        <w:rPr>
          <w:rFonts w:eastAsia="Malgun Gothic" w:cs="Arial"/>
          <w:szCs w:val="20"/>
          <w:lang w:eastAsia="en-SG"/>
        </w:rPr>
        <w:t>két</w:t>
      </w:r>
      <w:r w:rsidRPr="00DB602F">
        <w:rPr>
          <w:rFonts w:eastAsia="Malgun Gothic" w:cs="Arial"/>
          <w:szCs w:val="20"/>
          <w:lang w:val="vi-VN" w:eastAsia="en-SG"/>
        </w:rPr>
        <w:t xml:space="preserve"> đáy đôi và các không gian như</w:t>
      </w:r>
      <w:r w:rsidRPr="00DB602F">
        <w:rPr>
          <w:rFonts w:eastAsia="Malgun Gothic" w:cs="Arial"/>
          <w:szCs w:val="20"/>
          <w:lang w:eastAsia="en-SG"/>
        </w:rPr>
        <w:t xml:space="preserve"> buồng</w:t>
      </w:r>
      <w:r w:rsidRPr="00DB602F">
        <w:rPr>
          <w:rFonts w:eastAsia="Malgun Gothic" w:cs="Arial"/>
          <w:szCs w:val="20"/>
          <w:lang w:val="vi-VN" w:eastAsia="en-SG"/>
        </w:rPr>
        <w:t xml:space="preserve"> bánh lái và </w:t>
      </w:r>
      <w:r w:rsidRPr="00DB602F">
        <w:rPr>
          <w:rFonts w:eastAsia="Malgun Gothic" w:cs="Arial"/>
          <w:szCs w:val="20"/>
          <w:lang w:eastAsia="en-SG"/>
        </w:rPr>
        <w:t>két chứa dầu cặn</w:t>
      </w:r>
      <w:r w:rsidRPr="00DB602F">
        <w:rPr>
          <w:rFonts w:eastAsia="Malgun Gothic" w:cs="Arial"/>
          <w:szCs w:val="20"/>
          <w:lang w:val="vi-VN" w:eastAsia="en-SG"/>
        </w:rPr>
        <w:t xml:space="preserve">. </w:t>
      </w:r>
    </w:p>
    <w:p w:rsidR="00DB602F" w:rsidRPr="00DB602F" w:rsidRDefault="00DB602F" w:rsidP="00DB602F">
      <w:pPr>
        <w:spacing w:before="0"/>
        <w:ind w:left="360" w:firstLine="0"/>
        <w:rPr>
          <w:rFonts w:eastAsia="Malgun Gothic" w:cs="Arial"/>
          <w:szCs w:val="20"/>
          <w:lang w:eastAsia="en-SG"/>
        </w:rPr>
      </w:pPr>
      <w:r w:rsidRPr="00DB602F">
        <w:rPr>
          <w:rFonts w:eastAsia="Malgun Gothic" w:cs="Arial"/>
          <w:noProof/>
          <w:szCs w:val="20"/>
        </w:rPr>
        <w:drawing>
          <wp:inline distT="0" distB="0" distL="0" distR="0">
            <wp:extent cx="5581015" cy="3610610"/>
            <wp:effectExtent l="0" t="0" r="635" b="889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581015" cy="3610610"/>
                    </a:xfrm>
                    <a:prstGeom prst="rect">
                      <a:avLst/>
                    </a:prstGeom>
                    <a:noFill/>
                    <a:ln>
                      <a:noFill/>
                    </a:ln>
                  </pic:spPr>
                </pic:pic>
              </a:graphicData>
            </a:graphic>
          </wp:inline>
        </w:drawing>
      </w:r>
    </w:p>
    <w:p w:rsidR="00DB602F" w:rsidRPr="00DB602F" w:rsidRDefault="00DB602F" w:rsidP="00DB602F">
      <w:pPr>
        <w:spacing w:before="0"/>
        <w:ind w:left="360" w:firstLine="0"/>
        <w:jc w:val="center"/>
        <w:rPr>
          <w:rFonts w:eastAsia="Malgun Gothic" w:cs="Arial"/>
          <w:i/>
          <w:szCs w:val="20"/>
          <w:lang w:eastAsia="en-SG"/>
        </w:rPr>
      </w:pPr>
      <w:r w:rsidRPr="00DB602F">
        <w:rPr>
          <w:rFonts w:eastAsia="Malgun Gothic" w:cs="Arial"/>
          <w:i/>
          <w:szCs w:val="20"/>
          <w:lang w:eastAsia="en-SG"/>
        </w:rPr>
        <w:t>Hình 2. Vị trí các khoang ngăn kín trên tàu</w:t>
      </w:r>
    </w:p>
    <w:p w:rsidR="00DB602F" w:rsidRPr="00DB602F" w:rsidRDefault="00DB602F" w:rsidP="00DB602F">
      <w:pPr>
        <w:spacing w:before="0"/>
        <w:ind w:left="360" w:firstLine="0"/>
        <w:rPr>
          <w:rFonts w:eastAsia="Malgun Gothic" w:cs="Arial"/>
          <w:b/>
          <w:szCs w:val="20"/>
          <w:lang w:eastAsia="en-SG"/>
        </w:rPr>
      </w:pPr>
      <w:r w:rsidRPr="00DB602F">
        <w:rPr>
          <w:rFonts w:eastAsia="Malgun Gothic" w:cs="Arial"/>
          <w:b/>
          <w:szCs w:val="20"/>
          <w:lang w:eastAsia="en-SG"/>
        </w:rPr>
        <w:t>2.Ngày làm việc:</w:t>
      </w:r>
    </w:p>
    <w:p w:rsidR="00DB602F" w:rsidRPr="00DB602F" w:rsidRDefault="00DB602F" w:rsidP="00DB602F">
      <w:pPr>
        <w:spacing w:before="0"/>
        <w:ind w:left="360" w:firstLine="0"/>
        <w:rPr>
          <w:rFonts w:eastAsia="Malgun Gothic" w:cs="Arial"/>
          <w:szCs w:val="20"/>
          <w:lang w:eastAsia="en-SG"/>
        </w:rPr>
      </w:pPr>
      <w:r w:rsidRPr="00DB602F">
        <w:rPr>
          <w:rFonts w:eastAsia="Malgun Gothic" w:cs="Arial"/>
          <w:szCs w:val="20"/>
          <w:lang w:val="en-GB" w:eastAsia="en-SG"/>
        </w:rPr>
        <w:t>Phải được điền vào trước khi người có thẩm quyền cho phép và ký.</w:t>
      </w:r>
    </w:p>
    <w:p w:rsidR="00DB602F" w:rsidRPr="00DB602F" w:rsidRDefault="00DB602F" w:rsidP="00DB602F">
      <w:pPr>
        <w:spacing w:before="0"/>
        <w:ind w:left="360" w:firstLine="0"/>
        <w:rPr>
          <w:rFonts w:eastAsia="Malgun Gothic" w:cs="Arial"/>
          <w:szCs w:val="20"/>
          <w:lang w:eastAsia="en-SG"/>
        </w:rPr>
      </w:pPr>
      <w:r w:rsidRPr="00DB602F">
        <w:rPr>
          <w:rFonts w:eastAsia="Malgun Gothic" w:cs="Arial"/>
          <w:b/>
          <w:bCs/>
          <w:szCs w:val="20"/>
          <w:lang w:val="en-GB" w:eastAsia="en-SG"/>
        </w:rPr>
        <w:t>Mục đích vào khoang ngăn kín</w:t>
      </w:r>
    </w:p>
    <w:p w:rsidR="00DB602F" w:rsidRPr="00DB602F" w:rsidRDefault="00DB602F" w:rsidP="00DB602F">
      <w:pPr>
        <w:spacing w:before="0"/>
        <w:ind w:left="360" w:firstLine="0"/>
        <w:rPr>
          <w:rFonts w:eastAsia="Malgun Gothic" w:cs="Arial"/>
          <w:szCs w:val="20"/>
          <w:lang w:eastAsia="en-SG"/>
        </w:rPr>
      </w:pPr>
      <w:r w:rsidRPr="00DB602F">
        <w:rPr>
          <w:rFonts w:eastAsia="Malgun Gothic" w:cs="Arial"/>
          <w:szCs w:val="20"/>
          <w:lang w:val="vi-VN" w:eastAsia="en-SG"/>
        </w:rPr>
        <w:t xml:space="preserve">Để mô tả đầy đủ nhiệm vụ sẽ được thực hiện trong không gian kín. Nếu nhiệm vụ đó liên quan đến một hoạt động thường yêu cầu giấy phép khác, ví dụ: công việc nóng / lạnh hoặc các giấy phép khác để làm việc thì giấy phép đó phải được hoàn thành trước khi tiến hành công việc. </w:t>
      </w:r>
    </w:p>
    <w:p w:rsidR="00DB602F" w:rsidRPr="00DB602F" w:rsidRDefault="00DB602F" w:rsidP="00DB602F">
      <w:pPr>
        <w:spacing w:before="0"/>
        <w:ind w:left="360" w:firstLine="0"/>
        <w:rPr>
          <w:rFonts w:eastAsia="Malgun Gothic" w:cs="Arial"/>
          <w:b/>
          <w:szCs w:val="20"/>
          <w:lang w:val="pt-BR" w:eastAsia="en-SG"/>
        </w:rPr>
      </w:pPr>
      <w:r w:rsidRPr="00DB602F">
        <w:rPr>
          <w:rFonts w:eastAsia="Malgun Gothic" w:cs="Arial"/>
          <w:b/>
          <w:szCs w:val="20"/>
          <w:lang w:val="pt-BR" w:eastAsia="en-SG"/>
        </w:rPr>
        <w:t>3.Danh mục kiểm tra</w:t>
      </w:r>
    </w:p>
    <w:p w:rsidR="00DB602F" w:rsidRPr="00DB602F" w:rsidRDefault="00DB602F" w:rsidP="00DB602F">
      <w:pPr>
        <w:spacing w:before="0"/>
        <w:ind w:firstLine="360"/>
        <w:rPr>
          <w:rFonts w:eastAsia="Malgun Gothic" w:cs="Arial"/>
          <w:szCs w:val="20"/>
          <w:lang w:val="vi-VN" w:eastAsia="en-SG"/>
        </w:rPr>
      </w:pPr>
      <w:r w:rsidRPr="00DB602F">
        <w:rPr>
          <w:rFonts w:eastAsia="Malgun Gothic" w:cs="Arial"/>
          <w:szCs w:val="20"/>
          <w:lang w:val="vi-VN" w:eastAsia="en-SG"/>
        </w:rPr>
        <w:t xml:space="preserve">Yêu cầu là đánh dấu vào khoảng trống tương ứng “Có” hoặc “Không” hoặc NA bởi </w:t>
      </w:r>
      <w:r w:rsidRPr="00DB602F">
        <w:rPr>
          <w:rFonts w:eastAsia="Malgun Gothic" w:cs="Arial"/>
          <w:szCs w:val="20"/>
          <w:lang w:eastAsia="en-SG"/>
        </w:rPr>
        <w:t>sĩ quan có</w:t>
      </w:r>
      <w:r w:rsidRPr="00DB602F">
        <w:rPr>
          <w:rFonts w:eastAsia="Malgun Gothic" w:cs="Arial"/>
          <w:szCs w:val="20"/>
          <w:lang w:val="vi-VN" w:eastAsia="en-SG"/>
        </w:rPr>
        <w:t xml:space="preserve"> trách nhiệm</w:t>
      </w:r>
      <w:r w:rsidRPr="00DB602F">
        <w:rPr>
          <w:rFonts w:eastAsia="Malgun Gothic" w:cs="Arial"/>
          <w:szCs w:val="20"/>
          <w:lang w:eastAsia="en-SG"/>
        </w:rPr>
        <w:t>.</w:t>
      </w:r>
      <w:r w:rsidRPr="00DB602F">
        <w:rPr>
          <w:rFonts w:eastAsia="Malgun Gothic" w:cs="Arial"/>
          <w:szCs w:val="20"/>
          <w:lang w:val="vi-VN" w:eastAsia="en-SG"/>
        </w:rPr>
        <w:t xml:space="preserve"> </w:t>
      </w:r>
    </w:p>
    <w:p w:rsidR="00DB602F" w:rsidRPr="00DB602F" w:rsidRDefault="00DB602F" w:rsidP="00DB602F">
      <w:pPr>
        <w:spacing w:before="0"/>
        <w:ind w:firstLine="0"/>
        <w:rPr>
          <w:rFonts w:eastAsia="Malgun Gothic" w:cs="Arial"/>
          <w:szCs w:val="20"/>
          <w:lang w:val="vi-VN" w:eastAsia="en-SG"/>
        </w:rPr>
      </w:pPr>
      <w:r w:rsidRPr="00DB602F">
        <w:rPr>
          <w:rFonts w:eastAsia="Malgun Gothic" w:cs="Arial"/>
          <w:b/>
          <w:szCs w:val="20"/>
          <w:lang w:eastAsia="en-SG"/>
        </w:rPr>
        <w:t xml:space="preserve">      4.Định kỳ thử không khí bên trong két</w:t>
      </w:r>
    </w:p>
    <w:p w:rsidR="00DB602F" w:rsidRPr="00DB602F" w:rsidRDefault="00DB602F" w:rsidP="00DB602F">
      <w:pPr>
        <w:spacing w:before="0"/>
        <w:ind w:firstLine="284"/>
        <w:rPr>
          <w:rFonts w:eastAsia="Malgun Gothic" w:cs="Arial"/>
          <w:szCs w:val="20"/>
          <w:lang w:eastAsia="en-SG"/>
        </w:rPr>
      </w:pPr>
      <w:r w:rsidRPr="00DB602F">
        <w:rPr>
          <w:rFonts w:eastAsia="Malgun Gothic" w:cs="Arial"/>
          <w:szCs w:val="20"/>
          <w:lang w:val="vi-VN" w:eastAsia="en-SG"/>
        </w:rPr>
        <w:t xml:space="preserve">Thời hạn của giấy phép sẽ theo quyết định của thuyền trưởng hoặc </w:t>
      </w:r>
      <w:r w:rsidRPr="00DB602F">
        <w:rPr>
          <w:rFonts w:eastAsia="Malgun Gothic" w:cs="Arial"/>
          <w:szCs w:val="20"/>
          <w:lang w:eastAsia="en-SG"/>
        </w:rPr>
        <w:t>đại phó</w:t>
      </w:r>
      <w:r w:rsidRPr="00DB602F">
        <w:rPr>
          <w:rFonts w:eastAsia="Malgun Gothic" w:cs="Arial"/>
          <w:szCs w:val="20"/>
          <w:lang w:val="vi-VN" w:eastAsia="en-SG"/>
        </w:rPr>
        <w:t>, tối đa là 8 giờ</w:t>
      </w:r>
      <w:r w:rsidRPr="00DB602F">
        <w:rPr>
          <w:rFonts w:eastAsia="Malgun Gothic" w:cs="Arial"/>
          <w:szCs w:val="20"/>
          <w:lang w:val="en-GB" w:eastAsia="en-SG"/>
        </w:rPr>
        <w:br/>
      </w:r>
      <w:r w:rsidRPr="00DB602F">
        <w:rPr>
          <w:rFonts w:eastAsia="Malgun Gothic" w:cs="Arial"/>
          <w:szCs w:val="20"/>
          <w:lang w:val="vi-VN" w:eastAsia="en-SG"/>
        </w:rPr>
        <w:t>Khoảng thời gian tối đa giữa các lần giám sát khí phải được ghi trên giấy phép, không quá 2 giờ</w:t>
      </w:r>
    </w:p>
    <w:p w:rsidR="00DB602F" w:rsidRPr="00DB602F" w:rsidRDefault="00DB602F" w:rsidP="00DB602F">
      <w:pPr>
        <w:spacing w:before="0"/>
        <w:ind w:firstLine="0"/>
        <w:rPr>
          <w:rFonts w:eastAsia="Malgun Gothic" w:cs="Arial"/>
          <w:szCs w:val="20"/>
          <w:lang w:eastAsia="en-SG"/>
        </w:rPr>
      </w:pPr>
      <w:r w:rsidRPr="00DB602F">
        <w:rPr>
          <w:rFonts w:eastAsia="Malgun Gothic" w:cs="Arial"/>
          <w:szCs w:val="20"/>
          <w:lang w:val="vi-VN" w:eastAsia="en-SG"/>
        </w:rPr>
        <w:t>Khi nêu yêu cầu này, phải xem xét thích đáng:</w:t>
      </w:r>
    </w:p>
    <w:p w:rsidR="00DB602F" w:rsidRPr="00DB602F" w:rsidRDefault="00DB602F" w:rsidP="00E13F1C">
      <w:pPr>
        <w:numPr>
          <w:ilvl w:val="0"/>
          <w:numId w:val="39"/>
        </w:numPr>
        <w:tabs>
          <w:tab w:val="num" w:pos="993"/>
        </w:tabs>
        <w:spacing w:before="0"/>
        <w:ind w:hanging="11"/>
        <w:jc w:val="left"/>
        <w:rPr>
          <w:rFonts w:eastAsia="Malgun Gothic" w:cs="Arial"/>
          <w:szCs w:val="20"/>
          <w:lang w:eastAsia="en-SG"/>
        </w:rPr>
      </w:pPr>
      <w:r w:rsidRPr="00DB602F">
        <w:rPr>
          <w:rFonts w:eastAsia="Malgun Gothic" w:cs="Arial"/>
          <w:szCs w:val="20"/>
          <w:lang w:val="vi-VN" w:eastAsia="en-SG"/>
        </w:rPr>
        <w:t xml:space="preserve">Thông gió triệt để. </w:t>
      </w:r>
    </w:p>
    <w:p w:rsidR="00DB602F" w:rsidRPr="00DB602F" w:rsidRDefault="00DB602F" w:rsidP="00E13F1C">
      <w:pPr>
        <w:numPr>
          <w:ilvl w:val="0"/>
          <w:numId w:val="39"/>
        </w:numPr>
        <w:tabs>
          <w:tab w:val="num" w:pos="993"/>
        </w:tabs>
        <w:spacing w:before="0"/>
        <w:ind w:hanging="11"/>
        <w:jc w:val="left"/>
        <w:rPr>
          <w:rFonts w:eastAsia="Malgun Gothic" w:cs="Arial"/>
          <w:szCs w:val="20"/>
          <w:lang w:eastAsia="en-SG"/>
        </w:rPr>
      </w:pPr>
      <w:r w:rsidRPr="00DB602F">
        <w:rPr>
          <w:rFonts w:eastAsia="Malgun Gothic" w:cs="Arial"/>
          <w:szCs w:val="20"/>
          <w:lang w:eastAsia="en-SG"/>
        </w:rPr>
        <w:t>Tình trạng không khí bên trong</w:t>
      </w:r>
    </w:p>
    <w:p w:rsidR="00DB602F" w:rsidRPr="00DB602F" w:rsidRDefault="00DB602F" w:rsidP="00E13F1C">
      <w:pPr>
        <w:numPr>
          <w:ilvl w:val="0"/>
          <w:numId w:val="39"/>
        </w:numPr>
        <w:tabs>
          <w:tab w:val="num" w:pos="993"/>
        </w:tabs>
        <w:spacing w:before="0"/>
        <w:ind w:hanging="11"/>
        <w:jc w:val="left"/>
        <w:rPr>
          <w:rFonts w:eastAsia="Malgun Gothic" w:cs="Arial"/>
          <w:szCs w:val="20"/>
          <w:lang w:eastAsia="en-SG"/>
        </w:rPr>
      </w:pPr>
      <w:r w:rsidRPr="00DB602F">
        <w:rPr>
          <w:rFonts w:eastAsia="Malgun Gothic" w:cs="Arial"/>
          <w:szCs w:val="20"/>
          <w:lang w:val="vi-VN" w:eastAsia="en-SG"/>
        </w:rPr>
        <w:t xml:space="preserve">Trạng thái của lớp </w:t>
      </w:r>
      <w:r w:rsidRPr="00DB602F">
        <w:rPr>
          <w:rFonts w:eastAsia="Malgun Gothic" w:cs="Arial"/>
          <w:szCs w:val="20"/>
          <w:lang w:eastAsia="en-SG"/>
        </w:rPr>
        <w:t xml:space="preserve">sơn </w:t>
      </w:r>
      <w:r w:rsidRPr="00DB602F">
        <w:rPr>
          <w:rFonts w:eastAsia="Malgun Gothic" w:cs="Arial"/>
          <w:szCs w:val="20"/>
          <w:lang w:val="vi-VN" w:eastAsia="en-SG"/>
        </w:rPr>
        <w:t>phủ</w:t>
      </w:r>
      <w:r w:rsidRPr="00DB602F">
        <w:rPr>
          <w:rFonts w:eastAsia="Malgun Gothic" w:cs="Arial"/>
          <w:szCs w:val="20"/>
          <w:lang w:eastAsia="en-SG"/>
        </w:rPr>
        <w:t xml:space="preserve"> thép bên trong ballast</w:t>
      </w:r>
      <w:r w:rsidRPr="00DB602F">
        <w:rPr>
          <w:rFonts w:eastAsia="Malgun Gothic" w:cs="Arial"/>
          <w:szCs w:val="20"/>
          <w:lang w:val="vi-VN" w:eastAsia="en-SG"/>
        </w:rPr>
        <w:t xml:space="preserve">. </w:t>
      </w:r>
    </w:p>
    <w:p w:rsidR="00DB602F" w:rsidRPr="00DB602F" w:rsidRDefault="00DB602F" w:rsidP="00E13F1C">
      <w:pPr>
        <w:numPr>
          <w:ilvl w:val="0"/>
          <w:numId w:val="39"/>
        </w:numPr>
        <w:tabs>
          <w:tab w:val="num" w:pos="993"/>
        </w:tabs>
        <w:spacing w:before="0"/>
        <w:ind w:hanging="11"/>
        <w:jc w:val="left"/>
        <w:rPr>
          <w:rFonts w:eastAsia="Malgun Gothic" w:cs="Arial"/>
          <w:szCs w:val="20"/>
          <w:lang w:eastAsia="en-SG"/>
        </w:rPr>
      </w:pPr>
      <w:r w:rsidRPr="00DB602F">
        <w:rPr>
          <w:rFonts w:eastAsia="Malgun Gothic" w:cs="Arial"/>
          <w:szCs w:val="20"/>
          <w:lang w:val="vi-VN" w:eastAsia="en-SG"/>
        </w:rPr>
        <w:t>Bùn hoặc cặn</w:t>
      </w:r>
    </w:p>
    <w:p w:rsidR="00DB602F" w:rsidRPr="00DB602F" w:rsidRDefault="00DB602F" w:rsidP="00E13F1C">
      <w:pPr>
        <w:numPr>
          <w:ilvl w:val="0"/>
          <w:numId w:val="39"/>
        </w:numPr>
        <w:tabs>
          <w:tab w:val="num" w:pos="993"/>
        </w:tabs>
        <w:spacing w:before="0"/>
        <w:ind w:hanging="11"/>
        <w:jc w:val="left"/>
        <w:rPr>
          <w:rFonts w:eastAsia="Malgun Gothic" w:cs="Arial"/>
          <w:szCs w:val="20"/>
          <w:lang w:eastAsia="en-SG"/>
        </w:rPr>
      </w:pPr>
      <w:r w:rsidRPr="00DB602F">
        <w:rPr>
          <w:rFonts w:eastAsia="Malgun Gothic" w:cs="Arial"/>
          <w:szCs w:val="20"/>
          <w:lang w:val="vi-VN" w:eastAsia="en-SG"/>
        </w:rPr>
        <w:t xml:space="preserve">Thể tích của không gian kín hoặc v.v.… </w:t>
      </w:r>
    </w:p>
    <w:p w:rsidR="00DB602F" w:rsidRPr="00DB602F" w:rsidRDefault="00DB602F" w:rsidP="00E13F1C">
      <w:pPr>
        <w:numPr>
          <w:ilvl w:val="0"/>
          <w:numId w:val="39"/>
        </w:numPr>
        <w:tabs>
          <w:tab w:val="num" w:pos="993"/>
        </w:tabs>
        <w:spacing w:before="0"/>
        <w:ind w:hanging="11"/>
        <w:jc w:val="left"/>
        <w:rPr>
          <w:rFonts w:eastAsia="Malgun Gothic" w:cs="Arial"/>
          <w:szCs w:val="20"/>
          <w:lang w:eastAsia="en-SG"/>
        </w:rPr>
      </w:pPr>
      <w:r w:rsidRPr="00DB602F">
        <w:rPr>
          <w:rFonts w:eastAsia="Malgun Gothic" w:cs="Arial"/>
          <w:szCs w:val="20"/>
          <w:lang w:val="vi-VN" w:eastAsia="en-SG"/>
        </w:rPr>
        <w:t>Loại công việc đang tiến hành</w:t>
      </w:r>
    </w:p>
    <w:p w:rsidR="00DB602F" w:rsidRPr="00DB602F" w:rsidRDefault="00DB602F" w:rsidP="00DB602F">
      <w:pPr>
        <w:spacing w:before="0"/>
        <w:ind w:firstLine="0"/>
        <w:rPr>
          <w:rFonts w:eastAsia="Malgun Gothic" w:cs="Arial"/>
          <w:b/>
          <w:szCs w:val="20"/>
          <w:lang w:eastAsia="en-SG"/>
        </w:rPr>
      </w:pPr>
      <w:r w:rsidRPr="00DB602F">
        <w:rPr>
          <w:rFonts w:eastAsia="Malgun Gothic" w:cs="Arial"/>
          <w:b/>
          <w:szCs w:val="20"/>
          <w:lang w:eastAsia="en-SG"/>
        </w:rPr>
        <w:t xml:space="preserve">      5.Ghi kết quả kiểm tra khí bên trong</w:t>
      </w:r>
    </w:p>
    <w:p w:rsidR="00DB602F" w:rsidRPr="00DB602F" w:rsidRDefault="00DB602F" w:rsidP="00DB602F">
      <w:pPr>
        <w:spacing w:before="0"/>
        <w:ind w:firstLine="720"/>
        <w:rPr>
          <w:rFonts w:eastAsia="Malgun Gothic" w:cs="Arial"/>
          <w:szCs w:val="20"/>
          <w:lang w:eastAsia="en-SG"/>
        </w:rPr>
      </w:pPr>
      <w:r w:rsidRPr="00DB602F">
        <w:rPr>
          <w:rFonts w:eastAsia="Malgun Gothic" w:cs="Arial"/>
          <w:szCs w:val="20"/>
          <w:lang w:eastAsia="en-SG"/>
        </w:rPr>
        <w:t>Đại phó</w:t>
      </w:r>
      <w:r w:rsidRPr="00DB602F">
        <w:rPr>
          <w:rFonts w:eastAsia="Malgun Gothic" w:cs="Arial"/>
          <w:szCs w:val="20"/>
          <w:lang w:val="vi-VN" w:eastAsia="en-SG"/>
        </w:rPr>
        <w:t xml:space="preserve"> phải đảm bảo rằng các dụng cụ đo lường được sử dụng để thử nghiệm được hiệu chuẩn thích hợp trước khi sử dụng, phù hợp với nhà sản xuất và hướng dẫn của công ty</w:t>
      </w:r>
    </w:p>
    <w:p w:rsidR="00DB602F" w:rsidRPr="00DB602F" w:rsidRDefault="00DB602F" w:rsidP="00DB602F">
      <w:pPr>
        <w:spacing w:before="0"/>
        <w:ind w:firstLine="0"/>
        <w:rPr>
          <w:rFonts w:eastAsia="Malgun Gothic" w:cs="Arial"/>
          <w:szCs w:val="20"/>
          <w:lang w:eastAsia="en-SG"/>
        </w:rPr>
      </w:pPr>
      <w:r w:rsidRPr="00DB602F">
        <w:rPr>
          <w:rFonts w:eastAsia="Malgun Gothic" w:cs="Arial"/>
          <w:szCs w:val="20"/>
          <w:lang w:eastAsia="en-SG"/>
        </w:rPr>
        <w:lastRenderedPageBreak/>
        <w:t xml:space="preserve">        </w:t>
      </w:r>
      <w:r w:rsidRPr="00DB602F">
        <w:rPr>
          <w:rFonts w:eastAsia="Malgun Gothic" w:cs="Arial"/>
          <w:szCs w:val="20"/>
          <w:lang w:val="vi-VN" w:eastAsia="en-SG"/>
        </w:rPr>
        <w:t xml:space="preserve">Sau khi một không gian đã được chuẩn bị và thông gió, nó nên được kiểm tra hàm lượng oxy trước, sau đó là các khí hoặc hơi dễ cháy% LFL và cuối cùng là các khí độc Hydrogen Sulphide và Carbon Monoxide. </w:t>
      </w:r>
    </w:p>
    <w:p w:rsidR="00DB602F" w:rsidRPr="00DB602F" w:rsidRDefault="00DB602F" w:rsidP="00DB602F">
      <w:pPr>
        <w:spacing w:before="0"/>
        <w:ind w:firstLine="0"/>
        <w:rPr>
          <w:rFonts w:eastAsia="Malgun Gothic" w:cs="Arial"/>
          <w:szCs w:val="20"/>
          <w:lang w:eastAsia="en-SG"/>
        </w:rPr>
      </w:pPr>
      <w:r w:rsidRPr="00DB602F">
        <w:rPr>
          <w:rFonts w:eastAsia="Malgun Gothic" w:cs="Arial"/>
          <w:szCs w:val="20"/>
          <w:lang w:eastAsia="en-SG"/>
        </w:rPr>
        <w:t xml:space="preserve">       </w:t>
      </w:r>
      <w:r w:rsidRPr="00DB602F">
        <w:rPr>
          <w:rFonts w:eastAsia="Malgun Gothic" w:cs="Arial"/>
          <w:szCs w:val="20"/>
          <w:lang w:val="vi-VN" w:eastAsia="en-SG"/>
        </w:rPr>
        <w:t xml:space="preserve">Việc kiểm tra không khí thông qua lối vào không gian kín không được coi là thích hợp khi công việc phải được thực hiện ở những khu vực cách xa các </w:t>
      </w:r>
      <w:r w:rsidRPr="00DB602F">
        <w:rPr>
          <w:rFonts w:eastAsia="Malgun Gothic" w:cs="Arial"/>
          <w:szCs w:val="20"/>
          <w:lang w:eastAsia="en-SG"/>
        </w:rPr>
        <w:t>lối vào</w:t>
      </w:r>
      <w:r w:rsidRPr="00DB602F">
        <w:rPr>
          <w:rFonts w:eastAsia="Malgun Gothic" w:cs="Arial"/>
          <w:szCs w:val="20"/>
          <w:lang w:val="vi-VN" w:eastAsia="en-SG"/>
        </w:rPr>
        <w:t xml:space="preserve"> đó</w:t>
      </w:r>
    </w:p>
    <w:p w:rsidR="00DB602F" w:rsidRPr="00DB602F" w:rsidRDefault="00DB602F" w:rsidP="00DB602F">
      <w:pPr>
        <w:spacing w:before="0"/>
        <w:ind w:firstLine="0"/>
        <w:rPr>
          <w:rFonts w:eastAsia="Malgun Gothic" w:cs="Arial"/>
          <w:szCs w:val="20"/>
          <w:lang w:eastAsia="en-SG"/>
        </w:rPr>
      </w:pPr>
      <w:r w:rsidRPr="00DB602F">
        <w:rPr>
          <w:rFonts w:eastAsia="Malgun Gothic" w:cs="Arial"/>
          <w:szCs w:val="20"/>
          <w:lang w:val="vi-VN" w:eastAsia="en-SG"/>
        </w:rPr>
        <w:t xml:space="preserve">Cần chú ý để có được mặt cắt ngang của </w:t>
      </w:r>
      <w:r w:rsidRPr="00DB602F">
        <w:rPr>
          <w:rFonts w:eastAsia="Malgun Gothic" w:cs="Arial"/>
          <w:szCs w:val="20"/>
          <w:lang w:eastAsia="en-SG"/>
        </w:rPr>
        <w:t xml:space="preserve">khoang </w:t>
      </w:r>
      <w:r w:rsidRPr="00DB602F">
        <w:rPr>
          <w:rFonts w:eastAsia="Malgun Gothic" w:cs="Arial"/>
          <w:szCs w:val="20"/>
          <w:lang w:val="vi-VN" w:eastAsia="en-SG"/>
        </w:rPr>
        <w:t xml:space="preserve">ngăn bằng cách lấy mẫu ở nhiều độ sâu và qua càng nhiều </w:t>
      </w:r>
      <w:r w:rsidRPr="00DB602F">
        <w:rPr>
          <w:rFonts w:eastAsia="Malgun Gothic" w:cs="Arial"/>
          <w:szCs w:val="20"/>
          <w:lang w:eastAsia="en-SG"/>
        </w:rPr>
        <w:t xml:space="preserve">lối vào </w:t>
      </w:r>
      <w:r w:rsidRPr="00DB602F">
        <w:rPr>
          <w:rFonts w:eastAsia="Malgun Gothic" w:cs="Arial"/>
          <w:szCs w:val="20"/>
          <w:lang w:val="vi-VN" w:eastAsia="en-SG"/>
        </w:rPr>
        <w:t xml:space="preserve">càng tốt.. </w:t>
      </w:r>
    </w:p>
    <w:p w:rsidR="00DB602F" w:rsidRPr="00DB602F" w:rsidRDefault="00DB602F" w:rsidP="00DB602F">
      <w:pPr>
        <w:spacing w:before="0"/>
        <w:ind w:firstLine="0"/>
        <w:rPr>
          <w:rFonts w:eastAsia="Malgun Gothic" w:cs="Arial"/>
          <w:szCs w:val="20"/>
          <w:lang w:eastAsia="en-SG"/>
        </w:rPr>
      </w:pPr>
      <w:r w:rsidRPr="00DB602F">
        <w:rPr>
          <w:rFonts w:eastAsia="Malgun Gothic" w:cs="Arial"/>
          <w:szCs w:val="20"/>
          <w:lang w:eastAsia="en-SG"/>
        </w:rPr>
        <w:t xml:space="preserve">       </w:t>
      </w:r>
      <w:r w:rsidRPr="00DB602F">
        <w:rPr>
          <w:rFonts w:eastAsia="Malgun Gothic" w:cs="Arial"/>
          <w:szCs w:val="20"/>
          <w:lang w:val="vi-VN" w:eastAsia="en-SG"/>
        </w:rPr>
        <w:t xml:space="preserve">Điều rất quan trọng cần lưu ý là phải ngừng thông gió trong không gian và đưa </w:t>
      </w:r>
      <w:r w:rsidRPr="00DB602F">
        <w:rPr>
          <w:rFonts w:eastAsia="Malgun Gothic" w:cs="Arial"/>
          <w:szCs w:val="20"/>
          <w:lang w:eastAsia="en-SG"/>
        </w:rPr>
        <w:t>thuyền viên</w:t>
      </w:r>
      <w:r w:rsidRPr="00DB602F">
        <w:rPr>
          <w:rFonts w:eastAsia="Malgun Gothic" w:cs="Arial"/>
          <w:szCs w:val="20"/>
          <w:lang w:val="vi-VN" w:eastAsia="en-SG"/>
        </w:rPr>
        <w:t xml:space="preserve"> ra khỏi không gian trước khi th</w:t>
      </w:r>
      <w:r w:rsidRPr="00DB602F">
        <w:rPr>
          <w:rFonts w:eastAsia="Malgun Gothic" w:cs="Arial"/>
          <w:szCs w:val="20"/>
          <w:lang w:eastAsia="en-SG"/>
        </w:rPr>
        <w:t>ử không khí</w:t>
      </w:r>
      <w:r w:rsidRPr="00DB602F">
        <w:rPr>
          <w:rFonts w:eastAsia="Malgun Gothic" w:cs="Arial"/>
          <w:szCs w:val="20"/>
          <w:lang w:val="vi-VN" w:eastAsia="en-SG"/>
        </w:rPr>
        <w:t>, cho phép</w:t>
      </w:r>
      <w:r w:rsidRPr="00DB602F">
        <w:rPr>
          <w:rFonts w:eastAsia="Malgun Gothic" w:cs="Arial"/>
          <w:bCs/>
          <w:szCs w:val="20"/>
          <w:lang w:val="vi-VN" w:eastAsia="en-SG"/>
        </w:rPr>
        <w:t xml:space="preserve"> </w:t>
      </w:r>
      <w:r w:rsidRPr="00DB602F">
        <w:rPr>
          <w:rFonts w:eastAsia="Malgun Gothic" w:cs="Arial"/>
          <w:szCs w:val="20"/>
          <w:lang w:val="vi-VN" w:eastAsia="en-SG"/>
        </w:rPr>
        <w:t xml:space="preserve">đủ thời gian để ngừng chuyển động không khí, do đó đảm bảo thử nghiệm </w:t>
      </w:r>
      <w:r w:rsidRPr="00DB602F">
        <w:rPr>
          <w:rFonts w:eastAsia="Malgun Gothic" w:cs="Arial"/>
          <w:szCs w:val="20"/>
          <w:lang w:eastAsia="en-SG"/>
        </w:rPr>
        <w:t>không</w:t>
      </w:r>
      <w:r w:rsidRPr="00DB602F">
        <w:rPr>
          <w:rFonts w:eastAsia="Malgun Gothic" w:cs="Arial"/>
          <w:szCs w:val="20"/>
          <w:lang w:val="vi-VN" w:eastAsia="en-SG"/>
        </w:rPr>
        <w:t xml:space="preserve"> khí quyển thực sự</w:t>
      </w:r>
    </w:p>
    <w:p w:rsidR="00DB602F" w:rsidRPr="00DB602F" w:rsidRDefault="00DB602F" w:rsidP="00DB602F">
      <w:pPr>
        <w:spacing w:before="0"/>
        <w:ind w:firstLine="0"/>
        <w:rPr>
          <w:rFonts w:eastAsia="Malgun Gothic" w:cs="Arial"/>
          <w:szCs w:val="20"/>
          <w:lang w:eastAsia="en-SG"/>
        </w:rPr>
      </w:pPr>
      <w:r w:rsidRPr="00DB602F">
        <w:rPr>
          <w:rFonts w:eastAsia="Malgun Gothic" w:cs="Arial"/>
          <w:szCs w:val="20"/>
          <w:lang w:eastAsia="en-SG"/>
        </w:rPr>
        <w:t xml:space="preserve">      </w:t>
      </w:r>
      <w:r w:rsidRPr="00DB602F">
        <w:rPr>
          <w:rFonts w:eastAsia="Malgun Gothic" w:cs="Arial"/>
          <w:szCs w:val="20"/>
          <w:lang w:val="vi-VN" w:eastAsia="en-SG"/>
        </w:rPr>
        <w:t>Ngay cả khi các thử nghiệm cho thấy không gian kín an toàn cho việc</w:t>
      </w:r>
      <w:r w:rsidRPr="00DB602F">
        <w:rPr>
          <w:rFonts w:eastAsia="Malgun Gothic" w:cs="Arial"/>
          <w:szCs w:val="20"/>
          <w:lang w:eastAsia="en-SG"/>
        </w:rPr>
        <w:t xml:space="preserve"> vào</w:t>
      </w:r>
      <w:r w:rsidRPr="00DB602F">
        <w:rPr>
          <w:rFonts w:eastAsia="Malgun Gothic" w:cs="Arial"/>
          <w:szCs w:val="20"/>
          <w:lang w:val="vi-VN" w:eastAsia="en-SG"/>
        </w:rPr>
        <w:t>, các túi khí phải luôn được</w:t>
      </w:r>
      <w:r w:rsidRPr="00DB602F">
        <w:rPr>
          <w:rFonts w:eastAsia="Malgun Gothic" w:cs="Arial"/>
          <w:szCs w:val="20"/>
          <w:lang w:eastAsia="en-SG"/>
        </w:rPr>
        <w:t xml:space="preserve"> sẵn sàng</w:t>
      </w:r>
      <w:r w:rsidRPr="00DB602F">
        <w:rPr>
          <w:rFonts w:eastAsia="Malgun Gothic" w:cs="Arial"/>
          <w:szCs w:val="20"/>
          <w:lang w:val="vi-VN" w:eastAsia="en-SG"/>
        </w:rPr>
        <w:t xml:space="preserve">. Do đó, khi đi xuống phần thấp hơn trong không gian nên thực hiện thêm các thử nghiệm. </w:t>
      </w:r>
    </w:p>
    <w:p w:rsidR="00DB602F" w:rsidRPr="00DB602F" w:rsidRDefault="00DB602F" w:rsidP="00DB602F">
      <w:pPr>
        <w:spacing w:before="0"/>
        <w:ind w:firstLine="0"/>
        <w:rPr>
          <w:rFonts w:eastAsia="Malgun Gothic" w:cs="Arial"/>
          <w:b/>
          <w:bCs/>
          <w:szCs w:val="20"/>
          <w:lang w:val="en-GB" w:eastAsia="en-SG"/>
        </w:rPr>
      </w:pPr>
      <w:r w:rsidRPr="00DB602F">
        <w:rPr>
          <w:rFonts w:eastAsia="Malgun Gothic" w:cs="Arial"/>
          <w:b/>
          <w:bCs/>
          <w:szCs w:val="20"/>
          <w:lang w:val="en-GB" w:eastAsia="en-SG"/>
        </w:rPr>
        <w:t xml:space="preserve">     6.Dụng cụ thử không khí xách tay</w:t>
      </w:r>
    </w:p>
    <w:p w:rsidR="00DB602F" w:rsidRPr="00DB602F" w:rsidRDefault="00DB602F" w:rsidP="00DB602F">
      <w:pPr>
        <w:spacing w:before="0"/>
        <w:ind w:firstLine="0"/>
        <w:rPr>
          <w:rFonts w:eastAsia="Malgun Gothic" w:cs="Arial"/>
          <w:szCs w:val="20"/>
          <w:lang w:eastAsia="en-SG"/>
        </w:rPr>
      </w:pPr>
      <w:r w:rsidRPr="00DB602F">
        <w:rPr>
          <w:rFonts w:eastAsia="Malgun Gothic" w:cs="Arial"/>
          <w:szCs w:val="20"/>
          <w:lang w:val="vi-VN" w:eastAsia="en-SG"/>
        </w:rPr>
        <w:t xml:space="preserve">Dụng cụ được sử dụng để kiểm tra không khí trong không gian kín trước khi </w:t>
      </w:r>
      <w:r w:rsidRPr="00DB602F">
        <w:rPr>
          <w:rFonts w:eastAsia="Malgun Gothic" w:cs="Arial"/>
          <w:szCs w:val="20"/>
          <w:lang w:eastAsia="en-SG"/>
        </w:rPr>
        <w:t>vào</w:t>
      </w:r>
      <w:r w:rsidRPr="00DB602F">
        <w:rPr>
          <w:rFonts w:eastAsia="Malgun Gothic" w:cs="Arial"/>
          <w:szCs w:val="20"/>
          <w:lang w:val="vi-VN" w:eastAsia="en-SG"/>
        </w:rPr>
        <w:t xml:space="preserve"> và trong khoảng thời gian thích hợp (Không quá 02 giờ) sau đó cho đến khi hoàn thành tất cả công việc. Các biện pháp sau được xác nhận:</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 xml:space="preserve">Chúng không đề cập đến máy dò khí cá nhân được dự định mang theo bởi một cá nhân khi ở bên trong không gian kín. </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Thiết bị phải có khả năng lấy mẫu và phát hiện từ xa đối với tất cả các loại khí mà nó được thiết kế, không bị nhiễu bởi khí quyển hoặc các đặc tính khác của không gian can thiệp.</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 xml:space="preserve">Sau khi kích hoạt, thiết bị phải thực hiện "tự kiểm tra" để chỉ ra rằng thiết bị đang hoạt động chính xác. </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 xml:space="preserve">Các yêu cầu đào tạo cần được xem xét khi chọn </w:t>
      </w:r>
      <w:r w:rsidRPr="00DB602F">
        <w:rPr>
          <w:rFonts w:eastAsia="Malgun Gothic" w:cs="Arial"/>
          <w:szCs w:val="20"/>
          <w:lang w:eastAsia="en-SG"/>
        </w:rPr>
        <w:t>công cụ</w:t>
      </w:r>
      <w:r w:rsidRPr="00DB602F">
        <w:rPr>
          <w:rFonts w:eastAsia="Malgun Gothic" w:cs="Arial"/>
          <w:szCs w:val="20"/>
          <w:lang w:val="vi-VN" w:eastAsia="en-SG"/>
        </w:rPr>
        <w:t>. Mọi thử nghiệm bầu không khí phải được thực hiện bởi</w:t>
      </w:r>
      <w:r w:rsidRPr="00DB602F">
        <w:rPr>
          <w:rFonts w:eastAsia="Malgun Gothic" w:cs="Arial"/>
          <w:szCs w:val="20"/>
          <w:lang w:eastAsia="en-SG"/>
        </w:rPr>
        <w:t xml:space="preserve"> sỹ quan đào tạo</w:t>
      </w:r>
      <w:r w:rsidRPr="00DB602F">
        <w:rPr>
          <w:rFonts w:eastAsia="Malgun Gothic" w:cs="Arial"/>
          <w:szCs w:val="20"/>
          <w:lang w:val="vi-VN" w:eastAsia="en-SG"/>
        </w:rPr>
        <w:t xml:space="preserve"> được đào tạo. </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Dụng cụ phải hiển thị rõ ràng và rõ ràng nó đang đo khí hoặc hơi nào (lưu ý rằng màn hình có thể chuyển đổi được hoặc có thể truy cập menu).</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 xml:space="preserve">Thiết bị phải được trang bị chức năng báo động, cần kích hoạt ở mức thích hợp theo khuyến nghị. </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 xml:space="preserve">Thiết bị phải được bảo vệ thích hợp, có </w:t>
      </w:r>
      <w:r w:rsidRPr="00DB602F">
        <w:rPr>
          <w:rFonts w:eastAsia="Malgun Gothic" w:cs="Arial"/>
          <w:szCs w:val="20"/>
          <w:lang w:eastAsia="en-SG"/>
        </w:rPr>
        <w:t>tính</w:t>
      </w:r>
      <w:r w:rsidRPr="00DB602F">
        <w:rPr>
          <w:rFonts w:eastAsia="Malgun Gothic" w:cs="Arial"/>
          <w:szCs w:val="20"/>
          <w:lang w:val="vi-VN" w:eastAsia="en-SG"/>
        </w:rPr>
        <w:t xml:space="preserve"> đến môi trường và nhiệt độ mà thiết bị dự kiến ​​sẽ hoạt động.</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 xml:space="preserve">Dụng cụ phải có khả năng dễ dàng mang theo. </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 xml:space="preserve">Dụng cụ phải được bảo vệ thích hợp khỏi sự xâm nhập của bụi và nước. </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 xml:space="preserve">Thời lượng pin tối thiểu của thiết bị (với pin mới loại được khuyến nghị) phải là 10 giờ. </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Về bản chất, thiết bị phải an toàn.</w:t>
      </w:r>
    </w:p>
    <w:p w:rsidR="00DB602F" w:rsidRPr="00DB602F" w:rsidRDefault="00DB602F" w:rsidP="00E13F1C">
      <w:pPr>
        <w:numPr>
          <w:ilvl w:val="0"/>
          <w:numId w:val="38"/>
        </w:numPr>
        <w:spacing w:before="0"/>
        <w:ind w:hanging="229"/>
        <w:jc w:val="left"/>
        <w:rPr>
          <w:rFonts w:eastAsia="Malgun Gothic" w:cs="Arial"/>
          <w:szCs w:val="20"/>
          <w:lang w:eastAsia="en-SG"/>
        </w:rPr>
      </w:pPr>
      <w:r w:rsidRPr="00DB602F">
        <w:rPr>
          <w:rFonts w:eastAsia="Malgun Gothic" w:cs="Arial"/>
          <w:szCs w:val="20"/>
          <w:lang w:val="vi-VN" w:eastAsia="en-SG"/>
        </w:rPr>
        <w:t>Màn hình thiết bị phải có thể đọc được trong mọi điều kiện ánh sáng.</w:t>
      </w:r>
    </w:p>
    <w:p w:rsidR="00DB602F" w:rsidRPr="00DB602F" w:rsidRDefault="00DB602F" w:rsidP="00DB602F">
      <w:pPr>
        <w:spacing w:before="0"/>
        <w:ind w:left="360" w:firstLine="0"/>
        <w:rPr>
          <w:rFonts w:eastAsia="Malgun Gothic" w:cs="Arial"/>
          <w:b/>
          <w:szCs w:val="20"/>
          <w:lang w:eastAsia="en-SG"/>
        </w:rPr>
      </w:pPr>
      <w:r w:rsidRPr="00DB602F">
        <w:rPr>
          <w:rFonts w:eastAsia="Malgun Gothic" w:cs="Arial"/>
          <w:b/>
          <w:szCs w:val="20"/>
          <w:lang w:eastAsia="en-SG"/>
        </w:rPr>
        <w:t>7.Hiệu chuẩn</w:t>
      </w:r>
    </w:p>
    <w:p w:rsidR="00DB602F" w:rsidRPr="00DB602F" w:rsidRDefault="00DB602F" w:rsidP="00DB602F">
      <w:pPr>
        <w:spacing w:before="0"/>
        <w:ind w:firstLine="360"/>
        <w:rPr>
          <w:rFonts w:eastAsia="Malgun Gothic" w:cs="Arial"/>
          <w:szCs w:val="20"/>
          <w:lang w:eastAsia="en-SG"/>
        </w:rPr>
      </w:pPr>
      <w:r w:rsidRPr="00DB602F">
        <w:rPr>
          <w:rFonts w:eastAsia="Malgun Gothic" w:cs="Arial"/>
          <w:szCs w:val="20"/>
          <w:lang w:val="vi-VN" w:eastAsia="en-SG"/>
        </w:rPr>
        <w:t xml:space="preserve">Hướng dẫn của nhà sản xuất phải có các yêu cầu </w:t>
      </w:r>
      <w:r w:rsidRPr="00DB602F">
        <w:rPr>
          <w:rFonts w:eastAsia="Malgun Gothic" w:cs="Arial"/>
          <w:szCs w:val="20"/>
          <w:lang w:eastAsia="en-SG"/>
        </w:rPr>
        <w:t>hiệu</w:t>
      </w:r>
      <w:r w:rsidRPr="00DB602F">
        <w:rPr>
          <w:rFonts w:eastAsia="Malgun Gothic" w:cs="Arial"/>
          <w:szCs w:val="20"/>
          <w:lang w:val="vi-VN" w:eastAsia="en-SG"/>
        </w:rPr>
        <w:t xml:space="preserve"> chuẩn được xác định rõ ràng</w:t>
      </w:r>
      <w:r w:rsidRPr="00DB602F">
        <w:rPr>
          <w:rFonts w:eastAsia="Malgun Gothic" w:cs="Arial"/>
          <w:szCs w:val="20"/>
          <w:lang w:eastAsia="en-SG"/>
        </w:rPr>
        <w:t xml:space="preserve">. </w:t>
      </w:r>
      <w:r w:rsidRPr="00DB602F">
        <w:rPr>
          <w:rFonts w:eastAsia="Malgun Gothic" w:cs="Arial"/>
          <w:szCs w:val="20"/>
          <w:lang w:val="vi-VN" w:eastAsia="en-SG"/>
        </w:rPr>
        <w:t xml:space="preserve">Nếu thiết bị được trang bị chức năng báo động hoặc tắt máy sẽ kích hoạt nếu Khoảng thời gian </w:t>
      </w:r>
      <w:r w:rsidRPr="00DB602F">
        <w:rPr>
          <w:rFonts w:eastAsia="Malgun Gothic" w:cs="Arial"/>
          <w:szCs w:val="20"/>
          <w:lang w:eastAsia="en-SG"/>
        </w:rPr>
        <w:t>hiệu</w:t>
      </w:r>
      <w:r w:rsidRPr="00DB602F">
        <w:rPr>
          <w:rFonts w:eastAsia="Malgun Gothic" w:cs="Arial"/>
          <w:szCs w:val="20"/>
          <w:lang w:val="vi-VN" w:eastAsia="en-SG"/>
        </w:rPr>
        <w:t xml:space="preserve"> chuẩn của nhà sản xuất bị vượt quá, điều này sẽ không làm thiết bị ngừng hoạt động trong quá trình sử dụng thực tế và thiết bị không được khởi động lại khi đã kích hoạt cảnh báo hoặc chức năng. </w:t>
      </w:r>
    </w:p>
    <w:p w:rsidR="00DB602F" w:rsidRPr="00DB602F" w:rsidRDefault="00DB602F" w:rsidP="00DB602F">
      <w:pPr>
        <w:spacing w:before="0"/>
        <w:ind w:left="360" w:firstLine="0"/>
        <w:rPr>
          <w:rFonts w:eastAsia="Malgun Gothic" w:cs="Arial"/>
          <w:szCs w:val="20"/>
          <w:lang w:eastAsia="en-SG"/>
        </w:rPr>
      </w:pPr>
      <w:r w:rsidRPr="00DB602F">
        <w:rPr>
          <w:rFonts w:eastAsia="Malgun Gothic" w:cs="Arial"/>
          <w:b/>
          <w:bCs/>
          <w:szCs w:val="20"/>
          <w:lang w:val="en-SG" w:eastAsia="en-SG"/>
        </w:rPr>
        <w:t>8.Hướng dẫn sử dụng</w:t>
      </w:r>
    </w:p>
    <w:p w:rsidR="00DB602F" w:rsidRPr="00DB602F" w:rsidRDefault="00DB602F" w:rsidP="00E13F1C">
      <w:pPr>
        <w:numPr>
          <w:ilvl w:val="0"/>
          <w:numId w:val="37"/>
        </w:numPr>
        <w:spacing w:before="0"/>
        <w:ind w:left="993" w:hanging="142"/>
        <w:jc w:val="left"/>
        <w:rPr>
          <w:rFonts w:eastAsia="Malgun Gothic" w:cs="Arial"/>
          <w:szCs w:val="20"/>
          <w:lang w:eastAsia="en-SG"/>
        </w:rPr>
      </w:pPr>
      <w:r w:rsidRPr="00DB602F">
        <w:rPr>
          <w:rFonts w:eastAsia="Malgun Gothic" w:cs="Arial"/>
          <w:szCs w:val="20"/>
          <w:lang w:val="vi-VN" w:eastAsia="en-SG"/>
        </w:rPr>
        <w:t>Dụng cụ phải được cung cấp một sổ tay hướng dẫn mô tả các tính năng của nó và cảnh báo và giải thích cách hiệu chỉnh, vận hành và bảo trì nó</w:t>
      </w:r>
    </w:p>
    <w:p w:rsidR="00DB602F" w:rsidRPr="00DB602F" w:rsidRDefault="00DB602F" w:rsidP="00E13F1C">
      <w:pPr>
        <w:numPr>
          <w:ilvl w:val="0"/>
          <w:numId w:val="37"/>
        </w:numPr>
        <w:spacing w:before="0"/>
        <w:ind w:left="993" w:hanging="142"/>
        <w:jc w:val="left"/>
        <w:rPr>
          <w:rFonts w:eastAsia="Malgun Gothic" w:cs="Arial"/>
          <w:szCs w:val="20"/>
          <w:lang w:eastAsia="en-SG"/>
        </w:rPr>
      </w:pPr>
      <w:r w:rsidRPr="00DB602F">
        <w:rPr>
          <w:rFonts w:eastAsia="Malgun Gothic" w:cs="Arial"/>
          <w:szCs w:val="20"/>
          <w:lang w:val="vi-VN" w:eastAsia="en-SG"/>
        </w:rPr>
        <w:t xml:space="preserve">Thông tin trong sổ tay hướng dẫn này phải có sẵn bằng ngôn ngữ làm việc của tàu. </w:t>
      </w:r>
    </w:p>
    <w:p w:rsidR="00DB602F" w:rsidRPr="00DB602F" w:rsidRDefault="00DB602F" w:rsidP="00DB602F">
      <w:pPr>
        <w:spacing w:before="0"/>
        <w:ind w:left="993" w:hanging="142"/>
        <w:rPr>
          <w:rFonts w:eastAsia="Malgun Gothic" w:cs="Arial"/>
          <w:szCs w:val="20"/>
          <w:lang w:val="pt-BR" w:eastAsia="en-SG"/>
        </w:rPr>
      </w:pPr>
    </w:p>
    <w:p w:rsidR="00DB602F" w:rsidRPr="00DB602F" w:rsidRDefault="00DB602F" w:rsidP="00DB602F">
      <w:pPr>
        <w:spacing w:before="0"/>
        <w:ind w:firstLine="0"/>
        <w:rPr>
          <w:rFonts w:eastAsia="Malgun Gothic" w:cs="Arial"/>
          <w:b/>
          <w:szCs w:val="20"/>
          <w:lang w:val="pt-BR" w:eastAsia="en-SG"/>
        </w:rPr>
      </w:pPr>
      <w:r w:rsidRPr="00DB602F">
        <w:rPr>
          <w:rFonts w:eastAsia="Malgun Gothic" w:cs="Arial"/>
          <w:b/>
          <w:szCs w:val="20"/>
          <w:lang w:val="pt-BR" w:eastAsia="en-SG"/>
        </w:rPr>
        <w:t>3. Kết luận</w:t>
      </w:r>
    </w:p>
    <w:p w:rsidR="00DB602F" w:rsidRPr="00DB602F" w:rsidRDefault="00DB602F" w:rsidP="00DB602F">
      <w:pPr>
        <w:spacing w:before="0"/>
        <w:ind w:firstLine="0"/>
        <w:rPr>
          <w:rFonts w:eastAsia="Malgun Gothic" w:cs="Arial"/>
          <w:szCs w:val="20"/>
          <w:lang w:eastAsia="en-SG"/>
        </w:rPr>
      </w:pPr>
      <w:r w:rsidRPr="00DB602F">
        <w:rPr>
          <w:rFonts w:eastAsia="Malgun Gothic" w:cs="Arial"/>
          <w:szCs w:val="20"/>
          <w:lang w:val="pt-BR" w:eastAsia="en-SG"/>
        </w:rPr>
        <w:t xml:space="preserve">        </w:t>
      </w:r>
      <w:r w:rsidRPr="00DB602F">
        <w:rPr>
          <w:rFonts w:eastAsia="Malgun Gothic" w:cs="Arial"/>
          <w:szCs w:val="20"/>
          <w:lang w:val="vi-VN" w:eastAsia="en-SG"/>
        </w:rPr>
        <w:t xml:space="preserve">Hầu hết các không gian kín không được thiết kế để mọi người làm việc bên trong một cách thường xuyên. Chúng được thiết kế </w:t>
      </w:r>
      <w:r w:rsidRPr="00DB602F">
        <w:rPr>
          <w:rFonts w:eastAsia="Malgun Gothic" w:cs="Arial"/>
          <w:szCs w:val="20"/>
          <w:lang w:eastAsia="en-SG"/>
        </w:rPr>
        <w:t>như kho chứa</w:t>
      </w:r>
      <w:r w:rsidRPr="00DB602F">
        <w:rPr>
          <w:rFonts w:eastAsia="Malgun Gothic" w:cs="Arial"/>
          <w:szCs w:val="20"/>
          <w:lang w:val="vi-VN" w:eastAsia="en-SG"/>
        </w:rPr>
        <w:t xml:space="preserve">, để </w:t>
      </w:r>
      <w:r w:rsidRPr="00DB602F">
        <w:rPr>
          <w:rFonts w:eastAsia="Malgun Gothic" w:cs="Arial"/>
          <w:szCs w:val="20"/>
          <w:lang w:eastAsia="en-SG"/>
        </w:rPr>
        <w:t>chở</w:t>
      </w:r>
      <w:r w:rsidRPr="00DB602F">
        <w:rPr>
          <w:rFonts w:eastAsia="Malgun Gothic" w:cs="Arial"/>
          <w:szCs w:val="20"/>
          <w:lang w:val="vi-VN" w:eastAsia="en-SG"/>
        </w:rPr>
        <w:t xml:space="preserve"> vật liệu và </w:t>
      </w:r>
      <w:r w:rsidRPr="00DB602F">
        <w:rPr>
          <w:rFonts w:eastAsia="Malgun Gothic" w:cs="Arial"/>
          <w:szCs w:val="20"/>
          <w:lang w:eastAsia="en-SG"/>
        </w:rPr>
        <w:t>chỗ sản xuất</w:t>
      </w:r>
      <w:r w:rsidRPr="00DB602F">
        <w:rPr>
          <w:rFonts w:eastAsia="Malgun Gothic" w:cs="Arial"/>
          <w:szCs w:val="20"/>
          <w:lang w:val="vi-VN" w:eastAsia="en-SG"/>
        </w:rPr>
        <w:t>, hoặc vận chuyển sản phẩm hoặc chất</w:t>
      </w:r>
      <w:r w:rsidRPr="00DB602F">
        <w:rPr>
          <w:rFonts w:eastAsia="Malgun Gothic" w:cs="Arial"/>
          <w:szCs w:val="20"/>
          <w:lang w:eastAsia="en-SG"/>
        </w:rPr>
        <w:t xml:space="preserve"> liệu</w:t>
      </w:r>
      <w:r w:rsidRPr="00DB602F">
        <w:rPr>
          <w:rFonts w:eastAsia="Malgun Gothic" w:cs="Arial"/>
          <w:szCs w:val="20"/>
          <w:lang w:val="vi-VN" w:eastAsia="en-SG"/>
        </w:rPr>
        <w:t xml:space="preserve">. Điều này có nghĩa là </w:t>
      </w:r>
      <w:r w:rsidRPr="00DB602F">
        <w:rPr>
          <w:rFonts w:eastAsia="Malgun Gothic" w:cs="Arial"/>
          <w:szCs w:val="20"/>
          <w:lang w:eastAsia="en-SG"/>
        </w:rPr>
        <w:t>thuyền viên</w:t>
      </w:r>
      <w:r w:rsidRPr="00DB602F">
        <w:rPr>
          <w:rFonts w:eastAsia="Malgun Gothic" w:cs="Arial"/>
          <w:szCs w:val="20"/>
          <w:lang w:val="vi-VN" w:eastAsia="en-SG"/>
        </w:rPr>
        <w:t xml:space="preserve"> không thường xuyên vào để khảo sát, kiểm tra, bảo trì, sửa chữa, dọn dẹp hoặc các công việc tương tự thường khó khăn và nguy hiểm vì thiếu không khí, có hóa chất hoặc các mối nguy </w:t>
      </w:r>
      <w:r w:rsidRPr="00DB602F">
        <w:rPr>
          <w:rFonts w:eastAsia="Malgun Gothic" w:cs="Arial"/>
          <w:szCs w:val="20"/>
          <w:lang w:eastAsia="en-SG"/>
        </w:rPr>
        <w:t>đến sức khỏe</w:t>
      </w:r>
      <w:r w:rsidRPr="00DB602F">
        <w:rPr>
          <w:rFonts w:eastAsia="Malgun Gothic" w:cs="Arial"/>
          <w:szCs w:val="20"/>
          <w:lang w:val="vi-VN" w:eastAsia="en-SG"/>
        </w:rPr>
        <w:t xml:space="preserve">. </w:t>
      </w:r>
    </w:p>
    <w:p w:rsidR="00DB602F" w:rsidRPr="00DB602F" w:rsidRDefault="00DB602F" w:rsidP="00DB602F">
      <w:pPr>
        <w:spacing w:before="0"/>
        <w:ind w:firstLine="0"/>
        <w:rPr>
          <w:rFonts w:eastAsia="Malgun Gothic" w:cs="Arial"/>
          <w:szCs w:val="20"/>
          <w:lang w:val="pt-BR" w:eastAsia="en-SG"/>
        </w:rPr>
      </w:pPr>
      <w:r w:rsidRPr="00DB602F">
        <w:rPr>
          <w:rFonts w:eastAsia="Malgun Gothic" w:cs="Arial"/>
          <w:szCs w:val="20"/>
          <w:lang w:val="pt-BR" w:eastAsia="en-SG"/>
        </w:rPr>
        <w:t xml:space="preserve">       Trong bài báo này, đã giới thiệu khái niệm các khoang ngăn kín trên tàu và đưa ra quy trình cần phải tiến hành trước khi vào khoang ngăn kín, nhằm ngăn được các tai nạn xảy ra khi làm việc trong các khoang ngăn kín trên tàu.</w:t>
      </w:r>
    </w:p>
    <w:p w:rsidR="00DB602F" w:rsidRPr="00DB602F" w:rsidRDefault="00DB602F" w:rsidP="00DB602F">
      <w:pPr>
        <w:tabs>
          <w:tab w:val="left" w:pos="1455"/>
        </w:tabs>
        <w:spacing w:before="0"/>
        <w:ind w:firstLine="0"/>
        <w:jc w:val="left"/>
        <w:rPr>
          <w:rFonts w:eastAsia="Malgun Gothic" w:cs="Arial"/>
          <w:b/>
          <w:szCs w:val="20"/>
          <w:lang w:eastAsia="en-SG"/>
        </w:rPr>
      </w:pPr>
      <w:r w:rsidRPr="00DB602F">
        <w:rPr>
          <w:rFonts w:eastAsia="Malgun Gothic" w:cs="Arial"/>
          <w:b/>
          <w:szCs w:val="20"/>
          <w:lang w:eastAsia="en-SG"/>
        </w:rPr>
        <w:t>Tài liệu tham khảo:</w:t>
      </w:r>
    </w:p>
    <w:p w:rsidR="00DB602F" w:rsidRPr="00DB602F" w:rsidRDefault="00DB602F" w:rsidP="00DB602F">
      <w:pPr>
        <w:tabs>
          <w:tab w:val="left" w:pos="1455"/>
        </w:tabs>
        <w:spacing w:before="0"/>
        <w:ind w:firstLine="0"/>
        <w:jc w:val="left"/>
        <w:rPr>
          <w:rFonts w:eastAsia="Malgun Gothic" w:cs="Arial"/>
          <w:b/>
          <w:szCs w:val="20"/>
          <w:lang w:eastAsia="en-SG"/>
        </w:rPr>
      </w:pPr>
    </w:p>
    <w:p w:rsidR="00DB602F" w:rsidRPr="00DB602F" w:rsidRDefault="00DB602F" w:rsidP="00DB602F">
      <w:pPr>
        <w:tabs>
          <w:tab w:val="left" w:pos="1455"/>
        </w:tabs>
        <w:spacing w:before="0"/>
        <w:ind w:firstLine="0"/>
        <w:rPr>
          <w:rFonts w:eastAsia="Malgun Gothic" w:cs="Arial"/>
          <w:i/>
          <w:szCs w:val="20"/>
          <w:lang w:eastAsia="en-SG"/>
        </w:rPr>
      </w:pPr>
      <w:r w:rsidRPr="00DB602F">
        <w:rPr>
          <w:rFonts w:eastAsia="Malgun Gothic" w:cs="Arial"/>
          <w:szCs w:val="20"/>
          <w:lang w:eastAsia="en-SG"/>
        </w:rPr>
        <w:t xml:space="preserve"> [1]. KS. Lê Thanh Sơn “</w:t>
      </w:r>
      <w:r w:rsidRPr="00DB602F">
        <w:rPr>
          <w:rFonts w:eastAsia="Malgun Gothic" w:cs="Arial"/>
          <w:i/>
          <w:szCs w:val="20"/>
          <w:lang w:eastAsia="en-SG"/>
        </w:rPr>
        <w:t xml:space="preserve">GiáoTrình an toàn lao động hàng hải”. </w:t>
      </w:r>
      <w:r w:rsidRPr="00DB602F">
        <w:rPr>
          <w:rFonts w:eastAsia="Malgun Gothic" w:cs="Arial"/>
          <w:szCs w:val="20"/>
          <w:lang w:eastAsia="en-SG"/>
        </w:rPr>
        <w:t>Nhà xuất bản hàng hải 2005.</w:t>
      </w:r>
    </w:p>
    <w:p w:rsidR="00DB602F" w:rsidRPr="00DB602F" w:rsidRDefault="00DB602F" w:rsidP="00DB602F">
      <w:pPr>
        <w:tabs>
          <w:tab w:val="left" w:pos="1455"/>
        </w:tabs>
        <w:spacing w:before="0"/>
        <w:ind w:firstLine="0"/>
        <w:rPr>
          <w:rFonts w:eastAsia="Malgun Gothic" w:cs="Arial"/>
          <w:szCs w:val="20"/>
          <w:lang w:val="en-SG" w:eastAsia="en-SG"/>
        </w:rPr>
      </w:pPr>
      <w:r w:rsidRPr="00DB602F">
        <w:rPr>
          <w:rFonts w:eastAsia="Malgun Gothic" w:cs="Arial"/>
          <w:szCs w:val="20"/>
          <w:lang w:eastAsia="en-SG"/>
        </w:rPr>
        <w:t xml:space="preserve"> [2]. Marinetime coastguard agency “</w:t>
      </w:r>
      <w:r w:rsidRPr="00DB602F">
        <w:rPr>
          <w:rFonts w:eastAsia="Malgun Gothic" w:cs="Arial"/>
          <w:szCs w:val="20"/>
          <w:lang w:val="en-SG" w:eastAsia="en-SG"/>
        </w:rPr>
        <w:t>Code of safety working practice for merchant Seafarers</w:t>
      </w:r>
      <w:r w:rsidRPr="00DB602F">
        <w:rPr>
          <w:rFonts w:eastAsia="Malgun Gothic" w:cs="Arial"/>
          <w:i/>
          <w:szCs w:val="20"/>
          <w:lang w:eastAsia="en-SG"/>
        </w:rPr>
        <w:t>”, 2017</w:t>
      </w:r>
    </w:p>
    <w:p w:rsidR="00DB602F" w:rsidRPr="00DB602F" w:rsidRDefault="00DB602F" w:rsidP="00DB602F">
      <w:pPr>
        <w:tabs>
          <w:tab w:val="left" w:pos="1455"/>
        </w:tabs>
        <w:spacing w:before="0"/>
        <w:ind w:firstLine="0"/>
        <w:jc w:val="left"/>
        <w:rPr>
          <w:rFonts w:eastAsia="Malgun Gothic" w:cs="Arial"/>
          <w:sz w:val="28"/>
          <w:szCs w:val="28"/>
          <w:lang w:eastAsia="en-SG"/>
        </w:rPr>
      </w:pPr>
    </w:p>
    <w:p w:rsidR="00DB602F" w:rsidRPr="00DB602F" w:rsidRDefault="00DB602F" w:rsidP="00DB602F">
      <w:pPr>
        <w:tabs>
          <w:tab w:val="left" w:pos="1455"/>
        </w:tabs>
        <w:spacing w:before="0"/>
        <w:ind w:firstLine="0"/>
        <w:jc w:val="left"/>
        <w:rPr>
          <w:rFonts w:eastAsia="Malgun Gothic" w:cs="Arial"/>
          <w:szCs w:val="20"/>
          <w:lang w:eastAsia="en-SG"/>
        </w:rPr>
      </w:pPr>
      <w:r>
        <w:rPr>
          <w:rFonts w:eastAsia="Malgun Gothic" w:cs="Arial"/>
          <w:szCs w:val="20"/>
          <w:lang w:eastAsia="en-SG"/>
        </w:rPr>
        <w:t>-----------------------------------------------------------------------------------------------------------------------------------</w:t>
      </w:r>
    </w:p>
    <w:p w:rsidR="00DB602F" w:rsidRPr="00DB602F" w:rsidRDefault="00DB602F" w:rsidP="00DB602F">
      <w:pPr>
        <w:tabs>
          <w:tab w:val="left" w:pos="1455"/>
        </w:tabs>
        <w:spacing w:before="0"/>
        <w:ind w:firstLine="0"/>
        <w:jc w:val="left"/>
        <w:rPr>
          <w:rFonts w:eastAsia="Malgun Gothic" w:cs="Arial"/>
          <w:sz w:val="28"/>
          <w:szCs w:val="28"/>
          <w:lang w:eastAsia="en-SG"/>
        </w:rPr>
      </w:pPr>
    </w:p>
    <w:p w:rsidR="00DB602F" w:rsidRDefault="00DB602F" w:rsidP="00DB602F">
      <w:pPr>
        <w:spacing w:before="0"/>
        <w:ind w:firstLine="0"/>
        <w:jc w:val="center"/>
        <w:rPr>
          <w:rFonts w:eastAsia="Malgun Gothic" w:cs="Arial"/>
          <w:b/>
          <w:sz w:val="24"/>
          <w:lang w:eastAsia="en-SG"/>
        </w:rPr>
      </w:pPr>
    </w:p>
    <w:p w:rsidR="00DB602F" w:rsidRPr="00DB602F" w:rsidRDefault="00DB602F" w:rsidP="00DB602F">
      <w:pPr>
        <w:spacing w:before="0"/>
        <w:ind w:firstLine="0"/>
        <w:jc w:val="center"/>
        <w:rPr>
          <w:rFonts w:eastAsia="Malgun Gothic" w:cs="Arial"/>
          <w:sz w:val="24"/>
          <w:lang w:eastAsia="en-SG"/>
        </w:rPr>
      </w:pPr>
      <w:r w:rsidRPr="00DB602F">
        <w:rPr>
          <w:rFonts w:eastAsia="Malgun Gothic" w:cs="Arial"/>
          <w:b/>
          <w:sz w:val="24"/>
          <w:lang w:eastAsia="en-SG"/>
        </w:rPr>
        <w:t>CHÍN ĐIỀU CẦN LƯU Ý KHI SỬ DỤNG CHẾ ĐỘ LÁI AUTO- PILOT</w:t>
      </w:r>
    </w:p>
    <w:p w:rsidR="00DB602F" w:rsidRPr="00DB602F" w:rsidRDefault="00DB602F" w:rsidP="00DB602F">
      <w:pPr>
        <w:spacing w:before="0"/>
        <w:ind w:left="284" w:right="284" w:firstLine="0"/>
        <w:jc w:val="center"/>
        <w:rPr>
          <w:rFonts w:eastAsia="Malgun Gothic" w:cs="Arial"/>
          <w:b/>
          <w:sz w:val="24"/>
          <w:lang w:eastAsia="en-SG"/>
        </w:rPr>
      </w:pPr>
    </w:p>
    <w:p w:rsidR="00DB602F" w:rsidRPr="00DB602F" w:rsidRDefault="00DB602F" w:rsidP="00DB602F">
      <w:pPr>
        <w:spacing w:before="0"/>
        <w:ind w:firstLine="0"/>
        <w:jc w:val="right"/>
        <w:rPr>
          <w:rFonts w:eastAsia="Malgun Gothic" w:cs="Arial"/>
          <w:b/>
          <w:szCs w:val="20"/>
          <w:lang w:eastAsia="en-SG"/>
        </w:rPr>
      </w:pPr>
      <w:r w:rsidRPr="00DB602F">
        <w:rPr>
          <w:rFonts w:eastAsia="Malgun Gothic" w:cs="Arial"/>
          <w:b/>
          <w:i/>
          <w:sz w:val="28"/>
          <w:szCs w:val="28"/>
          <w:lang w:eastAsia="en-SG"/>
        </w:rPr>
        <w:t xml:space="preserve">                                                                                 </w:t>
      </w:r>
      <w:r w:rsidRPr="00DB602F">
        <w:rPr>
          <w:rFonts w:eastAsia="Malgun Gothic" w:cs="Arial"/>
          <w:b/>
          <w:szCs w:val="20"/>
          <w:lang w:eastAsia="en-SG"/>
        </w:rPr>
        <w:t xml:space="preserve">     </w:t>
      </w:r>
    </w:p>
    <w:p w:rsidR="00DB602F" w:rsidRPr="00DB602F" w:rsidRDefault="00DB602F" w:rsidP="00DB602F">
      <w:pPr>
        <w:spacing w:before="0"/>
        <w:ind w:firstLine="0"/>
        <w:jc w:val="right"/>
        <w:rPr>
          <w:rFonts w:eastAsia="Malgun Gothic" w:cs="Arial"/>
          <w:b/>
          <w:szCs w:val="20"/>
          <w:lang w:eastAsia="en-SG"/>
        </w:rPr>
      </w:pPr>
      <w:r w:rsidRPr="00DB602F">
        <w:rPr>
          <w:rFonts w:eastAsia="Malgun Gothic" w:cs="Arial"/>
          <w:b/>
          <w:szCs w:val="20"/>
          <w:lang w:eastAsia="en-SG"/>
        </w:rPr>
        <w:t>BÙI ĐĂNG KHOA</w:t>
      </w:r>
    </w:p>
    <w:p w:rsidR="00DB602F" w:rsidRPr="00DB602F" w:rsidRDefault="00DB602F" w:rsidP="00DB602F">
      <w:pPr>
        <w:spacing w:before="0"/>
        <w:ind w:right="-630" w:firstLine="0"/>
        <w:jc w:val="left"/>
        <w:rPr>
          <w:rFonts w:eastAsia="Malgun Gothic" w:cs="Arial"/>
          <w:i/>
          <w:szCs w:val="20"/>
          <w:lang w:eastAsia="en-SG"/>
        </w:rPr>
      </w:pPr>
      <w:r w:rsidRPr="00DB602F">
        <w:rPr>
          <w:rFonts w:eastAsia="Malgun Gothic" w:cs="Arial"/>
          <w:b/>
          <w:i/>
          <w:sz w:val="24"/>
          <w:lang w:eastAsia="en-SG"/>
        </w:rPr>
        <w:t xml:space="preserve">                                                                          </w:t>
      </w:r>
      <w:r w:rsidRPr="00DB602F">
        <w:rPr>
          <w:rFonts w:eastAsia="Malgun Gothic" w:cs="Arial"/>
          <w:b/>
          <w:i/>
          <w:szCs w:val="20"/>
          <w:lang w:eastAsia="en-SG"/>
        </w:rPr>
        <w:t>Khoa Hàng hải – Trường ĐHHH Việt Nam</w:t>
      </w:r>
      <w:r w:rsidRPr="00DB602F">
        <w:rPr>
          <w:rFonts w:eastAsia="Malgun Gothic" w:cs="Arial"/>
          <w:i/>
          <w:szCs w:val="20"/>
          <w:lang w:eastAsia="en-SG"/>
        </w:rPr>
        <w:t xml:space="preserve"> </w:t>
      </w:r>
    </w:p>
    <w:p w:rsidR="00DB602F" w:rsidRPr="00DB602F" w:rsidRDefault="00DB602F" w:rsidP="00DB602F">
      <w:pPr>
        <w:spacing w:before="0"/>
        <w:ind w:firstLine="0"/>
        <w:jc w:val="left"/>
        <w:rPr>
          <w:rFonts w:eastAsia="Malgun Gothic" w:cs="Arial"/>
          <w:sz w:val="28"/>
          <w:szCs w:val="28"/>
          <w:lang w:eastAsia="en-SG"/>
        </w:rPr>
      </w:pPr>
    </w:p>
    <w:p w:rsidR="00DB602F" w:rsidRPr="00DB602F" w:rsidRDefault="00DB602F" w:rsidP="00DB602F">
      <w:pPr>
        <w:spacing w:before="0"/>
        <w:ind w:firstLine="0"/>
        <w:rPr>
          <w:rFonts w:eastAsia="Malgun Gothic" w:cs="Arial"/>
          <w:sz w:val="28"/>
          <w:szCs w:val="28"/>
          <w:lang w:eastAsia="en-SG"/>
        </w:rPr>
      </w:pPr>
      <w:r w:rsidRPr="00DB602F">
        <w:rPr>
          <w:rFonts w:eastAsia="Malgun Gothic" w:cs="Arial"/>
          <w:b/>
          <w:szCs w:val="20"/>
          <w:lang w:eastAsia="en-SG"/>
        </w:rPr>
        <w:t xml:space="preserve">Tóm tắt </w:t>
      </w:r>
      <w:r w:rsidRPr="00DB602F">
        <w:rPr>
          <w:rFonts w:eastAsia="Malgun Gothic" w:cs="Arial"/>
          <w:sz w:val="28"/>
          <w:szCs w:val="28"/>
          <w:lang w:eastAsia="en-SG"/>
        </w:rPr>
        <w:t xml:space="preserve">           </w:t>
      </w:r>
    </w:p>
    <w:p w:rsidR="00DB602F" w:rsidRPr="00DB602F" w:rsidRDefault="00DB602F" w:rsidP="00DB602F">
      <w:pPr>
        <w:tabs>
          <w:tab w:val="left" w:pos="840"/>
        </w:tabs>
        <w:spacing w:before="0"/>
        <w:ind w:firstLine="0"/>
        <w:rPr>
          <w:rFonts w:eastAsia="Malgun Gothic" w:cs="Arial"/>
          <w:i/>
          <w:szCs w:val="20"/>
          <w:lang w:val="en-SG" w:eastAsia="en-SG"/>
        </w:rPr>
      </w:pPr>
      <w:r w:rsidRPr="00DB602F">
        <w:rPr>
          <w:rFonts w:eastAsia="Malgun Gothic" w:cs="Arial"/>
          <w:sz w:val="28"/>
          <w:szCs w:val="28"/>
          <w:lang w:eastAsia="en-SG"/>
        </w:rPr>
        <w:t xml:space="preserve">      </w:t>
      </w:r>
      <w:r w:rsidRPr="00DB602F">
        <w:rPr>
          <w:rFonts w:eastAsia="Malgun Gothic" w:cs="Arial"/>
          <w:i/>
          <w:szCs w:val="20"/>
          <w:lang w:val="en-SG" w:eastAsia="en-SG"/>
        </w:rPr>
        <w:t>Hệ thống Auto-Pilot được coi là một trong những công cụ thiết bị dẫn đường tiên tiến và kỹ thuật nhất trên tàu. Auto-Pilot được đồng bộ hóa với la bàn điện để điều khiển tàu thông qua thiết lập thủ công,, có tham chiếu đến hướng la bàn. Hơn nữa, các hệ thống lái tự động hiện đại có khả năng được đồng bộ hóa với hệ thống Hải đồ Điện tử (ECDIS), cho phép thực hiện điều khiển tàu theo các hướng được thiết lập trong kế hoạch chuyến đi. Tính năng này giúp giảm tần suất sử dụng chế độ lái tàu vì hệ thống sẽ tuân theo các hướng và chuyển hướng theo kế hoạch chuyến đi. Hệ thống lái tự động có lợi ích không thể phủ nhận trong hành hải hiện đại. Tuy nhiên, việc phụ thuộc quá nhiều vào thiết bị và kém hiểu biết về hiệu quả và hạn chế của nó đã dẫn đến một số vụ tai nạn trên biển. Điều này cũng do người điều khiển không có khả năng nghiên cứu chuyên sâu về thiết bị ngoài các tính năng cơ bản của nó.</w:t>
      </w:r>
    </w:p>
    <w:p w:rsidR="00DB602F" w:rsidRPr="00DB602F" w:rsidRDefault="00DB602F" w:rsidP="00DB602F">
      <w:pPr>
        <w:tabs>
          <w:tab w:val="left" w:pos="426"/>
        </w:tabs>
        <w:spacing w:before="0"/>
        <w:ind w:firstLine="0"/>
        <w:rPr>
          <w:rFonts w:eastAsia="Malgun Gothic" w:cs="Arial"/>
          <w:i/>
          <w:szCs w:val="20"/>
          <w:lang w:eastAsia="en-SG"/>
        </w:rPr>
      </w:pPr>
      <w:r w:rsidRPr="00DB602F">
        <w:rPr>
          <w:rFonts w:eastAsia="Malgun Gothic" w:cs="Arial"/>
          <w:i/>
          <w:szCs w:val="20"/>
          <w:lang w:val="en-SG" w:eastAsia="en-SG"/>
        </w:rPr>
        <w:tab/>
        <w:t>Bài báo này đưa ra sơ lược 9 điểm quan trọng cần được cân nhắc khi sử dụng hệ thống lái tự động nhằm hành hải an toàn và suôn sẻ.</w:t>
      </w:r>
    </w:p>
    <w:p w:rsidR="00DB602F" w:rsidRPr="00DB602F" w:rsidRDefault="00DB602F" w:rsidP="00DB602F">
      <w:pPr>
        <w:tabs>
          <w:tab w:val="left" w:pos="840"/>
        </w:tabs>
        <w:spacing w:before="0"/>
        <w:ind w:firstLine="0"/>
        <w:rPr>
          <w:rFonts w:eastAsia="Malgun Gothic" w:cs="Arial"/>
          <w:i/>
          <w:szCs w:val="20"/>
          <w:lang w:eastAsia="en-SG"/>
        </w:rPr>
      </w:pPr>
    </w:p>
    <w:p w:rsidR="00DB602F" w:rsidRPr="00DB602F" w:rsidRDefault="00DB602F" w:rsidP="00DB602F">
      <w:pPr>
        <w:tabs>
          <w:tab w:val="left" w:pos="840"/>
        </w:tabs>
        <w:spacing w:before="0"/>
        <w:ind w:firstLine="0"/>
        <w:rPr>
          <w:rFonts w:eastAsia="Malgun Gothic" w:cs="Arial"/>
          <w:b/>
          <w:i/>
          <w:szCs w:val="20"/>
          <w:lang w:eastAsia="en-SG"/>
        </w:rPr>
      </w:pPr>
      <w:r w:rsidRPr="00DB602F">
        <w:rPr>
          <w:rFonts w:eastAsia="Malgun Gothic" w:cs="Arial"/>
          <w:b/>
          <w:szCs w:val="20"/>
          <w:lang w:eastAsia="en-SG"/>
        </w:rPr>
        <w:t xml:space="preserve">Từ khóa: </w:t>
      </w:r>
      <w:r w:rsidRPr="00DB602F">
        <w:rPr>
          <w:rFonts w:eastAsia="Malgun Gothic" w:cs="Arial"/>
          <w:i/>
          <w:szCs w:val="20"/>
          <w:lang w:eastAsia="en-SG"/>
        </w:rPr>
        <w:t>auto-pilot, lái tự động, an toàn, hành hải..</w:t>
      </w:r>
    </w:p>
    <w:p w:rsidR="00DB602F" w:rsidRPr="00DB602F" w:rsidRDefault="00DB602F" w:rsidP="00DB602F">
      <w:pPr>
        <w:spacing w:before="0"/>
        <w:ind w:firstLine="0"/>
        <w:rPr>
          <w:rFonts w:eastAsia="Malgun Gothic" w:cs="Arial"/>
          <w:b/>
          <w:szCs w:val="20"/>
          <w:lang w:eastAsia="en-SG"/>
        </w:rPr>
      </w:pPr>
    </w:p>
    <w:p w:rsidR="00DB602F" w:rsidRPr="00DB602F" w:rsidRDefault="00DB602F" w:rsidP="00DB602F">
      <w:pPr>
        <w:spacing w:before="0"/>
        <w:ind w:firstLine="0"/>
        <w:rPr>
          <w:rFonts w:eastAsia="Malgun Gothic" w:cs="Arial"/>
          <w:b/>
          <w:szCs w:val="20"/>
          <w:lang w:eastAsia="en-SG"/>
        </w:rPr>
      </w:pPr>
      <w:r w:rsidRPr="00DB602F">
        <w:rPr>
          <w:rFonts w:eastAsia="Malgun Gothic" w:cs="Arial"/>
          <w:b/>
          <w:szCs w:val="20"/>
          <w:lang w:eastAsia="en-SG"/>
        </w:rPr>
        <w:t>1. Tốc độ quay trở và giới hạn bánh lái</w:t>
      </w:r>
    </w:p>
    <w:p w:rsidR="00DB602F" w:rsidRPr="00DB602F" w:rsidRDefault="00DB602F" w:rsidP="00DB602F">
      <w:pPr>
        <w:tabs>
          <w:tab w:val="left" w:pos="426"/>
          <w:tab w:val="left" w:pos="840"/>
        </w:tabs>
        <w:spacing w:before="0"/>
        <w:ind w:firstLine="0"/>
        <w:rPr>
          <w:rFonts w:eastAsia="Malgun Gothic" w:cs="Arial"/>
          <w:szCs w:val="20"/>
          <w:lang w:val="en-SG" w:eastAsia="en-SG"/>
        </w:rPr>
      </w:pPr>
    </w:p>
    <w:p w:rsidR="00DB602F" w:rsidRPr="00DB602F" w:rsidRDefault="00DB602F" w:rsidP="00DB602F">
      <w:pPr>
        <w:tabs>
          <w:tab w:val="left" w:pos="426"/>
          <w:tab w:val="left" w:pos="840"/>
        </w:tabs>
        <w:spacing w:before="0"/>
        <w:ind w:firstLine="0"/>
        <w:rPr>
          <w:rFonts w:eastAsia="Malgun Gothic" w:cs="Arial"/>
          <w:szCs w:val="20"/>
          <w:lang w:val="en-SG" w:eastAsia="en-SG"/>
        </w:rPr>
      </w:pPr>
      <w:r w:rsidRPr="00DB602F">
        <w:rPr>
          <w:rFonts w:eastAsia="Malgun Gothic" w:cs="Arial"/>
          <w:szCs w:val="20"/>
          <w:lang w:val="en-SG" w:eastAsia="en-SG"/>
        </w:rPr>
        <w:tab/>
        <w:t>Quay trở là chế độ điều khiển quan trọng nhất của hệ thống Auto-Pilot. Hệ thống sẽ sử dụng phương pháp quay trở đã chọn để thay đổi hướng đi. Người dùng có thể điều chính các giới hạn của quay trở tàu như sau:</w:t>
      </w:r>
    </w:p>
    <w:p w:rsidR="00DB602F" w:rsidRPr="00DB602F" w:rsidRDefault="00DB602F" w:rsidP="00DB602F">
      <w:pPr>
        <w:tabs>
          <w:tab w:val="left" w:pos="426"/>
          <w:tab w:val="left" w:pos="840"/>
        </w:tabs>
        <w:spacing w:before="0"/>
        <w:ind w:firstLine="0"/>
        <w:rPr>
          <w:rFonts w:eastAsia="Malgun Gothic" w:cs="Arial"/>
          <w:b/>
          <w:szCs w:val="20"/>
          <w:lang w:val="en-SG" w:eastAsia="en-SG"/>
        </w:rPr>
      </w:pPr>
      <w:r w:rsidRPr="00DB602F">
        <w:rPr>
          <w:rFonts w:eastAsia="Malgun Gothic" w:cs="Arial"/>
          <w:b/>
          <w:szCs w:val="20"/>
          <w:lang w:val="en-SG" w:eastAsia="en-SG"/>
        </w:rPr>
        <w:t xml:space="preserve">a. Tốc độ quay trở </w:t>
      </w:r>
    </w:p>
    <w:p w:rsidR="00DB602F" w:rsidRPr="00DB602F" w:rsidRDefault="00DB602F" w:rsidP="00DB602F">
      <w:pPr>
        <w:tabs>
          <w:tab w:val="left" w:pos="426"/>
          <w:tab w:val="left" w:pos="840"/>
        </w:tabs>
        <w:spacing w:before="0"/>
        <w:ind w:firstLine="0"/>
        <w:rPr>
          <w:rFonts w:eastAsia="Malgun Gothic" w:cs="Arial"/>
          <w:b/>
          <w:szCs w:val="20"/>
          <w:lang w:val="en-SG" w:eastAsia="en-SG"/>
        </w:rPr>
      </w:pPr>
    </w:p>
    <w:p w:rsidR="00DB602F" w:rsidRPr="00DB602F" w:rsidRDefault="00DB602F" w:rsidP="00DB602F">
      <w:pPr>
        <w:tabs>
          <w:tab w:val="left" w:pos="426"/>
          <w:tab w:val="left" w:pos="840"/>
        </w:tabs>
        <w:spacing w:before="0"/>
        <w:ind w:firstLine="0"/>
        <w:rPr>
          <w:rFonts w:eastAsia="Malgun Gothic" w:cs="Arial"/>
          <w:szCs w:val="20"/>
          <w:lang w:val="en-SG" w:eastAsia="en-SG"/>
        </w:rPr>
      </w:pPr>
      <w:r w:rsidRPr="00DB602F">
        <w:rPr>
          <w:rFonts w:eastAsia="Malgun Gothic" w:cs="Arial"/>
          <w:szCs w:val="20"/>
          <w:lang w:val="en-SG" w:eastAsia="en-SG"/>
        </w:rPr>
        <w:tab/>
        <w:t>Đây là điều chỉnh được sử dụng phổ biến nhất. Trong phương pháp này, người dùng có thể thiết lập tốc độ quay trở tối đa cho tàu. Khi quay, bánh lái sẽ di chuyển hết mức để đạt được tốc độ quay trở cần thiết mà không vượt quá giá trị cài đặt. Sĩ quan phải xem xét các đặc điểm điều động của tàu và qua đó thiết lập giá trị an toàn cho tàu.</w:t>
      </w:r>
    </w:p>
    <w:p w:rsidR="00DB602F" w:rsidRPr="00DB602F" w:rsidRDefault="00DB602F" w:rsidP="00DB602F">
      <w:pPr>
        <w:tabs>
          <w:tab w:val="left" w:pos="426"/>
          <w:tab w:val="left" w:pos="840"/>
        </w:tabs>
        <w:spacing w:before="0"/>
        <w:ind w:firstLine="0"/>
        <w:rPr>
          <w:rFonts w:eastAsia="Malgun Gothic" w:cs="Arial"/>
          <w:b/>
          <w:szCs w:val="20"/>
          <w:lang w:val="en-SG" w:eastAsia="en-SG"/>
        </w:rPr>
      </w:pPr>
      <w:r w:rsidRPr="00DB602F">
        <w:rPr>
          <w:rFonts w:eastAsia="Malgun Gothic" w:cs="Arial"/>
          <w:b/>
          <w:szCs w:val="20"/>
          <w:lang w:val="en-SG" w:eastAsia="en-SG"/>
        </w:rPr>
        <w:t xml:space="preserve">b. Giới hạn bánh lái </w:t>
      </w:r>
    </w:p>
    <w:p w:rsidR="00DB602F" w:rsidRPr="00DB602F" w:rsidRDefault="00DB602F" w:rsidP="00DB602F">
      <w:pPr>
        <w:tabs>
          <w:tab w:val="left" w:pos="426"/>
          <w:tab w:val="left" w:pos="840"/>
        </w:tabs>
        <w:spacing w:before="0"/>
        <w:ind w:firstLine="0"/>
        <w:rPr>
          <w:rFonts w:eastAsia="Malgun Gothic" w:cs="Arial"/>
          <w:b/>
          <w:szCs w:val="20"/>
          <w:lang w:val="en-SG" w:eastAsia="en-SG"/>
        </w:rPr>
      </w:pPr>
    </w:p>
    <w:p w:rsidR="00DB602F" w:rsidRPr="00DB602F" w:rsidRDefault="00DB602F" w:rsidP="00DB602F">
      <w:pPr>
        <w:tabs>
          <w:tab w:val="left" w:pos="426"/>
          <w:tab w:val="left" w:pos="840"/>
        </w:tabs>
        <w:spacing w:before="0"/>
        <w:ind w:firstLine="0"/>
        <w:rPr>
          <w:rFonts w:eastAsia="Malgun Gothic" w:cs="Arial"/>
          <w:szCs w:val="20"/>
          <w:lang w:val="en-SG" w:eastAsia="en-SG"/>
        </w:rPr>
      </w:pPr>
      <w:r w:rsidRPr="00DB602F">
        <w:rPr>
          <w:rFonts w:eastAsia="Malgun Gothic" w:cs="Arial"/>
          <w:szCs w:val="20"/>
          <w:lang w:val="en-SG" w:eastAsia="en-SG"/>
        </w:rPr>
        <w:tab/>
        <w:t>Thiết lập giới hạn bánh lái cho phép người dùng đặt giá trị từ 1 độ đến góc bánh lái lớn nhất. Trong phương pháp này, trong khi thay đổi hướng, bánh lái sẽ không vượt quá giới hạn đã đặt. Một lần nữa, các đặc điểm điều động của tàu cần được xem xét khi chọn giá trị bánh lái. Các hệ thống hiện đại cũng cho phép quay theo bán kính. Trong phương pháp này, người dùng có thể nhập bán kính quay trở theo hải lý.</w:t>
      </w:r>
    </w:p>
    <w:p w:rsidR="00DB602F" w:rsidRPr="00DB602F" w:rsidRDefault="00DB602F" w:rsidP="00DB602F">
      <w:pPr>
        <w:tabs>
          <w:tab w:val="left" w:pos="426"/>
          <w:tab w:val="left" w:pos="840"/>
        </w:tabs>
        <w:spacing w:before="0"/>
        <w:ind w:firstLine="0"/>
        <w:rPr>
          <w:rFonts w:eastAsia="Malgun Gothic" w:cs="Arial"/>
          <w:b/>
          <w:szCs w:val="20"/>
          <w:lang w:val="en-SG" w:eastAsia="en-SG"/>
        </w:rPr>
      </w:pPr>
    </w:p>
    <w:p w:rsidR="00DB602F" w:rsidRPr="00DB602F" w:rsidRDefault="00DB602F" w:rsidP="00DB602F">
      <w:pPr>
        <w:tabs>
          <w:tab w:val="left" w:pos="426"/>
          <w:tab w:val="left" w:pos="840"/>
        </w:tabs>
        <w:spacing w:before="0"/>
        <w:ind w:firstLine="0"/>
        <w:rPr>
          <w:rFonts w:eastAsia="Malgun Gothic" w:cs="Arial"/>
          <w:b/>
          <w:szCs w:val="20"/>
          <w:lang w:val="en-SG" w:eastAsia="en-SG"/>
        </w:rPr>
      </w:pPr>
      <w:r w:rsidRPr="00DB602F">
        <w:rPr>
          <w:rFonts w:eastAsia="Malgun Gothic" w:cs="Arial"/>
          <w:b/>
          <w:szCs w:val="20"/>
          <w:lang w:val="en-SG" w:eastAsia="en-SG"/>
        </w:rPr>
        <w:t xml:space="preserve">2. Bơm máy lái </w:t>
      </w:r>
    </w:p>
    <w:p w:rsidR="00DB602F" w:rsidRPr="00DB602F" w:rsidRDefault="00DB602F" w:rsidP="00DB602F">
      <w:pPr>
        <w:tabs>
          <w:tab w:val="left" w:pos="426"/>
          <w:tab w:val="left" w:pos="840"/>
        </w:tabs>
        <w:spacing w:before="0"/>
        <w:ind w:firstLine="0"/>
        <w:rPr>
          <w:rFonts w:eastAsia="Malgun Gothic" w:cs="Arial"/>
          <w:b/>
          <w:szCs w:val="20"/>
          <w:lang w:val="en-SG" w:eastAsia="en-SG"/>
        </w:rPr>
      </w:pPr>
    </w:p>
    <w:p w:rsidR="00DB602F" w:rsidRPr="00DB602F" w:rsidRDefault="00DB602F" w:rsidP="00DB602F">
      <w:pPr>
        <w:tabs>
          <w:tab w:val="left" w:pos="426"/>
          <w:tab w:val="left" w:pos="840"/>
        </w:tabs>
        <w:spacing w:before="0"/>
        <w:ind w:firstLine="0"/>
        <w:rPr>
          <w:rFonts w:eastAsia="Malgun Gothic" w:cs="Arial"/>
          <w:szCs w:val="20"/>
          <w:lang w:val="en-SG" w:eastAsia="en-SG"/>
        </w:rPr>
      </w:pPr>
      <w:r w:rsidRPr="00DB602F">
        <w:rPr>
          <w:rFonts w:eastAsia="Malgun Gothic" w:cs="Arial"/>
          <w:szCs w:val="20"/>
          <w:lang w:val="en-SG" w:eastAsia="en-SG"/>
        </w:rPr>
        <w:tab/>
        <w:t xml:space="preserve">Bơm máy lái được sử dụng để bơm dầu thủy lực để kích hoạt bộ phận lái (RAM), từ đó sẽ di chuyển bánh lái theo hướng cần thiết. Điều đó có nghĩa là, khi có nhiều máy bơm chạy hơn, bánh lái sẽ chuyển động nhanh hơn. Số lượng máy bơm có sẵn là khác nhau với những máy lái khác nhau. </w:t>
      </w:r>
    </w:p>
    <w:p w:rsidR="00DB602F" w:rsidRPr="00DB602F" w:rsidRDefault="00DB602F" w:rsidP="00DB602F">
      <w:pPr>
        <w:tabs>
          <w:tab w:val="left" w:pos="426"/>
          <w:tab w:val="left" w:pos="840"/>
        </w:tabs>
        <w:spacing w:before="0"/>
        <w:ind w:firstLine="0"/>
        <w:rPr>
          <w:rFonts w:eastAsia="Malgun Gothic" w:cs="Arial"/>
          <w:szCs w:val="20"/>
          <w:lang w:val="en-SG" w:eastAsia="en-SG"/>
        </w:rPr>
      </w:pPr>
      <w:r w:rsidRPr="00DB602F">
        <w:rPr>
          <w:rFonts w:eastAsia="Malgun Gothic" w:cs="Arial"/>
          <w:szCs w:val="20"/>
          <w:lang w:val="en-SG" w:eastAsia="en-SG"/>
        </w:rPr>
        <w:tab/>
        <w:t xml:space="preserve">Sĩ quan trực ca nên nhận biết về thông số của máy bơm và sử dụng một cách khôn ngoan. </w:t>
      </w:r>
    </w:p>
    <w:p w:rsidR="00DB602F" w:rsidRPr="00DB602F" w:rsidRDefault="00DB602F" w:rsidP="00DB602F">
      <w:pPr>
        <w:tabs>
          <w:tab w:val="left" w:pos="426"/>
          <w:tab w:val="left" w:pos="840"/>
        </w:tabs>
        <w:spacing w:before="0"/>
        <w:ind w:firstLine="0"/>
        <w:rPr>
          <w:rFonts w:eastAsia="Malgun Gothic" w:cs="Arial"/>
          <w:szCs w:val="20"/>
          <w:lang w:eastAsia="en-SG"/>
        </w:rPr>
      </w:pPr>
      <w:r w:rsidRPr="00DB602F">
        <w:rPr>
          <w:rFonts w:eastAsia="Malgun Gothic" w:cs="Arial"/>
          <w:szCs w:val="20"/>
          <w:lang w:val="en-SG" w:eastAsia="en-SG"/>
        </w:rPr>
        <w:lastRenderedPageBreak/>
        <w:tab/>
        <w:t>Nếu sử dụng hệ thống lái tự động ở những khu vực có mật độ giao thông lớn mà yêu cầu phải thay đổi hướng đột ngột và nhanh chóng, tất cả các máy bơm phải được vận hành. Khi đi biển với mật độ tàu thuyền ít hơn, số lượng máy bơm được vận hành nên giữ ở mức tối thiểu.</w:t>
      </w:r>
    </w:p>
    <w:p w:rsidR="00DB602F" w:rsidRPr="00DB602F" w:rsidRDefault="00DB602F" w:rsidP="00DB602F">
      <w:pPr>
        <w:tabs>
          <w:tab w:val="left" w:pos="840"/>
        </w:tabs>
        <w:spacing w:before="0"/>
        <w:ind w:firstLine="0"/>
        <w:rPr>
          <w:rFonts w:eastAsia="Malgun Gothic" w:cs="Arial"/>
          <w:szCs w:val="20"/>
          <w:lang w:eastAsia="en-SG"/>
        </w:rPr>
      </w:pPr>
    </w:p>
    <w:p w:rsidR="00DB602F" w:rsidRPr="00DB602F" w:rsidRDefault="00DB602F" w:rsidP="00DB602F">
      <w:pPr>
        <w:spacing w:before="0"/>
        <w:ind w:firstLine="0"/>
        <w:jc w:val="left"/>
        <w:rPr>
          <w:rFonts w:eastAsia="Malgun Gothic" w:cs="Arial"/>
          <w:b/>
          <w:szCs w:val="20"/>
          <w:lang w:val="en-SG" w:eastAsia="en-SG"/>
        </w:rPr>
      </w:pPr>
      <w:r w:rsidRPr="00DB602F">
        <w:rPr>
          <w:rFonts w:eastAsia="Malgun Gothic" w:cs="Arial"/>
          <w:b/>
          <w:szCs w:val="20"/>
          <w:lang w:val="en-SG" w:eastAsia="en-SG"/>
        </w:rPr>
        <w:t>3. Báo động chệch hướng</w:t>
      </w:r>
    </w:p>
    <w:p w:rsidR="00DB602F" w:rsidRPr="00DB602F" w:rsidRDefault="00DB602F" w:rsidP="00DB602F">
      <w:pPr>
        <w:spacing w:before="0"/>
        <w:ind w:firstLine="0"/>
        <w:jc w:val="left"/>
        <w:rPr>
          <w:rFonts w:eastAsia="Malgun Gothic" w:cs="Arial"/>
          <w:b/>
          <w:szCs w:val="20"/>
          <w:lang w:val="en-SG" w:eastAsia="en-SG"/>
        </w:rPr>
      </w:pPr>
      <w:r w:rsidRPr="00DB602F">
        <w:rPr>
          <w:rFonts w:eastAsia="Malgun Gothic" w:cs="Arial"/>
          <w:b/>
          <w:szCs w:val="20"/>
          <w:lang w:val="en-SG" w:eastAsia="en-SG"/>
        </w:rPr>
        <w:t xml:space="preserve"> </w:t>
      </w:r>
    </w:p>
    <w:p w:rsidR="00DB602F" w:rsidRPr="00DB602F" w:rsidRDefault="00DB602F" w:rsidP="00DB602F">
      <w:pPr>
        <w:tabs>
          <w:tab w:val="left" w:pos="426"/>
        </w:tabs>
        <w:spacing w:before="0"/>
        <w:ind w:firstLine="0"/>
        <w:rPr>
          <w:rFonts w:eastAsia="Malgun Gothic" w:cs="Arial"/>
          <w:szCs w:val="20"/>
          <w:lang w:eastAsia="en-SG"/>
        </w:rPr>
      </w:pPr>
      <w:r w:rsidRPr="00DB602F">
        <w:rPr>
          <w:rFonts w:eastAsia="Malgun Gothic" w:cs="Arial"/>
          <w:szCs w:val="20"/>
          <w:lang w:val="en-SG" w:eastAsia="en-SG"/>
        </w:rPr>
        <w:tab/>
        <w:t>Một cảnh báo chệch hướng phục vụ cho mục đích thông báo cho người điều khiển khi có bất kỳ sự khác biệt nào trong hướng được thiết lập và hướng thực tế của tàu. Người dùng có thể thiết lập thủ công độ lệch tối da, sau đó, một âm báo sẽ phát ra để thông báo cho người dùng rằng mức độ chênh lệch đã vượt quá giá trị thiết lập. Tuy nhiên, người dùng phải kiểm tra sự thay đổi của hướng  vì trong một số trường hợp khi tàu bị dạt và vẫn giữ hướng thiết lập, âm báo sẽ không được phát.</w:t>
      </w:r>
    </w:p>
    <w:p w:rsidR="00DB602F" w:rsidRPr="00DB602F" w:rsidRDefault="00DB602F" w:rsidP="00DB602F">
      <w:pPr>
        <w:tabs>
          <w:tab w:val="left" w:pos="426"/>
          <w:tab w:val="left" w:pos="840"/>
        </w:tabs>
        <w:spacing w:before="0"/>
        <w:ind w:firstLine="0"/>
        <w:rPr>
          <w:rFonts w:eastAsia="Malgun Gothic" w:cs="Arial"/>
          <w:szCs w:val="20"/>
          <w:lang w:eastAsia="en-SG"/>
        </w:rPr>
      </w:pPr>
      <w:r w:rsidRPr="00DB602F">
        <w:rPr>
          <w:rFonts w:eastAsia="Malgun Gothic" w:cs="Arial"/>
          <w:szCs w:val="20"/>
          <w:lang w:eastAsia="en-SG"/>
        </w:rPr>
        <w:t xml:space="preserve">         </w:t>
      </w:r>
    </w:p>
    <w:p w:rsidR="00DB602F" w:rsidRPr="00DB602F" w:rsidRDefault="00DB602F" w:rsidP="00DB602F">
      <w:pPr>
        <w:spacing w:before="0"/>
        <w:ind w:firstLine="0"/>
        <w:jc w:val="left"/>
        <w:rPr>
          <w:rFonts w:eastAsia="Malgun Gothic" w:cs="Arial"/>
          <w:b/>
          <w:szCs w:val="20"/>
          <w:lang w:val="en-SG" w:eastAsia="en-SG"/>
        </w:rPr>
      </w:pPr>
      <w:r w:rsidRPr="00DB602F">
        <w:rPr>
          <w:rFonts w:eastAsia="Malgun Gothic" w:cs="Arial"/>
          <w:b/>
          <w:szCs w:val="20"/>
          <w:lang w:val="en-SG" w:eastAsia="en-SG"/>
        </w:rPr>
        <w:t>4. Chế độ lái tay</w:t>
      </w:r>
    </w:p>
    <w:p w:rsidR="00DB602F" w:rsidRPr="00DB602F" w:rsidRDefault="00DB602F" w:rsidP="00DB602F">
      <w:pPr>
        <w:spacing w:before="0"/>
        <w:ind w:firstLine="0"/>
        <w:jc w:val="left"/>
        <w:rPr>
          <w:rFonts w:eastAsia="Malgun Gothic" w:cs="Arial"/>
          <w:b/>
          <w:szCs w:val="20"/>
          <w:lang w:val="en-SG" w:eastAsia="en-SG"/>
        </w:rPr>
      </w:pP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b/>
        <w:t xml:space="preserve">Các chế độ lái của hệ thống có thể được phân loại thành Tự động và Thủ công. Nó cho phép con tàu được điều hướng ở chế độ Thủ công hoặc chế độ Tự động bằng cách chuyển đổi giữa các chế độ. </w:t>
      </w: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b/>
        <w:t xml:space="preserve">Ở chế độ thủ công, tàu có thể được lái bằng tay bằng cách sử dụng chế độ Follow-up hoặc chế độ khẩn cấp Non Follow-up . </w:t>
      </w: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b/>
        <w:t xml:space="preserve">Lái tay được sử dụng khi tàu đang điều động và điều hướng trong vùng biển hạn chế, luồng lạch và khu vực có mật độ giao thông đông đúc. </w:t>
      </w: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b/>
        <w:t>Chế độ NFU khi được sử dụng sẽ di chuyển bánh lái theo một hướng mong muốn nhưng không thể truy theo một góc cụ thể. Bởi vậy chế độ này được sử dụng trong trường hợp khẩn cấp.</w:t>
      </w: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b/>
        <w:t>Người dùng phải quen thuộc với quy trình chuyển đổi giữa các chế độ Tự động và Thủ công.</w:t>
      </w:r>
    </w:p>
    <w:p w:rsidR="00DB602F" w:rsidRPr="00DB602F" w:rsidRDefault="00DB602F" w:rsidP="00DB602F">
      <w:pPr>
        <w:tabs>
          <w:tab w:val="left" w:pos="426"/>
        </w:tabs>
        <w:spacing w:before="0"/>
        <w:ind w:firstLine="0"/>
        <w:rPr>
          <w:rFonts w:eastAsia="Malgun Gothic" w:cs="Arial"/>
          <w:szCs w:val="20"/>
          <w:lang w:val="en-SG" w:eastAsia="en-SG"/>
        </w:rPr>
      </w:pPr>
    </w:p>
    <w:p w:rsidR="00DB602F" w:rsidRPr="00DB602F" w:rsidRDefault="00DB602F" w:rsidP="00DB602F">
      <w:pPr>
        <w:tabs>
          <w:tab w:val="left" w:pos="426"/>
        </w:tabs>
        <w:spacing w:before="0"/>
        <w:ind w:firstLine="0"/>
        <w:rPr>
          <w:rFonts w:eastAsia="Malgun Gothic" w:cs="Arial"/>
          <w:b/>
          <w:szCs w:val="20"/>
          <w:lang w:val="en-SG" w:eastAsia="en-SG"/>
        </w:rPr>
      </w:pPr>
      <w:r w:rsidRPr="00DB602F">
        <w:rPr>
          <w:rFonts w:eastAsia="Malgun Gothic" w:cs="Arial"/>
          <w:b/>
          <w:szCs w:val="20"/>
          <w:lang w:val="en-SG" w:eastAsia="en-SG"/>
        </w:rPr>
        <w:t xml:space="preserve">5. Mật độ giao thông </w:t>
      </w:r>
    </w:p>
    <w:p w:rsidR="00DB602F" w:rsidRPr="00DB602F" w:rsidRDefault="00DB602F" w:rsidP="00DB602F">
      <w:pPr>
        <w:tabs>
          <w:tab w:val="left" w:pos="426"/>
        </w:tabs>
        <w:spacing w:before="0"/>
        <w:ind w:firstLine="0"/>
        <w:rPr>
          <w:rFonts w:eastAsia="Malgun Gothic" w:cs="Arial"/>
          <w:b/>
          <w:szCs w:val="20"/>
          <w:lang w:val="en-SG" w:eastAsia="en-SG"/>
        </w:rPr>
      </w:pP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b/>
          <w:szCs w:val="20"/>
          <w:lang w:val="en-SG" w:eastAsia="en-SG"/>
        </w:rPr>
        <w:tab/>
      </w:r>
      <w:r w:rsidRPr="00DB602F">
        <w:rPr>
          <w:rFonts w:eastAsia="Malgun Gothic" w:cs="Arial"/>
          <w:szCs w:val="20"/>
          <w:lang w:val="en-SG" w:eastAsia="en-SG"/>
        </w:rPr>
        <w:t>Không nên sử dụng Auto-Pilot khi điều hướng trong các khu vực có mật độ giao thông cao, luồng hẹp, hệ thống phân luồng và các vùng nước hạn chế khác. Chế độ Auto-Pilot có thể không đủ hiệu quả để quay trở tàu một cách kịp thời trong khi điều hướng ở những khu vực đòi hỏi phải thay đổi và điều động nhanh chóng để tránh va chạm hoặc tình huống đi qua quá gần nhau. Nếu chế độ lái tự động được sử dụng trong những trường hợp như vậy, tất cả các máy bơm cơ cấu lái phải được bật để bánh lái phản ứng tốt hơn.</w:t>
      </w:r>
    </w:p>
    <w:p w:rsidR="00DB602F" w:rsidRPr="00DB602F" w:rsidRDefault="00DB602F" w:rsidP="00DB602F">
      <w:pPr>
        <w:tabs>
          <w:tab w:val="left" w:pos="426"/>
        </w:tabs>
        <w:spacing w:before="0"/>
        <w:ind w:firstLine="0"/>
        <w:rPr>
          <w:rFonts w:eastAsia="Malgun Gothic" w:cs="Arial"/>
          <w:szCs w:val="20"/>
          <w:lang w:val="en-SG" w:eastAsia="en-SG"/>
        </w:rPr>
      </w:pPr>
    </w:p>
    <w:p w:rsidR="00DB602F" w:rsidRPr="00DB602F" w:rsidRDefault="00DB602F" w:rsidP="00DB602F">
      <w:pPr>
        <w:tabs>
          <w:tab w:val="left" w:pos="426"/>
        </w:tabs>
        <w:spacing w:before="0"/>
        <w:ind w:firstLine="0"/>
        <w:rPr>
          <w:rFonts w:eastAsia="Malgun Gothic" w:cs="Arial"/>
          <w:b/>
          <w:szCs w:val="20"/>
          <w:lang w:val="en-SG" w:eastAsia="en-SG"/>
        </w:rPr>
      </w:pPr>
      <w:r w:rsidRPr="00DB602F">
        <w:rPr>
          <w:rFonts w:eastAsia="Malgun Gothic" w:cs="Arial"/>
          <w:b/>
          <w:szCs w:val="20"/>
          <w:lang w:val="en-SG" w:eastAsia="en-SG"/>
        </w:rPr>
        <w:t xml:space="preserve">6. Tốc độ </w:t>
      </w:r>
    </w:p>
    <w:p w:rsidR="00DB602F" w:rsidRPr="00DB602F" w:rsidRDefault="00DB602F" w:rsidP="00DB602F">
      <w:pPr>
        <w:tabs>
          <w:tab w:val="left" w:pos="426"/>
        </w:tabs>
        <w:spacing w:before="0"/>
        <w:ind w:firstLine="0"/>
        <w:rPr>
          <w:rFonts w:eastAsia="Malgun Gothic" w:cs="Arial"/>
          <w:b/>
          <w:szCs w:val="20"/>
          <w:lang w:val="en-SG" w:eastAsia="en-SG"/>
        </w:rPr>
      </w:pP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b/>
        <w:t>Chế độ lái Auto-pilot hoạt động không hiệu quả ở tốc độ thấp. Không nên sử dụng chế độ Auto-pilot khi tàu đang điều động hoặc đang chạy với tốc độ rất thấp.</w:t>
      </w: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b/>
        <w:t>Hệ thống cho phép người dùng đồng bộ hóa với tốc độ kế để nhận thông tin về tốc độ của tàu. Người dùng nên kiểm tra tốc độ kế vì bất kỳ lỗi nào trong tốc độ kế sẽ được phản ánh trên hệ thống lái tự động.</w:t>
      </w: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b/>
        <w:t>Hệ thống cũng cho phép người dùng nhập tốc độ theo cách thủ công, khi làm như vậy, điều quan trọng là phải đặt một giá trị càng gần với tốc độ thực tế của tàu càng tốt.</w:t>
      </w:r>
    </w:p>
    <w:p w:rsidR="00DB602F" w:rsidRPr="00DB602F" w:rsidRDefault="00DB602F" w:rsidP="00DB602F">
      <w:pPr>
        <w:tabs>
          <w:tab w:val="left" w:pos="426"/>
        </w:tabs>
        <w:spacing w:before="0"/>
        <w:ind w:firstLine="0"/>
        <w:rPr>
          <w:rFonts w:eastAsia="Malgun Gothic" w:cs="Arial"/>
          <w:szCs w:val="20"/>
          <w:lang w:val="en-SG" w:eastAsia="en-SG"/>
        </w:rPr>
      </w:pPr>
    </w:p>
    <w:p w:rsidR="00DB602F" w:rsidRPr="00DB602F" w:rsidRDefault="00DB602F" w:rsidP="00DB602F">
      <w:pPr>
        <w:tabs>
          <w:tab w:val="left" w:pos="426"/>
        </w:tabs>
        <w:spacing w:before="0"/>
        <w:ind w:firstLine="0"/>
        <w:rPr>
          <w:rFonts w:eastAsia="Malgun Gothic" w:cs="Arial"/>
          <w:b/>
          <w:szCs w:val="20"/>
          <w:lang w:val="en-SG" w:eastAsia="en-SG"/>
        </w:rPr>
      </w:pPr>
      <w:r w:rsidRPr="00DB602F">
        <w:rPr>
          <w:rFonts w:eastAsia="Malgun Gothic" w:cs="Arial"/>
          <w:b/>
          <w:szCs w:val="20"/>
          <w:lang w:val="en-SG" w:eastAsia="en-SG"/>
        </w:rPr>
        <w:t xml:space="preserve">7. Điều kiện thời tiết </w:t>
      </w:r>
    </w:p>
    <w:p w:rsidR="00DB602F" w:rsidRPr="00DB602F" w:rsidRDefault="00DB602F" w:rsidP="00DB602F">
      <w:pPr>
        <w:tabs>
          <w:tab w:val="left" w:pos="426"/>
        </w:tabs>
        <w:spacing w:before="0"/>
        <w:ind w:firstLine="0"/>
        <w:rPr>
          <w:rFonts w:eastAsia="Malgun Gothic" w:cs="Arial"/>
          <w:b/>
          <w:szCs w:val="20"/>
          <w:lang w:val="en-SG" w:eastAsia="en-SG"/>
        </w:rPr>
      </w:pP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b/>
        <w:t xml:space="preserve">Thời tiết khắc nghiệt và điều kiện biển khắc nghiệt có ảnh hưởng xấu đến hiệu suất của chế độ lái tự động. Chuyển động Yawing không kiểm soát có thể dẫn tới bánh lái bị dich chuyển quá mức. Hệ thống lái tự động hiện đại có tùy chọn </w:t>
      </w:r>
      <w:r w:rsidRPr="00DB602F">
        <w:rPr>
          <w:rFonts w:eastAsia="Malgun Gothic" w:cs="Arial"/>
          <w:i/>
          <w:szCs w:val="20"/>
          <w:lang w:val="en-SG" w:eastAsia="en-SG"/>
        </w:rPr>
        <w:t>Kiểm soát thời tiết</w:t>
      </w:r>
      <w:r w:rsidRPr="00DB602F">
        <w:rPr>
          <w:rFonts w:eastAsia="Malgun Gothic" w:cs="Arial"/>
          <w:szCs w:val="20"/>
          <w:lang w:val="en-SG" w:eastAsia="en-SG"/>
        </w:rPr>
        <w:t>, trong đó hệ thống tự động điều chỉnh cài đặt để thích ứng với sự thay đổi thời tiết và điều kiện biển. Chế độ này cũng cung cấp tính năng thiết lập thủ công</w:t>
      </w:r>
    </w:p>
    <w:p w:rsidR="00DB602F" w:rsidRPr="00DB602F" w:rsidRDefault="00DB602F" w:rsidP="00DB602F">
      <w:pPr>
        <w:tabs>
          <w:tab w:val="left" w:pos="426"/>
        </w:tabs>
        <w:spacing w:before="0"/>
        <w:ind w:firstLine="0"/>
        <w:rPr>
          <w:rFonts w:eastAsia="Malgun Gothic" w:cs="Arial"/>
          <w:szCs w:val="20"/>
          <w:lang w:val="en-SG" w:eastAsia="en-SG"/>
        </w:rPr>
      </w:pPr>
    </w:p>
    <w:p w:rsidR="00DB602F" w:rsidRPr="00DB602F" w:rsidRDefault="00DB602F" w:rsidP="00DB602F">
      <w:pPr>
        <w:tabs>
          <w:tab w:val="left" w:pos="426"/>
        </w:tabs>
        <w:spacing w:before="0"/>
        <w:ind w:firstLine="0"/>
        <w:rPr>
          <w:rFonts w:eastAsia="Malgun Gothic" w:cs="Arial"/>
          <w:szCs w:val="20"/>
          <w:lang w:val="en-SG" w:eastAsia="en-SG"/>
        </w:rPr>
      </w:pPr>
    </w:p>
    <w:p w:rsidR="00DB602F" w:rsidRPr="00DB602F" w:rsidRDefault="00DB602F" w:rsidP="00DB602F">
      <w:pPr>
        <w:tabs>
          <w:tab w:val="left" w:pos="426"/>
        </w:tabs>
        <w:spacing w:before="0"/>
        <w:ind w:firstLine="0"/>
        <w:rPr>
          <w:rFonts w:eastAsia="Malgun Gothic" w:cs="Arial"/>
          <w:b/>
          <w:szCs w:val="20"/>
          <w:lang w:val="en-SG" w:eastAsia="en-SG"/>
        </w:rPr>
      </w:pPr>
      <w:r w:rsidRPr="00DB602F">
        <w:rPr>
          <w:rFonts w:eastAsia="Malgun Gothic" w:cs="Arial"/>
          <w:b/>
          <w:szCs w:val="20"/>
          <w:lang w:val="en-SG" w:eastAsia="en-SG"/>
        </w:rPr>
        <w:t xml:space="preserve">8. La bàn con quay hồi chuyển </w:t>
      </w: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b/>
        <w:t xml:space="preserve">Hệ thống Auto-Pilot phụ thuộc vào chức năng của Gyro Compass. Nếu có bất kỳ lỗi hoặc biến động nào với hướng la bàn, hệ thống sẽ hoạt động để thay đổi hướng với giá trị tương ứng. Trong </w:t>
      </w:r>
      <w:r w:rsidRPr="00DB602F">
        <w:rPr>
          <w:rFonts w:eastAsia="Malgun Gothic" w:cs="Arial"/>
          <w:szCs w:val="20"/>
          <w:lang w:val="en-SG" w:eastAsia="en-SG"/>
        </w:rPr>
        <w:lastRenderedPageBreak/>
        <w:t>trường hợp tồi tệ hơn, khi con quay hồi chuyển bị lỗi, hệ thống sẽ mất dấu trên hướng của nó và sẽ không thể điều khiển hướng đi theo yêu cầu. Trong bất kỳ trường hợp khẩn cấp nào, mất điện hoặc hư hỏng con quay hồi chuyển, hệ thống phải được chuyển ngay sang chế độ Thủ công và sử dụng tay lái để điều hướng hành trình bằng la bàn từ.</w:t>
      </w:r>
    </w:p>
    <w:p w:rsidR="00DB602F" w:rsidRPr="00DB602F" w:rsidRDefault="00DB602F" w:rsidP="00DB602F">
      <w:pPr>
        <w:tabs>
          <w:tab w:val="left" w:pos="426"/>
        </w:tabs>
        <w:spacing w:before="0"/>
        <w:ind w:firstLine="0"/>
        <w:rPr>
          <w:rFonts w:eastAsia="Malgun Gothic" w:cs="Arial"/>
          <w:szCs w:val="20"/>
          <w:lang w:val="en-SG" w:eastAsia="en-SG"/>
        </w:rPr>
      </w:pPr>
    </w:p>
    <w:p w:rsidR="00DB602F" w:rsidRPr="00DB602F" w:rsidRDefault="00DB602F" w:rsidP="00DB602F">
      <w:pPr>
        <w:tabs>
          <w:tab w:val="left" w:pos="426"/>
        </w:tabs>
        <w:spacing w:before="0"/>
        <w:ind w:firstLine="0"/>
        <w:rPr>
          <w:rFonts w:eastAsia="Malgun Gothic" w:cs="Arial"/>
          <w:b/>
          <w:szCs w:val="20"/>
          <w:lang w:val="en-SG" w:eastAsia="en-SG"/>
        </w:rPr>
      </w:pPr>
      <w:r w:rsidRPr="00DB602F">
        <w:rPr>
          <w:rFonts w:eastAsia="Malgun Gothic" w:cs="Arial"/>
          <w:b/>
          <w:szCs w:val="20"/>
          <w:lang w:val="en-SG" w:eastAsia="en-SG"/>
        </w:rPr>
        <w:t xml:space="preserve">9. Các báo động và tín hiệu quan trọng </w:t>
      </w:r>
    </w:p>
    <w:p w:rsidR="00DB602F" w:rsidRPr="00DB602F" w:rsidRDefault="00DB602F" w:rsidP="00DB602F">
      <w:pPr>
        <w:tabs>
          <w:tab w:val="left" w:pos="426"/>
        </w:tabs>
        <w:spacing w:before="0"/>
        <w:ind w:firstLine="0"/>
        <w:rPr>
          <w:rFonts w:eastAsia="Malgun Gothic" w:cs="Arial"/>
          <w:b/>
          <w:szCs w:val="20"/>
          <w:lang w:val="en-SG" w:eastAsia="en-SG"/>
        </w:rPr>
      </w:pP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b/>
        <w:t xml:space="preserve">Ngoài cảnh báo chệch hướng, chế độ lái tự động phải được tích hợp với: </w:t>
      </w:r>
    </w:p>
    <w:p w:rsidR="00DB602F" w:rsidRPr="00DB602F" w:rsidRDefault="00DB602F" w:rsidP="00DB602F">
      <w:pPr>
        <w:tabs>
          <w:tab w:val="left" w:pos="426"/>
        </w:tabs>
        <w:spacing w:before="0"/>
        <w:ind w:firstLine="0"/>
        <w:rPr>
          <w:rFonts w:eastAsia="Malgun Gothic" w:cs="Arial"/>
          <w:szCs w:val="20"/>
          <w:lang w:val="en-SG" w:eastAsia="en-SG"/>
        </w:rPr>
      </w:pPr>
      <w:r w:rsidRPr="00DB602F">
        <w:rPr>
          <w:rFonts w:eastAsia="Malgun Gothic" w:cs="Arial"/>
          <w:szCs w:val="20"/>
          <w:lang w:val="en-SG" w:eastAsia="en-SG"/>
        </w:rPr>
        <w:t>a. Báo động hỏng hoặc giảm nguồn, sẽ phát ra âm thanh trong trường hợp hệ thống điều khiển tự động bị lỗi hoặc trong trường hợp nguồn điện cung cấp cho hệ thống theo dõi bị giảm đột ngột;</w:t>
      </w:r>
    </w:p>
    <w:p w:rsidR="00DB602F" w:rsidRPr="00DB602F" w:rsidRDefault="00DB602F" w:rsidP="00DB602F">
      <w:pPr>
        <w:keepNext/>
        <w:tabs>
          <w:tab w:val="left" w:pos="426"/>
        </w:tabs>
        <w:snapToGrid w:val="0"/>
        <w:spacing w:before="0"/>
        <w:ind w:firstLine="0"/>
        <w:rPr>
          <w:rFonts w:eastAsia="Malgun Gothic" w:cs="Arial"/>
          <w:szCs w:val="20"/>
          <w:lang w:val="en-SG" w:eastAsia="en-SG"/>
        </w:rPr>
      </w:pPr>
    </w:p>
    <w:p w:rsidR="00DB602F" w:rsidRPr="00DB602F" w:rsidRDefault="00DB602F" w:rsidP="00DB602F">
      <w:pPr>
        <w:keepNext/>
        <w:tabs>
          <w:tab w:val="left" w:pos="426"/>
        </w:tabs>
        <w:snapToGrid w:val="0"/>
        <w:spacing w:before="0"/>
        <w:ind w:firstLine="0"/>
        <w:rPr>
          <w:rFonts w:eastAsia="Malgun Gothic" w:cs="Arial"/>
          <w:szCs w:val="20"/>
          <w:lang w:val="en-SG" w:eastAsia="en-SG"/>
        </w:rPr>
      </w:pPr>
      <w:r w:rsidRPr="00DB602F">
        <w:rPr>
          <w:rFonts w:eastAsia="Malgun Gothic" w:cs="Arial"/>
          <w:szCs w:val="20"/>
          <w:lang w:val="en-SG" w:eastAsia="en-SG"/>
        </w:rPr>
        <w:t>b. Giám sát trạng thái cảm biến: Nếu bất kỳ cảm biến nào trong hệ thống điều khiển tự động không phản hồi, nó sẽ được chỉ ra bằng một cảnh báo âm thanh trong hệ thống theo dõi;</w:t>
      </w:r>
    </w:p>
    <w:p w:rsidR="00DB602F" w:rsidRPr="00DB602F" w:rsidRDefault="00DB602F" w:rsidP="00DB602F">
      <w:pPr>
        <w:keepNext/>
        <w:tabs>
          <w:tab w:val="left" w:pos="426"/>
        </w:tabs>
        <w:snapToGrid w:val="0"/>
        <w:spacing w:before="0"/>
        <w:ind w:firstLine="0"/>
        <w:rPr>
          <w:rFonts w:eastAsia="Malgun Gothic" w:cs="Arial"/>
          <w:szCs w:val="20"/>
          <w:lang w:val="en-SG" w:eastAsia="en-SG"/>
        </w:rPr>
      </w:pPr>
    </w:p>
    <w:p w:rsidR="00DB602F" w:rsidRPr="00DB602F" w:rsidRDefault="00DB602F" w:rsidP="00DB602F">
      <w:pPr>
        <w:keepNext/>
        <w:tabs>
          <w:tab w:val="left" w:pos="426"/>
        </w:tabs>
        <w:snapToGrid w:val="0"/>
        <w:spacing w:before="0"/>
        <w:ind w:firstLine="0"/>
        <w:rPr>
          <w:rFonts w:eastAsia="Malgun Gothic" w:cs="Arial"/>
          <w:szCs w:val="20"/>
          <w:lang w:val="en-SG" w:eastAsia="en-SG"/>
        </w:rPr>
      </w:pPr>
      <w:r w:rsidRPr="00DB602F">
        <w:rPr>
          <w:rFonts w:eastAsia="Malgun Gothic" w:cs="Arial"/>
          <w:szCs w:val="20"/>
          <w:lang w:val="en-SG" w:eastAsia="en-SG"/>
        </w:rPr>
        <w:t>c. Giám sát hướng mũi tàu: Nếu tàu được yêu cầu mang theo hai la bàn độc lập, thì phải cung cấp thiết bị giám sát hướng để theo dõi thông tin về hướng hiện tại bằng các nguồn độc lập. Cả hai cảnh báo bằng âm thanh-hình ảnh sẽ được cung cấp nếu thông tin đang sử dụng xuất hiện chênh lệch quá lớn khi so sánh với nguồn thứ hai. Hệ thống cũng cần phải chỉ ra được hướng hiện tại một cách chính xác nhất có thể</w:t>
      </w:r>
    </w:p>
    <w:p w:rsidR="00DB602F" w:rsidRPr="00DB602F" w:rsidRDefault="00DB602F" w:rsidP="00DB602F">
      <w:pPr>
        <w:keepNext/>
        <w:spacing w:before="0"/>
        <w:ind w:firstLine="0"/>
        <w:rPr>
          <w:rFonts w:eastAsia="Malgun Gothic" w:cs="Arial"/>
          <w:szCs w:val="20"/>
          <w:lang w:val="pt-BR" w:eastAsia="en-SG"/>
        </w:rPr>
      </w:pPr>
      <w:r w:rsidRPr="00DB602F">
        <w:rPr>
          <w:rFonts w:eastAsia="Malgun Gothic" w:cs="Arial"/>
          <w:szCs w:val="20"/>
          <w:lang w:val="pt-BR" w:eastAsia="en-SG"/>
        </w:rPr>
        <w:t xml:space="preserve">            </w:t>
      </w:r>
      <w:r w:rsidRPr="00DB602F">
        <w:rPr>
          <w:rFonts w:eastAsia="Malgun Gothic" w:cs="Arial"/>
          <w:i/>
          <w:szCs w:val="20"/>
          <w:lang w:val="pt-BR" w:eastAsia="en-SG"/>
        </w:rPr>
        <w:t xml:space="preserve">  </w:t>
      </w:r>
    </w:p>
    <w:p w:rsidR="00DB602F" w:rsidRPr="00DB602F" w:rsidRDefault="00DB602F" w:rsidP="00DB602F">
      <w:pPr>
        <w:spacing w:before="0"/>
        <w:ind w:firstLine="0"/>
        <w:rPr>
          <w:rFonts w:eastAsia="Malgun Gothic" w:cs="Arial"/>
          <w:b/>
          <w:szCs w:val="20"/>
          <w:lang w:val="pt-BR" w:eastAsia="en-SG"/>
        </w:rPr>
      </w:pPr>
      <w:r w:rsidRPr="00DB602F">
        <w:rPr>
          <w:rFonts w:eastAsia="Malgun Gothic" w:cs="Arial"/>
          <w:b/>
          <w:szCs w:val="20"/>
          <w:lang w:val="pt-BR" w:eastAsia="en-SG"/>
        </w:rPr>
        <w:t>10. Kết luận</w:t>
      </w:r>
    </w:p>
    <w:p w:rsidR="00DB602F" w:rsidRPr="00DB602F" w:rsidRDefault="00DB602F" w:rsidP="00DB602F">
      <w:pPr>
        <w:spacing w:before="0"/>
        <w:ind w:firstLine="0"/>
        <w:rPr>
          <w:rFonts w:eastAsia="Malgun Gothic" w:cs="Arial"/>
          <w:szCs w:val="20"/>
          <w:lang w:val="pt-BR" w:eastAsia="en-SG"/>
        </w:rPr>
      </w:pPr>
    </w:p>
    <w:p w:rsidR="00DB602F" w:rsidRPr="00DB602F" w:rsidRDefault="00DB602F" w:rsidP="00DB602F">
      <w:pPr>
        <w:spacing w:before="0"/>
        <w:ind w:firstLine="0"/>
        <w:rPr>
          <w:rFonts w:eastAsia="Malgun Gothic" w:cs="Arial"/>
          <w:b/>
          <w:szCs w:val="20"/>
          <w:lang w:eastAsia="en-SG"/>
        </w:rPr>
      </w:pPr>
      <w:r w:rsidRPr="00DB602F">
        <w:rPr>
          <w:rFonts w:eastAsia="Malgun Gothic" w:cs="Arial"/>
          <w:szCs w:val="20"/>
          <w:lang w:val="pt-BR" w:eastAsia="en-SG"/>
        </w:rPr>
        <w:t xml:space="preserve">         Trong bài báo này, </w:t>
      </w:r>
      <w:r w:rsidRPr="00DB602F">
        <w:rPr>
          <w:rFonts w:eastAsia="Malgun Gothic" w:cs="Arial"/>
          <w:szCs w:val="20"/>
          <w:lang w:val="en-SG" w:eastAsia="en-SG"/>
        </w:rPr>
        <w:t>tác giả đã làm rõ rằng chế độ tự động lái là một tiện ích không loại bỏ trong hành hải hiện đại. Các sĩ quan có trách nhiệm đảm bảo rằng họ hoàn toàn nhận thức được thiết bị cũng như các tính năng và điều khiển của nó để sử dụng một cách hợp lý và hiệu quả. Mặc dù thực tế là có sự khác nhau trên hệ thống điều khiển tự động khác nhau giữa các loại tàu, nhưng nguyên tắc hoạt động và các tính năng của nó về cơ bản sẽ giống nhau. Sỹ quan boong sử dụng thiết bị được khuyến nghị nên đọc hướng dẫn vận hành của nhà sản xuất để hiểu rõ hơn về thiết bị.</w:t>
      </w:r>
    </w:p>
    <w:p w:rsidR="00DB602F" w:rsidRPr="00DB602F" w:rsidRDefault="00DB602F" w:rsidP="00DB602F">
      <w:pPr>
        <w:tabs>
          <w:tab w:val="left" w:pos="1455"/>
        </w:tabs>
        <w:spacing w:before="0"/>
        <w:ind w:firstLine="0"/>
        <w:jc w:val="left"/>
        <w:rPr>
          <w:rFonts w:eastAsia="Malgun Gothic" w:cs="Arial"/>
          <w:b/>
          <w:szCs w:val="20"/>
          <w:lang w:eastAsia="en-SG"/>
        </w:rPr>
      </w:pPr>
      <w:r w:rsidRPr="00DB602F">
        <w:rPr>
          <w:rFonts w:eastAsia="Malgun Gothic" w:cs="Arial"/>
          <w:b/>
          <w:szCs w:val="20"/>
          <w:lang w:eastAsia="en-SG"/>
        </w:rPr>
        <w:t>Tài liệu tham khảo:</w:t>
      </w:r>
    </w:p>
    <w:p w:rsidR="00DB602F" w:rsidRPr="00DB602F" w:rsidRDefault="00DB602F" w:rsidP="00DB602F">
      <w:pPr>
        <w:tabs>
          <w:tab w:val="left" w:pos="1455"/>
        </w:tabs>
        <w:spacing w:before="0"/>
        <w:ind w:firstLine="0"/>
        <w:jc w:val="left"/>
        <w:rPr>
          <w:rFonts w:eastAsia="Malgun Gothic" w:cs="Arial"/>
          <w:b/>
          <w:szCs w:val="20"/>
          <w:lang w:eastAsia="en-SG"/>
        </w:rPr>
      </w:pPr>
    </w:p>
    <w:p w:rsidR="00DB602F" w:rsidRPr="00DB602F" w:rsidRDefault="00DB602F" w:rsidP="00DB602F">
      <w:pPr>
        <w:tabs>
          <w:tab w:val="left" w:pos="1455"/>
        </w:tabs>
        <w:spacing w:before="0"/>
        <w:ind w:firstLine="0"/>
        <w:rPr>
          <w:rFonts w:eastAsia="Malgun Gothic" w:cs="Arial"/>
          <w:szCs w:val="20"/>
          <w:lang w:val="en-SG" w:eastAsia="en-SG"/>
        </w:rPr>
      </w:pPr>
      <w:r w:rsidRPr="00DB602F">
        <w:rPr>
          <w:rFonts w:eastAsia="Malgun Gothic" w:cs="Arial"/>
          <w:szCs w:val="20"/>
          <w:lang w:eastAsia="en-SG"/>
        </w:rPr>
        <w:t xml:space="preserve"> [1].  Marineinsight.com</w:t>
      </w:r>
    </w:p>
    <w:p w:rsidR="00DB602F" w:rsidRPr="00DB602F" w:rsidRDefault="00DB602F" w:rsidP="00DB602F">
      <w:pPr>
        <w:tabs>
          <w:tab w:val="left" w:pos="1455"/>
        </w:tabs>
        <w:spacing w:before="0"/>
        <w:ind w:firstLine="0"/>
        <w:jc w:val="left"/>
        <w:rPr>
          <w:rFonts w:eastAsia="Malgun Gothic" w:cs="Arial"/>
          <w:szCs w:val="20"/>
          <w:lang w:eastAsia="en-SG"/>
        </w:rPr>
      </w:pPr>
      <w:r w:rsidRPr="00DB602F">
        <w:rPr>
          <w:rFonts w:eastAsia="Malgun Gothic" w:cs="Arial"/>
          <w:szCs w:val="20"/>
          <w:lang w:eastAsia="en-SG"/>
        </w:rPr>
        <w:t xml:space="preserve"> </w:t>
      </w:r>
    </w:p>
    <w:p w:rsidR="00DB602F" w:rsidRPr="00DB602F" w:rsidRDefault="00DB602F" w:rsidP="00DB602F">
      <w:pPr>
        <w:tabs>
          <w:tab w:val="left" w:pos="1455"/>
        </w:tabs>
        <w:spacing w:before="0"/>
        <w:ind w:firstLine="0"/>
        <w:jc w:val="left"/>
        <w:rPr>
          <w:rFonts w:eastAsia="Malgun Gothic" w:cs="Arial"/>
          <w:sz w:val="28"/>
          <w:szCs w:val="28"/>
          <w:lang w:eastAsia="en-SG"/>
        </w:rPr>
      </w:pPr>
    </w:p>
    <w:p w:rsidR="00DB602F" w:rsidRPr="00DB602F" w:rsidRDefault="00DB614B" w:rsidP="00DB602F">
      <w:pPr>
        <w:tabs>
          <w:tab w:val="left" w:pos="1455"/>
        </w:tabs>
        <w:spacing w:before="0"/>
        <w:ind w:firstLine="0"/>
        <w:jc w:val="left"/>
        <w:rPr>
          <w:rFonts w:eastAsia="Malgun Gothic" w:cs="Arial"/>
          <w:sz w:val="22"/>
          <w:szCs w:val="22"/>
          <w:lang w:eastAsia="en-SG"/>
        </w:rPr>
      </w:pPr>
      <w:r w:rsidRPr="00DB614B">
        <w:rPr>
          <w:rFonts w:eastAsia="Malgun Gothic" w:cs="Arial"/>
          <w:sz w:val="22"/>
          <w:szCs w:val="22"/>
          <w:lang w:eastAsia="en-SG"/>
        </w:rPr>
        <w:t>--------------------------------------------------------</w:t>
      </w:r>
      <w:r>
        <w:rPr>
          <w:rFonts w:eastAsia="Malgun Gothic" w:cs="Arial"/>
          <w:sz w:val="22"/>
          <w:szCs w:val="22"/>
          <w:lang w:eastAsia="en-SG"/>
        </w:rPr>
        <w:t>-------------------------</w:t>
      </w:r>
      <w:r w:rsidRPr="00DB614B">
        <w:rPr>
          <w:rFonts w:eastAsia="Malgun Gothic" w:cs="Arial"/>
          <w:sz w:val="22"/>
          <w:szCs w:val="22"/>
          <w:lang w:eastAsia="en-SG"/>
        </w:rPr>
        <w:t>--------------------------------------</w:t>
      </w:r>
    </w:p>
    <w:p w:rsidR="00DB602F" w:rsidRPr="00DB602F" w:rsidRDefault="00DB602F" w:rsidP="00DB602F">
      <w:pPr>
        <w:tabs>
          <w:tab w:val="left" w:pos="1455"/>
        </w:tabs>
        <w:spacing w:before="0"/>
        <w:ind w:firstLine="0"/>
        <w:jc w:val="left"/>
        <w:rPr>
          <w:rFonts w:eastAsia="Malgun Gothic" w:cs="Arial"/>
          <w:sz w:val="28"/>
          <w:szCs w:val="28"/>
          <w:lang w:eastAsia="en-SG"/>
        </w:rPr>
      </w:pPr>
    </w:p>
    <w:p w:rsidR="00DB602F" w:rsidRPr="00DB602F" w:rsidRDefault="00DB602F" w:rsidP="00DB602F">
      <w:pPr>
        <w:tabs>
          <w:tab w:val="left" w:pos="1455"/>
        </w:tabs>
        <w:spacing w:before="0"/>
        <w:ind w:firstLine="0"/>
        <w:jc w:val="left"/>
        <w:rPr>
          <w:rFonts w:eastAsia="Malgun Gothic" w:cs="Arial"/>
          <w:sz w:val="28"/>
          <w:szCs w:val="28"/>
          <w:lang w:eastAsia="en-SG"/>
        </w:rPr>
      </w:pPr>
    </w:p>
    <w:p w:rsidR="00DB602F" w:rsidRPr="00DB602F" w:rsidRDefault="00DB602F" w:rsidP="00DB602F">
      <w:pPr>
        <w:tabs>
          <w:tab w:val="left" w:pos="1455"/>
        </w:tabs>
        <w:spacing w:before="0"/>
        <w:ind w:firstLine="0"/>
        <w:jc w:val="left"/>
        <w:rPr>
          <w:rFonts w:eastAsia="Malgun Gothic" w:cs="Arial"/>
          <w:sz w:val="28"/>
          <w:szCs w:val="28"/>
          <w:lang w:eastAsia="en-SG"/>
        </w:rPr>
      </w:pPr>
    </w:p>
    <w:p w:rsidR="00DB614B" w:rsidRPr="00DB614B" w:rsidRDefault="00DB614B" w:rsidP="00DB614B">
      <w:pPr>
        <w:spacing w:before="0"/>
        <w:ind w:firstLine="0"/>
        <w:jc w:val="center"/>
        <w:rPr>
          <w:rFonts w:eastAsia="Malgun Gothic" w:cs="Arial"/>
          <w:sz w:val="24"/>
          <w:lang w:eastAsia="en-SG"/>
        </w:rPr>
      </w:pPr>
      <w:r w:rsidRPr="00DB614B">
        <w:rPr>
          <w:rFonts w:eastAsia="Malgun Gothic" w:cs="Arial"/>
          <w:b/>
          <w:sz w:val="24"/>
          <w:lang w:eastAsia="en-SG"/>
        </w:rPr>
        <w:t xml:space="preserve">TIÊU CHUẨN VỀ ỔN ĐỊNH CHO TÀU KHÁCH THEO QUY ĐỊNH CỦA BỘ LUẬT INTACT STABILITY CODE 2008 </w:t>
      </w:r>
    </w:p>
    <w:p w:rsidR="00DB614B" w:rsidRPr="00DB614B" w:rsidRDefault="00DB614B" w:rsidP="00DB614B">
      <w:pPr>
        <w:spacing w:before="0"/>
        <w:ind w:left="567" w:right="567" w:firstLine="0"/>
        <w:jc w:val="center"/>
        <w:rPr>
          <w:rFonts w:eastAsia="Malgun Gothic" w:cs="Arial"/>
          <w:b/>
          <w:szCs w:val="20"/>
          <w:lang w:eastAsia="en-SG"/>
        </w:rPr>
      </w:pPr>
      <w:r w:rsidRPr="00DB614B">
        <w:rPr>
          <w:rFonts w:eastAsia="Malgun Gothic" w:cs="Arial"/>
          <w:sz w:val="24"/>
          <w:lang w:eastAsia="en-SG"/>
        </w:rPr>
        <w:t xml:space="preserve">  </w:t>
      </w:r>
      <w:r w:rsidRPr="00DB614B">
        <w:rPr>
          <w:rFonts w:eastAsia="Malgun Gothic" w:cs="Arial"/>
          <w:b/>
          <w:i/>
          <w:sz w:val="28"/>
          <w:szCs w:val="28"/>
          <w:lang w:eastAsia="en-SG"/>
        </w:rPr>
        <w:t xml:space="preserve">                                                                               </w:t>
      </w:r>
      <w:r w:rsidRPr="00DB614B">
        <w:rPr>
          <w:rFonts w:eastAsia="Malgun Gothic" w:cs="Arial"/>
          <w:b/>
          <w:szCs w:val="20"/>
          <w:lang w:eastAsia="en-SG"/>
        </w:rPr>
        <w:t xml:space="preserve">     </w:t>
      </w:r>
    </w:p>
    <w:p w:rsidR="00DB614B" w:rsidRPr="00DB614B" w:rsidRDefault="00DB614B" w:rsidP="00DB614B">
      <w:pPr>
        <w:spacing w:before="0"/>
        <w:ind w:firstLine="0"/>
        <w:jc w:val="right"/>
        <w:rPr>
          <w:rFonts w:eastAsia="Malgun Gothic" w:cs="Arial"/>
          <w:b/>
          <w:szCs w:val="20"/>
          <w:lang w:eastAsia="en-SG"/>
        </w:rPr>
      </w:pPr>
      <w:r w:rsidRPr="00DB614B">
        <w:rPr>
          <w:rFonts w:eastAsia="Malgun Gothic" w:cs="Arial"/>
          <w:b/>
          <w:szCs w:val="20"/>
          <w:lang w:eastAsia="en-SG"/>
        </w:rPr>
        <w:t>PHẠM TẤT TIỆP</w:t>
      </w:r>
    </w:p>
    <w:p w:rsidR="00DB614B" w:rsidRPr="00DB614B" w:rsidRDefault="00DB614B" w:rsidP="00DB614B">
      <w:pPr>
        <w:spacing w:before="0"/>
        <w:ind w:right="-630" w:firstLine="0"/>
        <w:jc w:val="left"/>
        <w:rPr>
          <w:rFonts w:eastAsia="Malgun Gothic" w:cs="Arial"/>
          <w:i/>
          <w:szCs w:val="20"/>
          <w:lang w:eastAsia="en-SG"/>
        </w:rPr>
      </w:pPr>
      <w:r w:rsidRPr="00DB614B">
        <w:rPr>
          <w:rFonts w:eastAsia="Malgun Gothic" w:cs="Arial"/>
          <w:b/>
          <w:i/>
          <w:sz w:val="24"/>
          <w:lang w:eastAsia="en-SG"/>
        </w:rPr>
        <w:t xml:space="preserve">                                                                          </w:t>
      </w:r>
      <w:r w:rsidRPr="00DB614B">
        <w:rPr>
          <w:rFonts w:eastAsia="Malgun Gothic" w:cs="Arial"/>
          <w:b/>
          <w:i/>
          <w:szCs w:val="20"/>
          <w:lang w:eastAsia="en-SG"/>
        </w:rPr>
        <w:t>Khoa Hàng hải – Trường ĐHHH Việt Nam</w:t>
      </w:r>
      <w:r w:rsidRPr="00DB614B">
        <w:rPr>
          <w:rFonts w:eastAsia="Malgun Gothic" w:cs="Arial"/>
          <w:i/>
          <w:szCs w:val="20"/>
          <w:lang w:eastAsia="en-SG"/>
        </w:rPr>
        <w:t xml:space="preserve"> </w:t>
      </w:r>
    </w:p>
    <w:p w:rsidR="00DB614B" w:rsidRPr="00DB614B" w:rsidRDefault="00DB614B" w:rsidP="00DB614B">
      <w:pPr>
        <w:spacing w:before="0"/>
        <w:ind w:firstLine="0"/>
        <w:rPr>
          <w:rFonts w:eastAsia="Malgun Gothic" w:cs="Arial"/>
          <w:sz w:val="28"/>
          <w:szCs w:val="28"/>
          <w:lang w:eastAsia="en-SG"/>
        </w:rPr>
      </w:pPr>
      <w:r w:rsidRPr="00DB614B">
        <w:rPr>
          <w:rFonts w:eastAsia="Malgun Gothic" w:cs="Arial"/>
          <w:b/>
          <w:szCs w:val="20"/>
          <w:lang w:eastAsia="en-SG"/>
        </w:rPr>
        <w:t xml:space="preserve">Tóm tắt </w:t>
      </w:r>
      <w:r w:rsidRPr="00DB614B">
        <w:rPr>
          <w:rFonts w:eastAsia="Malgun Gothic" w:cs="Arial"/>
          <w:sz w:val="28"/>
          <w:szCs w:val="28"/>
          <w:lang w:eastAsia="en-SG"/>
        </w:rPr>
        <w:t xml:space="preserve">           </w:t>
      </w:r>
    </w:p>
    <w:p w:rsidR="00DB614B" w:rsidRPr="00DB614B" w:rsidRDefault="00DB614B" w:rsidP="00DB614B">
      <w:pPr>
        <w:tabs>
          <w:tab w:val="left" w:pos="840"/>
        </w:tabs>
        <w:spacing w:before="0"/>
        <w:ind w:firstLine="0"/>
        <w:rPr>
          <w:rFonts w:eastAsia="Malgun Gothic" w:cs="Arial"/>
          <w:i/>
          <w:szCs w:val="20"/>
          <w:lang w:eastAsia="en-SG"/>
        </w:rPr>
      </w:pPr>
      <w:r w:rsidRPr="00DB614B">
        <w:rPr>
          <w:rFonts w:eastAsia="Malgun Gothic" w:cs="Arial"/>
          <w:sz w:val="28"/>
          <w:szCs w:val="28"/>
          <w:lang w:eastAsia="en-SG"/>
        </w:rPr>
        <w:t xml:space="preserve">      </w:t>
      </w:r>
      <w:r w:rsidRPr="00DB614B">
        <w:rPr>
          <w:rFonts w:eastAsia="Malgun Gothic" w:cs="Arial"/>
          <w:i/>
          <w:szCs w:val="20"/>
          <w:lang w:eastAsia="en-SG"/>
        </w:rPr>
        <w:t>Bài báo đưa ra các tiêu chuẩn đánh giá ổn định cho tàu khách theo bộ luật IS code 2008</w:t>
      </w:r>
    </w:p>
    <w:p w:rsidR="00DB614B" w:rsidRDefault="00DB614B" w:rsidP="00DB614B">
      <w:pPr>
        <w:spacing w:before="0"/>
        <w:ind w:firstLine="0"/>
        <w:rPr>
          <w:rFonts w:eastAsia="Malgun Gothic" w:cs="Arial"/>
          <w:b/>
          <w:szCs w:val="20"/>
          <w:lang w:eastAsia="en-SG"/>
        </w:rPr>
      </w:pPr>
    </w:p>
    <w:p w:rsidR="00DB614B" w:rsidRPr="00DB614B" w:rsidRDefault="00DB614B" w:rsidP="00DB614B">
      <w:pPr>
        <w:spacing w:before="0"/>
        <w:ind w:firstLine="0"/>
        <w:rPr>
          <w:rFonts w:eastAsia="Malgun Gothic" w:cs="Arial"/>
          <w:b/>
          <w:szCs w:val="20"/>
          <w:lang w:eastAsia="en-SG"/>
        </w:rPr>
      </w:pPr>
      <w:r w:rsidRPr="00DB614B">
        <w:rPr>
          <w:rFonts w:eastAsia="Malgun Gothic" w:cs="Arial"/>
          <w:b/>
          <w:szCs w:val="20"/>
          <w:lang w:eastAsia="en-SG"/>
        </w:rPr>
        <w:t>1. Đặt vấn đề</w:t>
      </w:r>
    </w:p>
    <w:p w:rsidR="00DB614B" w:rsidRPr="00DB614B" w:rsidRDefault="00DB614B" w:rsidP="00DB614B">
      <w:pPr>
        <w:spacing w:before="0"/>
        <w:ind w:firstLine="0"/>
        <w:rPr>
          <w:rFonts w:eastAsia="Malgun Gothic" w:cs="Arial"/>
          <w:b/>
          <w:szCs w:val="20"/>
          <w:lang w:eastAsia="en-SG"/>
        </w:rPr>
      </w:pPr>
    </w:p>
    <w:p w:rsidR="00DB614B" w:rsidRPr="00DB614B" w:rsidRDefault="00DB614B" w:rsidP="00DB614B">
      <w:pPr>
        <w:autoSpaceDE w:val="0"/>
        <w:autoSpaceDN w:val="0"/>
        <w:adjustRightInd w:val="0"/>
        <w:spacing w:before="0"/>
        <w:rPr>
          <w:rFonts w:cs="Arial"/>
          <w:szCs w:val="20"/>
        </w:rPr>
      </w:pPr>
      <w:r w:rsidRPr="00DB614B">
        <w:rPr>
          <w:rFonts w:cs="Arial"/>
          <w:szCs w:val="20"/>
        </w:rPr>
        <w:t xml:space="preserve"> Năm 2008, tại phiên họp thứ 85, Ủy ban an toàn hàng hải quốc tế đã  thông qua “Bộ luật quốc tế về ổn định nguyên vẹn “International Code on Intact Stability, 2008” dựa trên Nghị quyết A749 (năm 1993) và những sửa đổi, bổ sung liên quan. Bộ luật được viết tắt là “2008 IS Code” và chính thức có hiệu lực vào 01/07/2010.</w:t>
      </w:r>
    </w:p>
    <w:p w:rsidR="00DB614B" w:rsidRPr="00DB614B" w:rsidRDefault="00DB614B" w:rsidP="00DB614B">
      <w:pPr>
        <w:spacing w:before="0"/>
        <w:rPr>
          <w:rFonts w:eastAsia="Malgun Gothic" w:cs="Arial"/>
          <w:szCs w:val="20"/>
          <w:lang w:val="en-SG" w:eastAsia="en-SG"/>
        </w:rPr>
      </w:pPr>
      <w:r w:rsidRPr="00DB614B">
        <w:rPr>
          <w:rFonts w:eastAsia="Malgun Gothic" w:cs="Arial"/>
          <w:szCs w:val="20"/>
          <w:lang w:val="en-SG" w:eastAsia="en-SG"/>
        </w:rPr>
        <w:t>Mục đích chính của bộ luât là đưa ra các tiêu chuẩn, yêu cầu về ổn định chung cho tất cả các tàu, cũng như một số hướng dẫn liên quan tới việc tính toán ổn định nhằm hạn chế ở mức thấp nhất các rủi ro liên quan tới ổn định trong mọi điều kiện hành trình của tàu.</w:t>
      </w:r>
    </w:p>
    <w:p w:rsidR="00DB614B" w:rsidRPr="00DB614B" w:rsidRDefault="00DB614B" w:rsidP="00DB614B">
      <w:pPr>
        <w:spacing w:before="0"/>
        <w:ind w:firstLine="284"/>
        <w:rPr>
          <w:rFonts w:eastAsia="Malgun Gothic" w:cs="Arial"/>
          <w:szCs w:val="20"/>
          <w:lang w:val="en-SG" w:eastAsia="en-SG"/>
        </w:rPr>
      </w:pPr>
      <w:bookmarkStart w:id="38" w:name="_Toc27035639"/>
      <w:bookmarkStart w:id="39" w:name="_Toc27036700"/>
      <w:r w:rsidRPr="00DB614B">
        <w:rPr>
          <w:rFonts w:eastAsia="Malgun Gothic" w:cs="Arial"/>
          <w:i/>
          <w:szCs w:val="20"/>
          <w:lang w:eastAsia="en-SG"/>
        </w:rPr>
        <w:lastRenderedPageBreak/>
        <w:t xml:space="preserve">    </w:t>
      </w:r>
      <w:r w:rsidRPr="00DB614B">
        <w:rPr>
          <w:rFonts w:eastAsia="Malgun Gothic" w:cs="Arial"/>
          <w:szCs w:val="20"/>
          <w:lang w:val="en-SG" w:eastAsia="en-SG"/>
        </w:rPr>
        <w:t>Bộ luật bao gồm các tiêu chuẩn ổn định được áp dụng cho các loại tàu và các phương tiện hàng hải có chiều dài từ 24 m trở lên như sau:</w:t>
      </w:r>
      <w:bookmarkEnd w:id="38"/>
      <w:bookmarkEnd w:id="39"/>
    </w:p>
    <w:p w:rsidR="00DB614B" w:rsidRPr="00DB614B" w:rsidRDefault="00DB614B" w:rsidP="00DB614B">
      <w:pPr>
        <w:spacing w:before="0"/>
        <w:ind w:firstLine="284"/>
        <w:rPr>
          <w:rFonts w:eastAsia="Malgun Gothic" w:cs="Arial"/>
          <w:szCs w:val="20"/>
          <w:lang w:val="en-SG" w:eastAsia="en-SG"/>
        </w:rPr>
      </w:pPr>
      <w:bookmarkStart w:id="40" w:name="_Toc27035640"/>
      <w:bookmarkStart w:id="41" w:name="_Toc27036701"/>
      <w:r w:rsidRPr="00DB614B">
        <w:rPr>
          <w:rFonts w:eastAsia="Malgun Gothic" w:cs="Arial"/>
          <w:szCs w:val="20"/>
          <w:lang w:val="en-SG" w:eastAsia="en-SG"/>
        </w:rPr>
        <w:t>- Tàu hàng.</w:t>
      </w:r>
      <w:bookmarkEnd w:id="40"/>
      <w:bookmarkEnd w:id="41"/>
    </w:p>
    <w:p w:rsidR="00DB614B" w:rsidRPr="00DB614B" w:rsidRDefault="00DB614B" w:rsidP="00DB614B">
      <w:pPr>
        <w:spacing w:before="0"/>
        <w:ind w:firstLine="284"/>
        <w:rPr>
          <w:rFonts w:eastAsia="Malgun Gothic" w:cs="Arial"/>
          <w:szCs w:val="20"/>
          <w:lang w:val="en-SG" w:eastAsia="en-SG"/>
        </w:rPr>
      </w:pPr>
      <w:bookmarkStart w:id="42" w:name="_Toc27035641"/>
      <w:bookmarkStart w:id="43" w:name="_Toc27036702"/>
      <w:r w:rsidRPr="00DB614B">
        <w:rPr>
          <w:rFonts w:eastAsia="Malgun Gothic" w:cs="Arial"/>
          <w:szCs w:val="20"/>
          <w:lang w:val="en-SG" w:eastAsia="en-SG"/>
        </w:rPr>
        <w:t>- Tàu vận chuyển gỗ trên boong.</w:t>
      </w:r>
      <w:bookmarkEnd w:id="42"/>
      <w:bookmarkEnd w:id="43"/>
    </w:p>
    <w:p w:rsidR="00DB614B" w:rsidRPr="00DB614B" w:rsidRDefault="00DB614B" w:rsidP="00DB614B">
      <w:pPr>
        <w:spacing w:before="0"/>
        <w:ind w:firstLine="284"/>
        <w:rPr>
          <w:rFonts w:eastAsia="Malgun Gothic" w:cs="Arial"/>
          <w:szCs w:val="20"/>
          <w:lang w:val="en-SG" w:eastAsia="en-SG"/>
        </w:rPr>
      </w:pPr>
      <w:bookmarkStart w:id="44" w:name="_Toc27035642"/>
      <w:bookmarkStart w:id="45" w:name="_Toc27036703"/>
      <w:r w:rsidRPr="00DB614B">
        <w:rPr>
          <w:rFonts w:eastAsia="Malgun Gothic" w:cs="Arial"/>
          <w:szCs w:val="20"/>
          <w:lang w:val="en-SG" w:eastAsia="en-SG"/>
        </w:rPr>
        <w:t>- Tàu khách.</w:t>
      </w:r>
      <w:bookmarkEnd w:id="44"/>
      <w:bookmarkEnd w:id="45"/>
    </w:p>
    <w:p w:rsidR="00DB614B" w:rsidRPr="00DB614B" w:rsidRDefault="00DB614B" w:rsidP="00DB614B">
      <w:pPr>
        <w:spacing w:before="0"/>
        <w:ind w:firstLine="284"/>
        <w:rPr>
          <w:rFonts w:eastAsia="Malgun Gothic" w:cs="Arial"/>
          <w:szCs w:val="20"/>
          <w:lang w:val="en-SG" w:eastAsia="en-SG"/>
        </w:rPr>
      </w:pPr>
      <w:bookmarkStart w:id="46" w:name="_Toc27035643"/>
      <w:bookmarkStart w:id="47" w:name="_Toc27036704"/>
      <w:r w:rsidRPr="00DB614B">
        <w:rPr>
          <w:rFonts w:eastAsia="Malgun Gothic" w:cs="Arial"/>
          <w:szCs w:val="20"/>
          <w:lang w:val="en-SG" w:eastAsia="en-SG"/>
        </w:rPr>
        <w:t>- Tàu cá</w:t>
      </w:r>
      <w:bookmarkEnd w:id="46"/>
      <w:bookmarkEnd w:id="47"/>
    </w:p>
    <w:p w:rsidR="00DB614B" w:rsidRPr="00DB614B" w:rsidRDefault="00DB614B" w:rsidP="00DB614B">
      <w:pPr>
        <w:spacing w:before="0"/>
        <w:ind w:firstLine="284"/>
        <w:rPr>
          <w:rFonts w:eastAsia="Malgun Gothic" w:cs="Arial"/>
          <w:szCs w:val="20"/>
          <w:lang w:val="en-SG" w:eastAsia="en-SG"/>
        </w:rPr>
      </w:pPr>
      <w:bookmarkStart w:id="48" w:name="_Toc27035644"/>
      <w:bookmarkStart w:id="49" w:name="_Toc27036705"/>
      <w:r w:rsidRPr="00DB614B">
        <w:rPr>
          <w:rFonts w:eastAsia="Malgun Gothic" w:cs="Arial"/>
          <w:szCs w:val="20"/>
          <w:lang w:val="en-SG" w:eastAsia="en-SG"/>
        </w:rPr>
        <w:t>- Tàu có mục đích đặc biệt</w:t>
      </w:r>
      <w:bookmarkEnd w:id="48"/>
      <w:bookmarkEnd w:id="49"/>
    </w:p>
    <w:p w:rsidR="00DB614B" w:rsidRPr="00DB614B" w:rsidRDefault="00DB614B" w:rsidP="00DB614B">
      <w:pPr>
        <w:spacing w:before="0"/>
        <w:ind w:firstLine="284"/>
        <w:rPr>
          <w:rFonts w:eastAsia="Malgun Gothic" w:cs="Arial"/>
          <w:szCs w:val="20"/>
          <w:lang w:val="en-SG" w:eastAsia="en-SG"/>
        </w:rPr>
      </w:pPr>
      <w:bookmarkStart w:id="50" w:name="_Toc27035645"/>
      <w:bookmarkStart w:id="51" w:name="_Toc27036706"/>
      <w:r w:rsidRPr="00DB614B">
        <w:rPr>
          <w:rFonts w:eastAsia="Malgun Gothic" w:cs="Arial"/>
          <w:szCs w:val="20"/>
          <w:lang w:val="en-SG" w:eastAsia="en-SG"/>
        </w:rPr>
        <w:t>- Tàu dịch vụ (tàu cung ứng cho dàn ngoài khơi)</w:t>
      </w:r>
      <w:bookmarkEnd w:id="50"/>
      <w:bookmarkEnd w:id="51"/>
    </w:p>
    <w:p w:rsidR="00DB614B" w:rsidRPr="00DB614B" w:rsidRDefault="00DB614B" w:rsidP="00DB614B">
      <w:pPr>
        <w:spacing w:before="0"/>
        <w:ind w:firstLine="284"/>
        <w:rPr>
          <w:rFonts w:eastAsia="Malgun Gothic" w:cs="Arial"/>
          <w:szCs w:val="20"/>
          <w:lang w:val="en-SG" w:eastAsia="en-SG"/>
        </w:rPr>
      </w:pPr>
      <w:bookmarkStart w:id="52" w:name="_Toc27035646"/>
      <w:bookmarkStart w:id="53" w:name="_Toc27036707"/>
      <w:r w:rsidRPr="00DB614B">
        <w:rPr>
          <w:rFonts w:eastAsia="Malgun Gothic" w:cs="Arial"/>
          <w:szCs w:val="20"/>
          <w:lang w:val="en-SG" w:eastAsia="en-SG"/>
        </w:rPr>
        <w:t>- Dàn khoan di động</w:t>
      </w:r>
      <w:bookmarkEnd w:id="52"/>
      <w:bookmarkEnd w:id="53"/>
    </w:p>
    <w:p w:rsidR="00DB614B" w:rsidRPr="00DB614B" w:rsidRDefault="00DB614B" w:rsidP="00DB614B">
      <w:pPr>
        <w:spacing w:before="0"/>
        <w:ind w:firstLine="284"/>
        <w:rPr>
          <w:rFonts w:eastAsia="Malgun Gothic" w:cs="Arial"/>
          <w:szCs w:val="20"/>
          <w:lang w:val="en-SG" w:eastAsia="en-SG"/>
        </w:rPr>
      </w:pPr>
      <w:bookmarkStart w:id="54" w:name="_Toc27035647"/>
      <w:bookmarkStart w:id="55" w:name="_Toc27036708"/>
      <w:r w:rsidRPr="00DB614B">
        <w:rPr>
          <w:rFonts w:eastAsia="Malgun Gothic" w:cs="Arial"/>
          <w:szCs w:val="20"/>
          <w:lang w:val="en-SG" w:eastAsia="en-SG"/>
        </w:rPr>
        <w:t>- Pông tông (ụ nổi)</w:t>
      </w:r>
      <w:bookmarkEnd w:id="54"/>
      <w:bookmarkEnd w:id="55"/>
    </w:p>
    <w:p w:rsidR="00DB614B" w:rsidRPr="00DB614B" w:rsidRDefault="00DB614B" w:rsidP="00DB614B">
      <w:pPr>
        <w:spacing w:before="0"/>
        <w:ind w:firstLine="284"/>
        <w:rPr>
          <w:rFonts w:eastAsia="Malgun Gothic" w:cs="Arial"/>
          <w:szCs w:val="20"/>
          <w:lang w:val="en-SG" w:eastAsia="en-SG"/>
        </w:rPr>
      </w:pPr>
      <w:bookmarkStart w:id="56" w:name="_Toc27035648"/>
      <w:bookmarkStart w:id="57" w:name="_Toc27036709"/>
      <w:r w:rsidRPr="00DB614B">
        <w:rPr>
          <w:rFonts w:eastAsia="Malgun Gothic" w:cs="Arial"/>
          <w:szCs w:val="20"/>
          <w:lang w:val="en-SG" w:eastAsia="en-SG"/>
        </w:rPr>
        <w:t>- Tàu container và tàu hàng vận chuyển container trên boong.</w:t>
      </w:r>
      <w:bookmarkEnd w:id="56"/>
      <w:bookmarkEnd w:id="57"/>
    </w:p>
    <w:p w:rsidR="00DB614B" w:rsidRPr="00DB614B" w:rsidRDefault="00DB614B" w:rsidP="00DB614B">
      <w:pPr>
        <w:spacing w:before="0"/>
        <w:ind w:firstLine="0"/>
        <w:jc w:val="left"/>
        <w:rPr>
          <w:rFonts w:eastAsia="Malgun Gothic" w:cs="Arial"/>
          <w:b/>
          <w:szCs w:val="20"/>
          <w:lang w:eastAsia="en-SG"/>
        </w:rPr>
      </w:pPr>
      <w:r w:rsidRPr="00DB614B">
        <w:rPr>
          <w:rFonts w:eastAsia="Malgun Gothic" w:cs="Arial"/>
          <w:b/>
          <w:szCs w:val="20"/>
          <w:lang w:eastAsia="en-SG"/>
        </w:rPr>
        <w:t xml:space="preserve">2. </w:t>
      </w:r>
      <w:r w:rsidRPr="00DB614B">
        <w:rPr>
          <w:rFonts w:eastAsia="Malgun Gothic" w:cs="Arial"/>
          <w:szCs w:val="20"/>
          <w:lang w:eastAsia="en-SG"/>
        </w:rPr>
        <w:t>Tiêu chuẩn ổn định áp dụng cho tàu chở khách</w:t>
      </w:r>
    </w:p>
    <w:p w:rsidR="00DB614B" w:rsidRPr="00DB614B" w:rsidRDefault="00DB614B" w:rsidP="00DB614B">
      <w:pPr>
        <w:tabs>
          <w:tab w:val="left" w:pos="426"/>
          <w:tab w:val="left" w:pos="840"/>
        </w:tabs>
        <w:spacing w:before="0"/>
        <w:ind w:firstLine="0"/>
        <w:rPr>
          <w:rFonts w:eastAsia="Malgun Gothic" w:cs="Arial"/>
          <w:szCs w:val="20"/>
          <w:lang w:eastAsia="en-SG"/>
        </w:rPr>
      </w:pPr>
      <w:r w:rsidRPr="00DB614B">
        <w:rPr>
          <w:rFonts w:eastAsia="Malgun Gothic" w:cs="Arial"/>
          <w:szCs w:val="20"/>
          <w:lang w:eastAsia="en-SG"/>
        </w:rPr>
        <w:tab/>
        <w:t>Theo bộ luật IS code 2008, tiêu chuẩn ổn định áp dụng cho tàu chở khách bao gồm các nội dung chính sau:</w:t>
      </w:r>
    </w:p>
    <w:p w:rsidR="00DB614B" w:rsidRPr="00DB614B" w:rsidRDefault="00DB614B" w:rsidP="00DB614B">
      <w:pPr>
        <w:tabs>
          <w:tab w:val="left" w:pos="426"/>
        </w:tabs>
        <w:spacing w:before="0"/>
        <w:ind w:firstLine="0"/>
        <w:rPr>
          <w:rFonts w:eastAsia="Malgun Gothic" w:cs="Arial"/>
          <w:szCs w:val="20"/>
          <w:lang w:eastAsia="en-SG"/>
        </w:rPr>
      </w:pPr>
      <w:r w:rsidRPr="00DB614B">
        <w:rPr>
          <w:rFonts w:eastAsia="Malgun Gothic" w:cs="Arial"/>
          <w:szCs w:val="20"/>
          <w:lang w:eastAsia="en-SG"/>
        </w:rPr>
        <w:tab/>
        <w:t xml:space="preserve">- Các tiêu chuẩn về đặc tính đường cong cách tay đòn </w:t>
      </w:r>
      <w:r w:rsidRPr="00DB614B">
        <w:rPr>
          <w:rFonts w:eastAsia="Malgun Gothic" w:cs="Arial"/>
          <w:i/>
          <w:szCs w:val="20"/>
          <w:lang w:eastAsia="en-SG"/>
        </w:rPr>
        <w:t>(mục 2.2, Chương 2: Các tiêu chuẩn chung, phần A: Các tiêu chuẩn bắt buộc )</w:t>
      </w:r>
      <w:r w:rsidRPr="00DB614B">
        <w:rPr>
          <w:rFonts w:eastAsia="Malgun Gothic" w:cs="Arial"/>
          <w:szCs w:val="20"/>
          <w:lang w:eastAsia="en-SG"/>
        </w:rPr>
        <w:t xml:space="preserve"> [1]  </w:t>
      </w:r>
    </w:p>
    <w:p w:rsidR="00DB614B" w:rsidRPr="00DB614B" w:rsidRDefault="00DB614B" w:rsidP="00DB614B">
      <w:pPr>
        <w:tabs>
          <w:tab w:val="left" w:pos="426"/>
        </w:tabs>
        <w:spacing w:before="0"/>
        <w:ind w:firstLine="426"/>
        <w:rPr>
          <w:rFonts w:eastAsia="Malgun Gothic" w:cs="Arial"/>
          <w:szCs w:val="20"/>
          <w:lang w:eastAsia="en-SG"/>
        </w:rPr>
      </w:pPr>
      <w:r w:rsidRPr="00DB614B">
        <w:rPr>
          <w:rFonts w:eastAsia="Malgun Gothic" w:cs="Arial"/>
          <w:szCs w:val="20"/>
          <w:lang w:eastAsia="en-SG"/>
        </w:rPr>
        <w:t xml:space="preserve">- Tiêu chuẩn thời tiết (do tác động của lắc và gió mạnh) </w:t>
      </w:r>
      <w:r w:rsidRPr="00DB614B">
        <w:rPr>
          <w:rFonts w:eastAsia="Malgun Gothic" w:cs="Arial"/>
          <w:i/>
          <w:szCs w:val="20"/>
          <w:lang w:eastAsia="en-SG"/>
        </w:rPr>
        <w:t>(mục 2.3, Chương 2: Các tiêu chuẩn chung, phần A: Các tiêu chuẩn bắt buộc)</w:t>
      </w:r>
      <w:r w:rsidRPr="00DB614B">
        <w:rPr>
          <w:rFonts w:eastAsia="Malgun Gothic" w:cs="Arial"/>
          <w:szCs w:val="20"/>
          <w:lang w:eastAsia="en-SG"/>
        </w:rPr>
        <w:t xml:space="preserve">  [1]  </w:t>
      </w:r>
    </w:p>
    <w:p w:rsidR="00DB614B" w:rsidRPr="00DB614B" w:rsidRDefault="00DB614B" w:rsidP="00DB614B">
      <w:pPr>
        <w:tabs>
          <w:tab w:val="left" w:pos="426"/>
        </w:tabs>
        <w:spacing w:before="0"/>
        <w:ind w:firstLine="0"/>
        <w:rPr>
          <w:rFonts w:eastAsia="Malgun Gothic" w:cs="Arial"/>
          <w:szCs w:val="20"/>
          <w:lang w:eastAsia="en-SG"/>
        </w:rPr>
      </w:pPr>
      <w:r w:rsidRPr="00DB614B">
        <w:rPr>
          <w:rFonts w:eastAsia="Malgun Gothic" w:cs="Arial"/>
          <w:szCs w:val="20"/>
          <w:lang w:eastAsia="en-SG"/>
        </w:rPr>
        <w:tab/>
        <w:t xml:space="preserve">- Các yêu cầu về ổn định bổ sung đối với tàu khách </w:t>
      </w:r>
      <w:r w:rsidRPr="00DB614B">
        <w:rPr>
          <w:rFonts w:eastAsia="Malgun Gothic" w:cs="Arial"/>
          <w:i/>
          <w:szCs w:val="20"/>
          <w:lang w:eastAsia="en-SG"/>
        </w:rPr>
        <w:t>( mục 3.1 Tàu khách, Chương 3: Các tiêu chuẩn đặc biệt đối với một số loại tàu)</w:t>
      </w:r>
      <w:r w:rsidRPr="00DB614B">
        <w:rPr>
          <w:rFonts w:eastAsia="Malgun Gothic" w:cs="Arial"/>
          <w:szCs w:val="20"/>
          <w:lang w:eastAsia="en-SG"/>
        </w:rPr>
        <w:t xml:space="preserve">  [1]  </w:t>
      </w:r>
    </w:p>
    <w:p w:rsidR="00DB614B" w:rsidRPr="00DB614B" w:rsidRDefault="00DB614B" w:rsidP="00DB614B">
      <w:pPr>
        <w:tabs>
          <w:tab w:val="left" w:pos="567"/>
        </w:tabs>
        <w:spacing w:before="60"/>
        <w:ind w:firstLine="0"/>
        <w:rPr>
          <w:rFonts w:eastAsia="Malgun Gothic" w:cs="Arial"/>
          <w:b/>
          <w:szCs w:val="20"/>
          <w:lang w:val="en-SG" w:eastAsia="en-SG"/>
        </w:rPr>
      </w:pPr>
      <w:r w:rsidRPr="00DB614B">
        <w:rPr>
          <w:rFonts w:eastAsia="Malgun Gothic" w:cs="Arial"/>
          <w:b/>
          <w:szCs w:val="20"/>
          <w:lang w:val="en-SG" w:eastAsia="en-SG"/>
        </w:rPr>
        <w:t>2.1</w:t>
      </w:r>
      <w:r w:rsidRPr="00DB614B">
        <w:rPr>
          <w:rFonts w:eastAsia="Malgun Gothic" w:cs="Arial"/>
          <w:b/>
          <w:szCs w:val="20"/>
          <w:lang w:val="en-SG" w:eastAsia="en-SG"/>
        </w:rPr>
        <w:tab/>
        <w:t>Tiêu chuẩn đối với đặc tính đường cong cánh tay đòn ổn định tĩnh</w:t>
      </w:r>
    </w:p>
    <w:p w:rsidR="00DB614B" w:rsidRPr="00DB614B" w:rsidRDefault="00DB614B" w:rsidP="00DB614B">
      <w:pPr>
        <w:tabs>
          <w:tab w:val="left" w:pos="567"/>
        </w:tabs>
        <w:spacing w:before="0"/>
        <w:ind w:firstLine="0"/>
        <w:rPr>
          <w:rFonts w:eastAsia="Malgun Gothic" w:cs="Arial"/>
          <w:szCs w:val="20"/>
          <w:lang w:val="en-SG" w:eastAsia="en-SG"/>
        </w:rPr>
      </w:pPr>
      <w:r w:rsidRPr="00DB614B">
        <w:rPr>
          <w:rFonts w:eastAsia="Malgun Gothic" w:cs="Arial"/>
          <w:szCs w:val="20"/>
          <w:lang w:val="en-SG" w:eastAsia="en-SG"/>
        </w:rPr>
        <w:tab/>
        <w:t>a. Diện tích phía dưới cánh tay đòn  ổn định tĩnh (đường cong GZ) phải không nhỏ hơn 0.055 m.rad khi tính đến góc nghiêng 30º và không nhỏ hơn 0.090 m.rad khi tính tới góc nghiêng 40º hoặc góc ngập nước nếu góc này nhỏ hơn 40º. Ngoài ra, phần diện tích phía dưới đường cong GZ nằm giữa góc nghiêng 30º và 40º hoặc góc ngập nước nếu góc này nhỏ hơn 40º phải không nhỏ hơn 0.030 m-rad</w:t>
      </w:r>
    </w:p>
    <w:p w:rsidR="00DB614B" w:rsidRPr="00DB614B" w:rsidRDefault="00DB614B" w:rsidP="00DB614B">
      <w:pPr>
        <w:tabs>
          <w:tab w:val="left" w:pos="567"/>
        </w:tabs>
        <w:spacing w:before="0"/>
        <w:ind w:firstLine="0"/>
        <w:rPr>
          <w:rFonts w:eastAsia="Malgun Gothic" w:cs="Arial"/>
          <w:szCs w:val="20"/>
          <w:vertAlign w:val="superscript"/>
          <w:lang w:val="en-SG" w:eastAsia="en-SG"/>
        </w:rPr>
      </w:pPr>
      <w:r w:rsidRPr="00DB614B">
        <w:rPr>
          <w:rFonts w:eastAsia="Malgun Gothic" w:cs="Arial"/>
          <w:szCs w:val="20"/>
          <w:lang w:val="en-SG" w:eastAsia="en-SG"/>
        </w:rPr>
        <w:tab/>
        <w:t>b. Độ lớn của cánh tay đòn GZ tối thiểu phải bằng 0,20 m tại góc nghiêng bằng hoặc lớn hơn 30º</w:t>
      </w:r>
    </w:p>
    <w:p w:rsidR="00DB614B" w:rsidRPr="00DB614B" w:rsidRDefault="00DB614B" w:rsidP="00DB614B">
      <w:pPr>
        <w:tabs>
          <w:tab w:val="left" w:pos="567"/>
        </w:tabs>
        <w:spacing w:before="0"/>
        <w:ind w:firstLine="0"/>
        <w:rPr>
          <w:rFonts w:eastAsia="Malgun Gothic" w:cs="Arial"/>
          <w:szCs w:val="20"/>
          <w:lang w:val="en-SG" w:eastAsia="en-SG"/>
        </w:rPr>
      </w:pPr>
      <w:r w:rsidRPr="00DB614B">
        <w:rPr>
          <w:rFonts w:eastAsia="Malgun Gothic" w:cs="Arial"/>
          <w:szCs w:val="20"/>
          <w:lang w:val="en-SG" w:eastAsia="en-SG"/>
        </w:rPr>
        <w:tab/>
        <w:t>c. Cánh tay đòn GZ phải đạt giá trị cực đại tại góc nghiêng không được nhỏ hơn 25º.</w:t>
      </w:r>
    </w:p>
    <w:p w:rsidR="00DB614B" w:rsidRPr="00DB614B" w:rsidRDefault="00DB614B" w:rsidP="00DB614B">
      <w:pPr>
        <w:tabs>
          <w:tab w:val="left" w:pos="567"/>
        </w:tabs>
        <w:spacing w:before="0"/>
        <w:ind w:firstLine="0"/>
        <w:rPr>
          <w:rFonts w:eastAsia="Malgun Gothic" w:cs="Arial"/>
          <w:szCs w:val="20"/>
          <w:lang w:val="en-SG" w:eastAsia="en-SG"/>
        </w:rPr>
      </w:pPr>
      <w:r w:rsidRPr="00DB614B">
        <w:rPr>
          <w:rFonts w:eastAsia="Malgun Gothic" w:cs="Arial"/>
          <w:szCs w:val="20"/>
          <w:lang w:val="en-SG" w:eastAsia="en-SG"/>
        </w:rPr>
        <w:tab/>
        <w:t>d. Chiều cao thế vững ban đầu sau khi đã hiệu chỉnh ảnh hưởng của mặt thoáng chất lỏng G</w:t>
      </w:r>
      <w:r w:rsidRPr="00DB614B">
        <w:rPr>
          <w:rFonts w:eastAsia="Malgun Gothic" w:cs="Arial"/>
          <w:szCs w:val="20"/>
          <w:vertAlign w:val="subscript"/>
          <w:lang w:val="en-SG" w:eastAsia="en-SG"/>
        </w:rPr>
        <w:t>o</w:t>
      </w:r>
      <w:r w:rsidRPr="00DB614B">
        <w:rPr>
          <w:rFonts w:eastAsia="Malgun Gothic" w:cs="Arial"/>
          <w:szCs w:val="20"/>
          <w:lang w:val="en-SG" w:eastAsia="en-SG"/>
        </w:rPr>
        <w:t>M không được nhỏ hơn 0,15 m.</w:t>
      </w:r>
    </w:p>
    <w:p w:rsidR="00DB614B" w:rsidRPr="00DB614B" w:rsidRDefault="00DB614B" w:rsidP="00DB614B">
      <w:pPr>
        <w:tabs>
          <w:tab w:val="left" w:pos="567"/>
        </w:tabs>
        <w:spacing w:before="60"/>
        <w:ind w:left="567" w:hanging="567"/>
        <w:rPr>
          <w:rFonts w:eastAsia="Malgun Gothic" w:cs="Arial"/>
          <w:b/>
          <w:szCs w:val="20"/>
          <w:lang w:val="en-SG" w:eastAsia="en-SG"/>
        </w:rPr>
      </w:pPr>
      <w:r w:rsidRPr="00DB614B">
        <w:rPr>
          <w:rFonts w:eastAsia="Malgun Gothic" w:cs="Arial"/>
          <w:b/>
          <w:szCs w:val="20"/>
          <w:lang w:val="en-SG" w:eastAsia="en-SG"/>
        </w:rPr>
        <w:t>2.2</w:t>
      </w:r>
      <w:r w:rsidRPr="00DB614B">
        <w:rPr>
          <w:rFonts w:eastAsia="Malgun Gothic" w:cs="Arial"/>
          <w:b/>
          <w:szCs w:val="20"/>
          <w:lang w:val="en-SG" w:eastAsia="en-SG"/>
        </w:rPr>
        <w:tab/>
        <w:t>Tiêu chuẩn ổn định khi có tác động của gió giật và lắc ngang (tiêu chuẩn ổn định thời tiết)</w:t>
      </w:r>
    </w:p>
    <w:p w:rsidR="00DB614B" w:rsidRPr="00DB614B" w:rsidRDefault="00DB614B" w:rsidP="00DB614B">
      <w:pPr>
        <w:spacing w:before="0"/>
        <w:rPr>
          <w:rFonts w:cs="Arial"/>
          <w:szCs w:val="20"/>
        </w:rPr>
      </w:pPr>
      <w:r w:rsidRPr="00DB614B">
        <w:rPr>
          <w:rFonts w:cs="Arial"/>
          <w:szCs w:val="20"/>
        </w:rPr>
        <w:t>Tàu được coi là đảm bảo ổn định theo tiêu chuẩn khi con tàu có đủ sức chịu đựng được tác dụng đồng thời của gió và sóng phù hợp với các yêu cầu dưới đây:</w:t>
      </w:r>
    </w:p>
    <w:p w:rsidR="00DB614B" w:rsidRPr="00DB614B" w:rsidRDefault="00DB614B" w:rsidP="00DB614B">
      <w:pPr>
        <w:spacing w:before="0"/>
        <w:rPr>
          <w:rFonts w:cs="Arial"/>
          <w:szCs w:val="20"/>
        </w:rPr>
      </w:pPr>
      <w:r w:rsidRPr="00DB614B">
        <w:rPr>
          <w:rFonts w:cs="Arial"/>
          <w:szCs w:val="20"/>
        </w:rPr>
        <w:t xml:space="preserve">a/ Gió liên tục thổi vuông góc với mặt phẳng dọc tâm tàu sẽ sinh ra mô men làm tàu nghiêng một góc </w:t>
      </w:r>
      <w:r w:rsidRPr="00DB614B">
        <w:rPr>
          <w:rFonts w:cs="Arial"/>
          <w:i/>
          <w:szCs w:val="20"/>
        </w:rPr>
        <w:sym w:font="Symbol" w:char="F071"/>
      </w:r>
      <w:r w:rsidRPr="00DB614B">
        <w:rPr>
          <w:rFonts w:cs="Arial"/>
          <w:szCs w:val="20"/>
          <w:vertAlign w:val="subscript"/>
        </w:rPr>
        <w:t>0</w:t>
      </w:r>
      <w:r w:rsidRPr="00DB614B">
        <w:rPr>
          <w:rFonts w:cs="Arial"/>
          <w:szCs w:val="20"/>
        </w:rPr>
        <w:t>, tương ứng với tay đòn mô men nghiêng do gió gây ra (</w:t>
      </w:r>
      <w:r w:rsidRPr="00DB614B">
        <w:rPr>
          <w:rFonts w:cs="Arial"/>
          <w:i/>
          <w:szCs w:val="20"/>
        </w:rPr>
        <w:t>l</w:t>
      </w:r>
      <w:r w:rsidRPr="00DB614B">
        <w:rPr>
          <w:rFonts w:cs="Arial"/>
          <w:szCs w:val="20"/>
          <w:vertAlign w:val="subscript"/>
        </w:rPr>
        <w:t>w1</w:t>
      </w:r>
      <w:r w:rsidRPr="00DB614B">
        <w:rPr>
          <w:rFonts w:cs="Arial"/>
          <w:szCs w:val="20"/>
        </w:rPr>
        <w:t>)</w:t>
      </w:r>
      <w:r w:rsidRPr="00DB614B">
        <w:rPr>
          <w:rFonts w:cs="Arial"/>
          <w:szCs w:val="20"/>
          <w:vertAlign w:val="subscript"/>
        </w:rPr>
        <w:t xml:space="preserve">  </w:t>
      </w:r>
      <w:r w:rsidRPr="00DB614B">
        <w:rPr>
          <w:rFonts w:cs="Arial"/>
          <w:szCs w:val="20"/>
        </w:rPr>
        <w:t>(Hình 1);</w:t>
      </w:r>
    </w:p>
    <w:p w:rsidR="00DB614B" w:rsidRPr="00DB614B" w:rsidRDefault="00DB614B" w:rsidP="00DB614B">
      <w:pPr>
        <w:spacing w:before="0"/>
        <w:ind w:left="1440"/>
        <w:rPr>
          <w:rFonts w:cs="Arial"/>
          <w:b/>
          <w:i/>
          <w:szCs w:val="20"/>
        </w:rPr>
      </w:pPr>
      <w:r w:rsidRPr="00DB614B">
        <w:rPr>
          <w:rFonts w:cs="Arial"/>
          <w:b/>
          <w:i/>
          <w:noProof/>
          <w:szCs w:val="20"/>
        </w:rPr>
        <mc:AlternateContent>
          <mc:Choice Requires="wpc">
            <w:drawing>
              <wp:inline distT="0" distB="0" distL="0" distR="0" wp14:anchorId="50101BFA" wp14:editId="150E1EEA">
                <wp:extent cx="4211320" cy="2197735"/>
                <wp:effectExtent l="3810" t="2540" r="4445" b="0"/>
                <wp:docPr id="676"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49" name="Freeform 4" descr="Dotted grid"/>
                        <wps:cNvSpPr>
                          <a:spLocks/>
                        </wps:cNvSpPr>
                        <wps:spPr bwMode="auto">
                          <a:xfrm>
                            <a:off x="280670" y="234950"/>
                            <a:ext cx="2008505" cy="1802130"/>
                          </a:xfrm>
                          <a:custGeom>
                            <a:avLst/>
                            <a:gdLst>
                              <a:gd name="T0" fmla="*/ 0 w 3162"/>
                              <a:gd name="T1" fmla="*/ 2838 h 2838"/>
                              <a:gd name="T2" fmla="*/ 489 w 3162"/>
                              <a:gd name="T3" fmla="*/ 2290 h 2838"/>
                              <a:gd name="T4" fmla="*/ 1449 w 3162"/>
                              <a:gd name="T5" fmla="*/ 1210 h 2838"/>
                              <a:gd name="T6" fmla="*/ 2290 w 3162"/>
                              <a:gd name="T7" fmla="*/ 310 h 2838"/>
                              <a:gd name="T8" fmla="*/ 3015 w 3162"/>
                              <a:gd name="T9" fmla="*/ 5 h 2838"/>
                              <a:gd name="T10" fmla="*/ 3162 w 3162"/>
                              <a:gd name="T11" fmla="*/ 12 h 2838"/>
                              <a:gd name="T12" fmla="*/ 3159 w 3162"/>
                              <a:gd name="T13" fmla="*/ 1076 h 2838"/>
                              <a:gd name="T14" fmla="*/ 12 w 3162"/>
                              <a:gd name="T15" fmla="*/ 1090 h 2838"/>
                              <a:gd name="T16" fmla="*/ 8 w 3162"/>
                              <a:gd name="T17" fmla="*/ 2822 h 2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62" h="2838">
                                <a:moveTo>
                                  <a:pt x="0" y="2838"/>
                                </a:moveTo>
                                <a:cubicBezTo>
                                  <a:pt x="81" y="2745"/>
                                  <a:pt x="248" y="2561"/>
                                  <a:pt x="489" y="2290"/>
                                </a:cubicBezTo>
                                <a:cubicBezTo>
                                  <a:pt x="730" y="2019"/>
                                  <a:pt x="1149" y="1540"/>
                                  <a:pt x="1449" y="1210"/>
                                </a:cubicBezTo>
                                <a:cubicBezTo>
                                  <a:pt x="1750" y="880"/>
                                  <a:pt x="2029" y="511"/>
                                  <a:pt x="2290" y="310"/>
                                </a:cubicBezTo>
                                <a:cubicBezTo>
                                  <a:pt x="2551" y="109"/>
                                  <a:pt x="2730" y="10"/>
                                  <a:pt x="3015" y="5"/>
                                </a:cubicBezTo>
                                <a:cubicBezTo>
                                  <a:pt x="3032" y="5"/>
                                  <a:pt x="3102" y="0"/>
                                  <a:pt x="3162" y="12"/>
                                </a:cubicBezTo>
                                <a:lnTo>
                                  <a:pt x="3159" y="1076"/>
                                </a:lnTo>
                                <a:lnTo>
                                  <a:pt x="12" y="1090"/>
                                </a:lnTo>
                                <a:lnTo>
                                  <a:pt x="8" y="2822"/>
                                </a:lnTo>
                              </a:path>
                            </a:pathLst>
                          </a:custGeom>
                          <a:pattFill prst="dot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50" name="Freeform 5"/>
                        <wps:cNvSpPr>
                          <a:spLocks/>
                        </wps:cNvSpPr>
                        <wps:spPr bwMode="auto">
                          <a:xfrm>
                            <a:off x="287655" y="227330"/>
                            <a:ext cx="3156585" cy="1797050"/>
                          </a:xfrm>
                          <a:custGeom>
                            <a:avLst/>
                            <a:gdLst>
                              <a:gd name="T0" fmla="*/ 0 w 4971"/>
                              <a:gd name="T1" fmla="*/ 2830 h 2830"/>
                              <a:gd name="T2" fmla="*/ 480 w 4971"/>
                              <a:gd name="T3" fmla="*/ 2290 h 2830"/>
                              <a:gd name="T4" fmla="*/ 1440 w 4971"/>
                              <a:gd name="T5" fmla="*/ 1210 h 2830"/>
                              <a:gd name="T6" fmla="*/ 2280 w 4971"/>
                              <a:gd name="T7" fmla="*/ 310 h 2830"/>
                              <a:gd name="T8" fmla="*/ 3015 w 4971"/>
                              <a:gd name="T9" fmla="*/ 10 h 2830"/>
                              <a:gd name="T10" fmla="*/ 3807 w 4971"/>
                              <a:gd name="T11" fmla="*/ 370 h 2830"/>
                              <a:gd name="T12" fmla="*/ 4971 w 4971"/>
                              <a:gd name="T13" fmla="*/ 1642 h 2830"/>
                            </a:gdLst>
                            <a:ahLst/>
                            <a:cxnLst>
                              <a:cxn ang="0">
                                <a:pos x="T0" y="T1"/>
                              </a:cxn>
                              <a:cxn ang="0">
                                <a:pos x="T2" y="T3"/>
                              </a:cxn>
                              <a:cxn ang="0">
                                <a:pos x="T4" y="T5"/>
                              </a:cxn>
                              <a:cxn ang="0">
                                <a:pos x="T6" y="T7"/>
                              </a:cxn>
                              <a:cxn ang="0">
                                <a:pos x="T8" y="T9"/>
                              </a:cxn>
                              <a:cxn ang="0">
                                <a:pos x="T10" y="T11"/>
                              </a:cxn>
                              <a:cxn ang="0">
                                <a:pos x="T12" y="T13"/>
                              </a:cxn>
                            </a:cxnLst>
                            <a:rect l="0" t="0" r="r" b="b"/>
                            <a:pathLst>
                              <a:path w="4971" h="2830">
                                <a:moveTo>
                                  <a:pt x="0" y="2830"/>
                                </a:moveTo>
                                <a:cubicBezTo>
                                  <a:pt x="120" y="2695"/>
                                  <a:pt x="240" y="2560"/>
                                  <a:pt x="480" y="2290"/>
                                </a:cubicBezTo>
                                <a:cubicBezTo>
                                  <a:pt x="720" y="2020"/>
                                  <a:pt x="1140" y="1540"/>
                                  <a:pt x="1440" y="1210"/>
                                </a:cubicBezTo>
                                <a:cubicBezTo>
                                  <a:pt x="1740" y="880"/>
                                  <a:pt x="2018" y="510"/>
                                  <a:pt x="2280" y="310"/>
                                </a:cubicBezTo>
                                <a:cubicBezTo>
                                  <a:pt x="2542" y="110"/>
                                  <a:pt x="2761" y="0"/>
                                  <a:pt x="3015" y="10"/>
                                </a:cubicBezTo>
                                <a:cubicBezTo>
                                  <a:pt x="3269" y="20"/>
                                  <a:pt x="3481" y="98"/>
                                  <a:pt x="3807" y="370"/>
                                </a:cubicBezTo>
                                <a:cubicBezTo>
                                  <a:pt x="4133" y="642"/>
                                  <a:pt x="4552" y="1142"/>
                                  <a:pt x="4971" y="16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Line 6"/>
                        <wps:cNvCnPr>
                          <a:cxnSpLocks noChangeShapeType="1"/>
                        </wps:cNvCnPr>
                        <wps:spPr bwMode="auto">
                          <a:xfrm>
                            <a:off x="281305" y="1315720"/>
                            <a:ext cx="3658235" cy="6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52" name="Line 7"/>
                        <wps:cNvCnPr>
                          <a:cxnSpLocks noChangeShapeType="1"/>
                        </wps:cNvCnPr>
                        <wps:spPr bwMode="auto">
                          <a:xfrm rot="16200000">
                            <a:off x="-12065" y="1116965"/>
                            <a:ext cx="1859280" cy="127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53" name="Line 8"/>
                        <wps:cNvCnPr>
                          <a:cxnSpLocks noChangeShapeType="1"/>
                        </wps:cNvCnPr>
                        <wps:spPr bwMode="auto">
                          <a:xfrm>
                            <a:off x="290195" y="919480"/>
                            <a:ext cx="32156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9"/>
                        <wps:cNvCnPr>
                          <a:cxnSpLocks noChangeShapeType="1"/>
                        </wps:cNvCnPr>
                        <wps:spPr bwMode="auto">
                          <a:xfrm>
                            <a:off x="290195" y="2144395"/>
                            <a:ext cx="872490" cy="63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5" name="Line 10"/>
                        <wps:cNvCnPr>
                          <a:cxnSpLocks noChangeShapeType="1"/>
                        </wps:cNvCnPr>
                        <wps:spPr bwMode="auto">
                          <a:xfrm>
                            <a:off x="944880" y="1778000"/>
                            <a:ext cx="203835" cy="127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6" name="Line 11"/>
                        <wps:cNvCnPr>
                          <a:cxnSpLocks noChangeShapeType="1"/>
                        </wps:cNvCnPr>
                        <wps:spPr bwMode="auto">
                          <a:xfrm rot="16200000">
                            <a:off x="1235075" y="1188085"/>
                            <a:ext cx="243840" cy="63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7" name="Line 12"/>
                        <wps:cNvCnPr>
                          <a:cxnSpLocks noChangeShapeType="1"/>
                        </wps:cNvCnPr>
                        <wps:spPr bwMode="auto">
                          <a:xfrm rot="5400000" flipH="1">
                            <a:off x="3249930" y="1111250"/>
                            <a:ext cx="401955" cy="508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58" name="Line 13"/>
                        <wps:cNvCnPr>
                          <a:cxnSpLocks noChangeShapeType="1"/>
                        </wps:cNvCnPr>
                        <wps:spPr bwMode="auto">
                          <a:xfrm>
                            <a:off x="290195" y="1066800"/>
                            <a:ext cx="11931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4"/>
                        <wps:cNvCnPr>
                          <a:cxnSpLocks noChangeShapeType="1"/>
                        </wps:cNvCnPr>
                        <wps:spPr bwMode="auto">
                          <a:xfrm rot="16200000">
                            <a:off x="587375" y="1623060"/>
                            <a:ext cx="11379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5"/>
                        <wps:cNvCnPr>
                          <a:cxnSpLocks noChangeShapeType="1"/>
                        </wps:cNvCnPr>
                        <wps:spPr bwMode="auto">
                          <a:xfrm rot="16200000">
                            <a:off x="-351155" y="1549400"/>
                            <a:ext cx="12655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6"/>
                        <wps:cNvCnPr>
                          <a:cxnSpLocks noChangeShapeType="1"/>
                        </wps:cNvCnPr>
                        <wps:spPr bwMode="auto">
                          <a:xfrm rot="16200000">
                            <a:off x="2931160" y="1112520"/>
                            <a:ext cx="4006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Text Box 17"/>
                        <wps:cNvSpPr txBox="1">
                          <a:spLocks noChangeArrowheads="1"/>
                        </wps:cNvSpPr>
                        <wps:spPr bwMode="auto">
                          <a:xfrm>
                            <a:off x="0" y="1117600"/>
                            <a:ext cx="39497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91C68" w:rsidRDefault="0022112B" w:rsidP="00DB614B">
                              <w:pPr>
                                <w:rPr>
                                  <w:vertAlign w:val="subscript"/>
                                </w:rPr>
                              </w:pPr>
                              <w:r>
                                <w:sym w:font="Symbol" w:char="F071"/>
                              </w:r>
                              <w:r>
                                <w:rPr>
                                  <w:vertAlign w:val="subscript"/>
                                </w:rPr>
                                <w:t>r</w:t>
                              </w:r>
                            </w:p>
                          </w:txbxContent>
                        </wps:txbx>
                        <wps:bodyPr rot="0" vert="horz" wrap="square" lIns="91440" tIns="45720" rIns="91440" bIns="45720" anchor="t" anchorCtr="0" upright="1">
                          <a:noAutofit/>
                        </wps:bodyPr>
                      </wps:wsp>
                      <wps:wsp>
                        <wps:cNvPr id="663" name="Text Box 18"/>
                        <wps:cNvSpPr txBox="1">
                          <a:spLocks noChangeArrowheads="1"/>
                        </wps:cNvSpPr>
                        <wps:spPr bwMode="auto">
                          <a:xfrm>
                            <a:off x="589280" y="1813560"/>
                            <a:ext cx="3962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91C68" w:rsidRDefault="0022112B" w:rsidP="00DB614B">
                              <w:pPr>
                                <w:rPr>
                                  <w:vertAlign w:val="subscript"/>
                                </w:rPr>
                              </w:pPr>
                              <w:r>
                                <w:sym w:font="Symbol" w:char="F071"/>
                              </w:r>
                              <w:r>
                                <w:rPr>
                                  <w:vertAlign w:val="subscript"/>
                                </w:rPr>
                                <w:t>1</w:t>
                              </w:r>
                            </w:p>
                          </w:txbxContent>
                        </wps:txbx>
                        <wps:bodyPr rot="0" vert="horz" wrap="square" lIns="91440" tIns="45720" rIns="91440" bIns="45720" anchor="t" anchorCtr="0" upright="1">
                          <a:noAutofit/>
                        </wps:bodyPr>
                      </wps:wsp>
                      <wps:wsp>
                        <wps:cNvPr id="664" name="Text Box 19"/>
                        <wps:cNvSpPr txBox="1">
                          <a:spLocks noChangeArrowheads="1"/>
                        </wps:cNvSpPr>
                        <wps:spPr bwMode="auto">
                          <a:xfrm>
                            <a:off x="904240" y="1427480"/>
                            <a:ext cx="3962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91C68" w:rsidRDefault="0022112B" w:rsidP="00DB614B">
                              <w:pPr>
                                <w:rPr>
                                  <w:vertAlign w:val="subscript"/>
                                </w:rPr>
                              </w:pPr>
                              <w:r>
                                <w:sym w:font="Symbol" w:char="F071"/>
                              </w:r>
                              <w:r>
                                <w:rPr>
                                  <w:vertAlign w:val="subscript"/>
                                </w:rPr>
                                <w:t>0</w:t>
                              </w:r>
                            </w:p>
                          </w:txbxContent>
                        </wps:txbx>
                        <wps:bodyPr rot="0" vert="horz" wrap="square" lIns="91440" tIns="45720" rIns="91440" bIns="45720" anchor="t" anchorCtr="0" upright="1">
                          <a:noAutofit/>
                        </wps:bodyPr>
                      </wps:wsp>
                      <wps:wsp>
                        <wps:cNvPr id="665" name="Text Box 20"/>
                        <wps:cNvSpPr txBox="1">
                          <a:spLocks noChangeArrowheads="1"/>
                        </wps:cNvSpPr>
                        <wps:spPr bwMode="auto">
                          <a:xfrm>
                            <a:off x="2107565" y="1306195"/>
                            <a:ext cx="3962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91C68" w:rsidRDefault="0022112B" w:rsidP="00DB614B">
                              <w:pPr>
                                <w:rPr>
                                  <w:vertAlign w:val="subscript"/>
                                </w:rPr>
                              </w:pPr>
                              <w:r>
                                <w:sym w:font="Symbol" w:char="F071"/>
                              </w:r>
                              <w:r>
                                <w:rPr>
                                  <w:vertAlign w:val="subscript"/>
                                </w:rPr>
                                <w:t>2</w:t>
                              </w:r>
                            </w:p>
                          </w:txbxContent>
                        </wps:txbx>
                        <wps:bodyPr rot="0" vert="horz" wrap="square" lIns="91440" tIns="45720" rIns="91440" bIns="45720" anchor="t" anchorCtr="0" upright="1">
                          <a:noAutofit/>
                        </wps:bodyPr>
                      </wps:wsp>
                      <wps:wsp>
                        <wps:cNvPr id="666" name="Text Box 21"/>
                        <wps:cNvSpPr txBox="1">
                          <a:spLocks noChangeArrowheads="1"/>
                        </wps:cNvSpPr>
                        <wps:spPr bwMode="auto">
                          <a:xfrm>
                            <a:off x="3017520" y="1306195"/>
                            <a:ext cx="3962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91C68" w:rsidRDefault="0022112B" w:rsidP="00DB614B">
                              <w:pPr>
                                <w:rPr>
                                  <w:vertAlign w:val="subscript"/>
                                </w:rPr>
                              </w:pPr>
                              <w:r>
                                <w:sym w:font="Symbol" w:char="F071"/>
                              </w:r>
                              <w:r>
                                <w:rPr>
                                  <w:vertAlign w:val="subscript"/>
                                </w:rPr>
                                <w:t>c</w:t>
                              </w:r>
                            </w:p>
                          </w:txbxContent>
                        </wps:txbx>
                        <wps:bodyPr rot="0" vert="horz" wrap="square" lIns="91440" tIns="45720" rIns="91440" bIns="45720" anchor="t" anchorCtr="0" upright="1">
                          <a:noAutofit/>
                        </wps:bodyPr>
                      </wps:wsp>
                      <wps:wsp>
                        <wps:cNvPr id="667" name="Text Box 22"/>
                        <wps:cNvSpPr txBox="1">
                          <a:spLocks noChangeArrowheads="1"/>
                        </wps:cNvSpPr>
                        <wps:spPr bwMode="auto">
                          <a:xfrm>
                            <a:off x="1356995" y="1062990"/>
                            <a:ext cx="4718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91C68" w:rsidRDefault="0022112B" w:rsidP="00DB614B">
                              <w:pPr>
                                <w:rPr>
                                  <w:vertAlign w:val="subscript"/>
                                </w:rPr>
                              </w:pPr>
                              <w:r w:rsidRPr="00091C68">
                                <w:rPr>
                                  <w:i/>
                                </w:rPr>
                                <w:t>l</w:t>
                              </w:r>
                              <w:r w:rsidRPr="00091C68">
                                <w:rPr>
                                  <w:vertAlign w:val="subscript"/>
                                </w:rPr>
                                <w:t>w</w:t>
                              </w:r>
                              <w:r>
                                <w:rPr>
                                  <w:vertAlign w:val="subscript"/>
                                </w:rPr>
                                <w:t>1</w:t>
                              </w:r>
                            </w:p>
                          </w:txbxContent>
                        </wps:txbx>
                        <wps:bodyPr rot="0" vert="horz" wrap="square" lIns="91440" tIns="45720" rIns="91440" bIns="45720" anchor="t" anchorCtr="0" upright="1">
                          <a:noAutofit/>
                        </wps:bodyPr>
                      </wps:wsp>
                      <wps:wsp>
                        <wps:cNvPr id="668" name="Text Box 23"/>
                        <wps:cNvSpPr txBox="1">
                          <a:spLocks noChangeArrowheads="1"/>
                        </wps:cNvSpPr>
                        <wps:spPr bwMode="auto">
                          <a:xfrm>
                            <a:off x="3430270" y="983615"/>
                            <a:ext cx="4718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91C68" w:rsidRDefault="0022112B" w:rsidP="00DB614B">
                              <w:pPr>
                                <w:rPr>
                                  <w:vertAlign w:val="subscript"/>
                                </w:rPr>
                              </w:pPr>
                              <w:r w:rsidRPr="00091C68">
                                <w:rPr>
                                  <w:i/>
                                </w:rPr>
                                <w:t>l</w:t>
                              </w:r>
                              <w:r w:rsidRPr="00091C68">
                                <w:rPr>
                                  <w:vertAlign w:val="subscript"/>
                                </w:rPr>
                                <w:t>w</w:t>
                              </w:r>
                              <w:r>
                                <w:rPr>
                                  <w:vertAlign w:val="subscript"/>
                                </w:rPr>
                                <w:t>2</w:t>
                              </w:r>
                            </w:p>
                          </w:txbxContent>
                        </wps:txbx>
                        <wps:bodyPr rot="0" vert="horz" wrap="square" lIns="91440" tIns="45720" rIns="91440" bIns="45720" anchor="t" anchorCtr="0" upright="1">
                          <a:noAutofit/>
                        </wps:bodyPr>
                      </wps:wsp>
                      <wps:wsp>
                        <wps:cNvPr id="669" name="Text Box 24"/>
                        <wps:cNvSpPr txBox="1">
                          <a:spLocks noChangeArrowheads="1"/>
                        </wps:cNvSpPr>
                        <wps:spPr bwMode="auto">
                          <a:xfrm>
                            <a:off x="934720" y="0"/>
                            <a:ext cx="4724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91C68" w:rsidRDefault="0022112B" w:rsidP="00DB614B">
                              <w:pPr>
                                <w:rPr>
                                  <w:vertAlign w:val="subscript"/>
                                </w:rPr>
                              </w:pPr>
                              <w:r w:rsidRPr="00091C68">
                                <w:rPr>
                                  <w:i/>
                                </w:rPr>
                                <w:t>l</w:t>
                              </w:r>
                            </w:p>
                          </w:txbxContent>
                        </wps:txbx>
                        <wps:bodyPr rot="0" vert="horz" wrap="square" lIns="91440" tIns="45720" rIns="91440" bIns="45720" anchor="t" anchorCtr="0" upright="1">
                          <a:noAutofit/>
                        </wps:bodyPr>
                      </wps:wsp>
                      <wps:wsp>
                        <wps:cNvPr id="670" name="Text Box 25"/>
                        <wps:cNvSpPr txBox="1">
                          <a:spLocks noChangeArrowheads="1"/>
                        </wps:cNvSpPr>
                        <wps:spPr bwMode="auto">
                          <a:xfrm>
                            <a:off x="3768090" y="1306195"/>
                            <a:ext cx="39687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091C68" w:rsidRDefault="0022112B" w:rsidP="00DB614B">
                              <w:pPr>
                                <w:rPr>
                                  <w:vertAlign w:val="superscript"/>
                                </w:rPr>
                              </w:pPr>
                              <w:r>
                                <w:sym w:font="Symbol" w:char="F071"/>
                              </w:r>
                              <w:r>
                                <w:rPr>
                                  <w:vertAlign w:val="superscript"/>
                                </w:rPr>
                                <w:t>o</w:t>
                              </w:r>
                            </w:p>
                          </w:txbxContent>
                        </wps:txbx>
                        <wps:bodyPr rot="0" vert="horz" wrap="square" lIns="91440" tIns="45720" rIns="91440" bIns="45720" anchor="t" anchorCtr="0" upright="1">
                          <a:noAutofit/>
                        </wps:bodyPr>
                      </wps:wsp>
                      <wps:wsp>
                        <wps:cNvPr id="671" name="Line 26"/>
                        <wps:cNvCnPr>
                          <a:cxnSpLocks noChangeShapeType="1"/>
                        </wps:cNvCnPr>
                        <wps:spPr bwMode="auto">
                          <a:xfrm rot="16200000">
                            <a:off x="2087880" y="1117600"/>
                            <a:ext cx="4006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Oval 27"/>
                        <wps:cNvSpPr>
                          <a:spLocks noChangeArrowheads="1"/>
                        </wps:cNvSpPr>
                        <wps:spPr bwMode="auto">
                          <a:xfrm>
                            <a:off x="509270" y="1102360"/>
                            <a:ext cx="163195" cy="172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Oval 28"/>
                        <wps:cNvSpPr>
                          <a:spLocks noChangeArrowheads="1"/>
                        </wps:cNvSpPr>
                        <wps:spPr bwMode="auto">
                          <a:xfrm>
                            <a:off x="1865630" y="513080"/>
                            <a:ext cx="163195" cy="172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Text Box 29"/>
                        <wps:cNvSpPr txBox="1">
                          <a:spLocks noChangeArrowheads="1"/>
                        </wps:cNvSpPr>
                        <wps:spPr bwMode="auto">
                          <a:xfrm>
                            <a:off x="451485" y="975360"/>
                            <a:ext cx="39687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DB614B">
                              <w:r>
                                <w:t>a</w:t>
                              </w:r>
                            </w:p>
                          </w:txbxContent>
                        </wps:txbx>
                        <wps:bodyPr rot="0" vert="horz" wrap="square" lIns="91440" tIns="45720" rIns="91440" bIns="45720" anchor="t" anchorCtr="0" upright="1">
                          <a:noAutofit/>
                        </wps:bodyPr>
                      </wps:wsp>
                      <wps:wsp>
                        <wps:cNvPr id="675" name="Text Box 30"/>
                        <wps:cNvSpPr txBox="1">
                          <a:spLocks noChangeArrowheads="1"/>
                        </wps:cNvSpPr>
                        <wps:spPr bwMode="auto">
                          <a:xfrm>
                            <a:off x="1807845" y="391160"/>
                            <a:ext cx="3968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DB614B">
                              <w:r>
                                <w:t>b</w:t>
                              </w:r>
                            </w:p>
                          </w:txbxContent>
                        </wps:txbx>
                        <wps:bodyPr rot="0" vert="horz" wrap="square" lIns="91440" tIns="45720" rIns="91440" bIns="45720" anchor="t" anchorCtr="0" upright="1">
                          <a:noAutofit/>
                        </wps:bodyPr>
                      </wps:wsp>
                    </wpc:wpc>
                  </a:graphicData>
                </a:graphic>
              </wp:inline>
            </w:drawing>
          </mc:Choice>
          <mc:Fallback>
            <w:pict>
              <v:group w14:anchorId="50101BFA" id="Canvas 2" o:spid="_x0000_s1403" editas="canvas" style="width:331.6pt;height:173.05pt;mso-position-horizontal-relative:char;mso-position-vertical-relative:line" coordsize="42113,2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">
                <v:shape id="_x0000_s1404" type="#_x0000_t75" style="position:absolute;width:42113;height:21977;visibility:visible;mso-wrap-style:square">
                  <v:fill o:detectmouseclick="t"/>
                  <v:path o:connecttype="none"/>
                </v:shape>
                <v:shape id="Freeform 4" o:spid="_x0000_s1405" alt="Dotted grid" style="position:absolute;left:2806;top:2349;width:20085;height:18021;visibility:visible;mso-wrap-style:square;v-text-anchor:top" coordsize="3162,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S7cUA&#10;AADcAAAADwAAAGRycy9kb3ducmV2LnhtbESPzWrDMBCE74G+g9hCb4nsYPLjRgl1INBTStKWXBdr&#10;Y7m1VsZSbOftq0Khx2FmvmE2u9E2oqfO144VpLMEBHHpdM2Vgo/3w3QFwgdkjY1jUnAnD7vtw2SD&#10;uXYDn6g/h0pECPscFZgQ2lxKXxqy6GeuJY7e1XUWQ5RdJXWHQ4TbRs6TZCEt1hwXDLa0N1R+n29W&#10;wdstk5fj534slmnVO/N1LVZaKvX0OL48gwg0hv/wX/tVK1hka/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pLtxQAAANwAAAAPAAAAAAAAAAAAAAAAAJgCAABkcnMv&#10;ZG93bnJldi54bWxQSwUGAAAAAAQABAD1AAAAigMAAAAA&#10;" path="m,2838v81,-93,248,-277,489,-548c730,2019,1149,1540,1449,1210,1750,880,2029,511,2290,310,2551,109,2730,10,3015,5v17,,87,-5,147,7l3159,1076,12,1090,8,2822e" fillcolor="black">
                  <v:fill r:id="rId211" o:title="" type="pattern"/>
                  <v:path arrowok="t" o:connecttype="custom" o:connectlocs="0,1802130;310613,1454150;920406,768350;1454610,196850;1915130,3175;2008505,7620;2006599,683260;7622,692150;5082,1791970" o:connectangles="0,0,0,0,0,0,0,0,0"/>
                </v:shape>
                <v:shape id="Freeform 5" o:spid="_x0000_s1406" style="position:absolute;left:2876;top:2273;width:31566;height:17970;visibility:visible;mso-wrap-style:square;v-text-anchor:top" coordsize="4971,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pbcAA&#10;AADcAAAADwAAAGRycy9kb3ducmV2LnhtbERPzYrCMBC+C75DGMGbTV1Yd+kaRYSi4EnXBxiaMY02&#10;k9KkWn16c1jY48f3v1wPrhF36oL1rGCe5SCIK68tGwXn33L2DSJEZI2NZ1LwpADr1Xi0xEL7Bx/p&#10;fopGpBAOBSqoY2wLKUNVk8OQ+ZY4cRffOYwJdkbqDh8p3DXyI88X0qHl1FBjS9uaqtupdwouvt+b&#10;Xb4z12NpbT+Uh+dr86XUdDJsfkBEGuK/+M+91woWn2l+Op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gpbcAAAADcAAAADwAAAAAAAAAAAAAAAACYAgAAZHJzL2Rvd25y&#10;ZXYueG1sUEsFBgAAAAAEAAQA9QAAAIUDAAAAAA==&#10;" path="m,2830c120,2695,240,2560,480,2290v240,-270,660,-750,960,-1080c1740,880,2018,510,2280,310,2542,110,2761,,3015,10v254,10,466,88,792,360c4133,642,4552,1142,4971,1642e" filled="f">
                  <v:path arrowok="t" o:connecttype="custom" o:connectlocs="0,1797050;304800,1454150;914400,768350;1447800,196850;1914525,6350;2417445,234950;3156585,1042670" o:connectangles="0,0,0,0,0,0,0"/>
                </v:shape>
                <v:line id="Line 6" o:spid="_x0000_s1407" style="position:absolute;visibility:visible;mso-wrap-style:square" from="2813,13157" to="39395,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1vsIAAADcAAAADwAAAGRycy9kb3ducmV2LnhtbESPwWrDMBBE74X+g9hCb42c4JjiWjah&#10;oeCeSpx8wGJtbGNrZSQ1dv++KhRyHGbmDVNUq5nEjZwfLCvYbhIQxK3VA3cKLuePl1cQPiBrnCyT&#10;gh/yUJWPDwXm2i58olsTOhEh7HNU0Icw51L6tieDfmNn4uhdrTMYonSd1A6XCDeT3CVJJg0OHBd6&#10;nOm9p3Zsvo2C02UxX2v2mQSmRrbHLB1TVyv1/LQe3kAEWsM9/N+utYJsv4W/M/EI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K1vsIAAADcAAAADwAAAAAAAAAAAAAA&#10;AAChAgAAZHJzL2Rvd25yZXYueG1sUEsFBgAAAAAEAAQA+QAAAJADAAAAAA==&#10;">
                  <v:stroke endarrow="classic"/>
                </v:line>
                <v:line id="Line 7" o:spid="_x0000_s1408" style="position:absolute;rotation:-90;visibility:visible;mso-wrap-style:square" from="-121,11169" to="1847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TT8MAAADcAAAADwAAAGRycy9kb3ducmV2LnhtbESP3WrCQBSE7wt9h+UUvNONgrFGVynF&#10;v6uCNg9wzB6zabNnQ3Y18e1dodDLYWa+YZbr3tbiRq2vHCsYjxIQxIXTFZcK8u/t8B2ED8gaa8ek&#10;4E4e1qvXlyVm2nV8pNsplCJC2GeowITQZFL6wpBFP3INcfQurrUYomxLqVvsItzWcpIkqbRYcVww&#10;2NCnoeL3dLUKNuNZXnj9s9+Zbaq7LzfP+ayVGrz1HwsQgfrwH/5rH7SCdDqB5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0E0/DAAAA3AAAAA8AAAAAAAAAAAAA&#10;AAAAoQIAAGRycy9kb3ducmV2LnhtbFBLBQYAAAAABAAEAPkAAACRAwAAAAA=&#10;">
                  <v:stroke endarrow="classic"/>
                </v:line>
                <v:line id="Line 8" o:spid="_x0000_s1409" style="position:absolute;visibility:visible;mso-wrap-style:square" from="2901,9194" to="35058,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9" o:spid="_x0000_s1410" style="position:absolute;visibility:visible;mso-wrap-style:square" from="2901,21443" to="11626,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81FMUAAADcAAAADwAAAGRycy9kb3ducmV2LnhtbESPQWvCQBSE70L/w/IK3nRTrVaiGymF&#10;EiFQaFrB4yP7moRm38bdVeO/7xYEj8PMfMNstoPpxJmcby0reJomIIgrq1uuFXx/vU9WIHxA1thZ&#10;JgVX8rDNHkYbTLW98Cedy1CLCGGfooImhD6V0lcNGfRT2xNH78c6gyFKV0vt8BLhppOzJFlKgy3H&#10;hQZ7emuo+i1PRkG+N0WZm+o63xUvRVkcP+buQEqNH4fXNYhAQ7iHb+2dVrBcPMP/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81FMUAAADcAAAADwAAAAAAAAAA&#10;AAAAAAChAgAAZHJzL2Rvd25yZXYueG1sUEsFBgAAAAAEAAQA+QAAAJMDAAAAAA==&#10;">
                  <v:stroke startarrow="classic" endarrow="classic"/>
                </v:line>
                <v:line id="Line 10" o:spid="_x0000_s1411" style="position:absolute;visibility:visible;mso-wrap-style:square" from="9448,17780" to="11487,1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Qj8UAAADcAAAADwAAAGRycy9kb3ducmV2LnhtbESP3WrCQBSE7wt9h+UUvKubVvwhukop&#10;SISA0NiCl4fsMQnNnk131xjf3hUKXg4z8w2z2gymFT0531hW8DZOQBCXVjdcKfg+bF8XIHxA1tha&#10;JgVX8rBZPz+tMNX2wl/UF6ESEcI+RQV1CF0qpS9rMujHtiOO3sk6gyFKV0nt8BLhppXvSTKTBhuO&#10;CzV29FlT+VucjYLsx+RFZsrrZJfP8yL/20/ckZQavQwfSxCBhvAI/7d3WsFsOoX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OQj8UAAADcAAAADwAAAAAAAAAA&#10;AAAAAAChAgAAZHJzL2Rvd25yZXYueG1sUEsFBgAAAAAEAAQA+QAAAJMDAAAAAA==&#10;">
                  <v:stroke startarrow="classic" endarrow="classic"/>
                </v:line>
                <v:line id="Line 11" o:spid="_x0000_s1412" style="position:absolute;rotation:-90;visibility:visible;mso-wrap-style:square" from="12350,11880" to="14789,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eYCMQAAADcAAAADwAAAGRycy9kb3ducmV2LnhtbESPT2sCMRTE7wW/Q3hCbzW7hW51NYoI&#10;gvXmn4PHx+aZLG5e1k2q2376RhB6HGbmN8xs0btG3KgLtWcF+SgDQVx5XbNRcDys38YgQkTW2Hgm&#10;BT8UYDEfvMyw1P7OO7rtoxEJwqFEBTbGtpQyVJYchpFviZN39p3DmGRnpO7wnuCuke9ZVkiHNacF&#10;iy2tLFWX/bdTgPJ3clyeijzY/LrKPrfmCy9Gqddhv5yCiNTH//CzvdEKio8CHmfS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5gIxAAAANwAAAAPAAAAAAAAAAAA&#10;AAAAAKECAABkcnMvZG93bnJldi54bWxQSwUGAAAAAAQABAD5AAAAkgMAAAAA&#10;">
                  <v:stroke startarrow="classic" endarrow="classic"/>
                </v:line>
                <v:line id="Line 12" o:spid="_x0000_s1413" style="position:absolute;rotation:-90;flip:x;visibility:visible;mso-wrap-style:square" from="32499,11112" to="36518,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W+8cQAAADcAAAADwAAAGRycy9kb3ducmV2LnhtbESPQWvCQBSE7wX/w/KE3pqNglpi1hAE&#10;i6dCbcn5kX0mwezbmN3E1F/fFYQeh5n5hkmzybRipN41lhUsohgEcWl1w5WCn+/D2zsI55E1tpZJ&#10;wS85yHazlxQTbW/8RePJVyJA2CWooPa+S6R0ZU0GXWQ74uCdbW/QB9lXUvd4C3DTymUcr6XBhsNC&#10;jR3tayovp8Eo0MNmdb34Is+P8X28f4y0/yxIqdf5lG9BeJr8f/jZPmoF69UGHm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9b7xxAAAANwAAAAPAAAAAAAAAAAA&#10;AAAAAKECAABkcnMvZG93bnJldi54bWxQSwUGAAAAAAQABAD5AAAAkgMAAAAA&#10;">
                  <v:stroke startarrow="classic" endarrow="classic"/>
                </v:line>
                <v:line id="Line 13" o:spid="_x0000_s1414" style="position:absolute;visibility:visible;mso-wrap-style:square" from="2901,10668" to="14833,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14" o:spid="_x0000_s1415" style="position:absolute;rotation:-90;visibility:visible;mso-wrap-style:square" from="5873,16231" to="17252,1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g8YAAADcAAAADwAAAGRycy9kb3ducmV2LnhtbESPQWsCMRSE74X+h/AKvdWsBbWuRhGh&#10;togeqoJ4e2yem9XNy5Kk7vrvm0Khx2FmvmGm887W4kY+VI4V9HsZCOLC6YpLBYf9+8sbiBCRNdaO&#10;ScGdAsxnjw9TzLVr+Ytuu1iKBOGQowITY5NLGQpDFkPPNcTJOztvMSbpS6k9tglua/maZUNpseK0&#10;YLChpaHiuvu2CkZutWlP58vRLz+07R+2W7Pej5V6fuoWExCRuvgf/mt/agXDwRh+z6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Hk4PGAAAA3AAAAA8AAAAAAAAA&#10;AAAAAAAAoQIAAGRycy9kb3ducmV2LnhtbFBLBQYAAAAABAAEAPkAAACUAwAAAAA=&#10;"/>
                <v:line id="Line 15" o:spid="_x0000_s1416" style="position:absolute;rotation:-90;visibility:visible;mso-wrap-style:square" from="-3512,15493" to="9144,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wo8MAAADcAAAADwAAAGRycy9kb3ducmV2LnhtbERPz2vCMBS+D/wfwhN2m6k7dK4zyhCm&#10;InpYFcZuj+bZdGteSpLZ7r83B8Hjx/d7vhxsKy7kQ+NYwXSSgSCunG64VnA6fjzNQISIrLF1TAr+&#10;KcByMXqYY6Fdz590KWMtUgiHAhWYGLtCylAZshgmriNO3Nl5izFBX0vtsU/htpXPWZZLiw2nBoMd&#10;rQxVv+WfVfDi1vv++/zz5Vcbbaenw8Hsjq9KPY6H9zcQkYZ4F9/cW60gz9P8dCYdAb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R8KPDAAAA3AAAAA8AAAAAAAAAAAAA&#10;AAAAoQIAAGRycy9kb3ducmV2LnhtbFBLBQYAAAAABAAEAPkAAACRAwAAAAA=&#10;"/>
                <v:line id="Line 16" o:spid="_x0000_s1417" style="position:absolute;rotation:-90;visibility:visible;mso-wrap-style:square" from="29311,11124" to="33318,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1VOMYAAADcAAAADwAAAGRycy9kb3ducmV2LnhtbESPQWsCMRSE70L/Q3iF3jS7PWzrapQi&#10;tJVSD1VBvD02z83q5mVJorv9902h0OMwM98w8+VgW3EjHxrHCvJJBoK4crrhWsF+9zp+BhEissbW&#10;MSn4pgDLxd1ojqV2PX/RbRtrkSAcSlRgYuxKKUNlyGKYuI44eSfnLcYkfS21xz7BbSsfs6yQFhtO&#10;CwY7WhmqLturVfDk3j774+l88Kt3bfP9ZmM+dlOlHu6HlxmISEP8D/+111pBUeT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dVTjGAAAA3AAAAA8AAAAAAAAA&#10;AAAAAAAAoQIAAGRycy9kb3ducmV2LnhtbFBLBQYAAAAABAAEAPkAAACUAwAAAAA=&#10;"/>
                <v:shape id="Text Box 17" o:spid="_x0000_s1418" type="#_x0000_t202" style="position:absolute;top:11176;width:394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MycQA&#10;AADcAAAADwAAAGRycy9kb3ducmV2LnhtbESPQWvCQBSE7wX/w/IEb81uQxtqdBVRCp5atK3g7ZF9&#10;JqHZtyG7Jum/7xYEj8PMfMMs16NtRE+drx1reEoUCOLCmZpLDV+fb4+vIHxANtg4Jg2/5GG9mjws&#10;MTdu4AP1x1CKCGGfo4YqhDaX0hcVWfSJa4mjd3GdxRBlV0rT4RDhtpGpUpm0WHNcqLClbUXFz/Fq&#10;NXy/X86nZ/VR7uxLO7hRSbZzqfVsOm4WIAKN4R6+tfdGQ5a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DMnEAAAA3AAAAA8AAAAAAAAAAAAAAAAAmAIAAGRycy9k&#10;b3ducmV2LnhtbFBLBQYAAAAABAAEAPUAAACJAwAAAAA=&#10;" filled="f" stroked="f">
                  <v:textbox>
                    <w:txbxContent>
                      <w:p w:rsidR="0022112B" w:rsidRPr="00091C68" w:rsidRDefault="0022112B" w:rsidP="00DB614B">
                        <w:pPr>
                          <w:rPr>
                            <w:vertAlign w:val="subscript"/>
                          </w:rPr>
                        </w:pPr>
                        <w:r>
                          <w:sym w:font="Symbol" w:char="F071"/>
                        </w:r>
                        <w:r>
                          <w:rPr>
                            <w:vertAlign w:val="subscript"/>
                          </w:rPr>
                          <w:t>r</w:t>
                        </w:r>
                      </w:p>
                    </w:txbxContent>
                  </v:textbox>
                </v:shape>
                <v:shape id="Text Box 18" o:spid="_x0000_s1419" type="#_x0000_t202" style="position:absolute;left:5892;top:18135;width:396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textbox>
                    <w:txbxContent>
                      <w:p w:rsidR="0022112B" w:rsidRPr="00091C68" w:rsidRDefault="0022112B" w:rsidP="00DB614B">
                        <w:pPr>
                          <w:rPr>
                            <w:vertAlign w:val="subscript"/>
                          </w:rPr>
                        </w:pPr>
                        <w:r>
                          <w:sym w:font="Symbol" w:char="F071"/>
                        </w:r>
                        <w:r>
                          <w:rPr>
                            <w:vertAlign w:val="subscript"/>
                          </w:rPr>
                          <w:t>1</w:t>
                        </w:r>
                      </w:p>
                    </w:txbxContent>
                  </v:textbox>
                </v:shape>
                <v:shape id="Text Box 19" o:spid="_x0000_s1420" type="#_x0000_t202" style="position:absolute;left:9042;top:14274;width:3962;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xJsQA&#10;AADcAAAADwAAAGRycy9kb3ducmV2LnhtbESPT4vCMBTE7wt+h/AEb2uiaHG7RhFF8OSy/lnY26N5&#10;tsXmpTTR1m9vFhY8DjPzG2a+7Gwl7tT40rGG0VCBIM6cKTnXcDpu32cgfEA2WDkmDQ/ysFz03uaY&#10;GtfyN90PIRcRwj5FDUUIdSqlzwqy6IeuJo7exTUWQ5RNLk2DbYTbSo6VSqTFkuNCgTWtC8quh5vV&#10;cN5ffn8m6ivf2Gnduk5Jth9S60G/W32CCNSFV/i/vTMakmQ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MSbEAAAA3AAAAA8AAAAAAAAAAAAAAAAAmAIAAGRycy9k&#10;b3ducmV2LnhtbFBLBQYAAAAABAAEAPUAAACJAwAAAAA=&#10;" filled="f" stroked="f">
                  <v:textbox>
                    <w:txbxContent>
                      <w:p w:rsidR="0022112B" w:rsidRPr="00091C68" w:rsidRDefault="0022112B" w:rsidP="00DB614B">
                        <w:pPr>
                          <w:rPr>
                            <w:vertAlign w:val="subscript"/>
                          </w:rPr>
                        </w:pPr>
                        <w:r>
                          <w:sym w:font="Symbol" w:char="F071"/>
                        </w:r>
                        <w:r>
                          <w:rPr>
                            <w:vertAlign w:val="subscript"/>
                          </w:rPr>
                          <w:t>0</w:t>
                        </w:r>
                      </w:p>
                    </w:txbxContent>
                  </v:textbox>
                </v:shape>
                <v:shape id="Text Box 20" o:spid="_x0000_s1421" type="#_x0000_t202" style="position:absolute;left:21075;top:13061;width:396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w:txbxContent>
                      <w:p w:rsidR="0022112B" w:rsidRPr="00091C68" w:rsidRDefault="0022112B" w:rsidP="00DB614B">
                        <w:pPr>
                          <w:rPr>
                            <w:vertAlign w:val="subscript"/>
                          </w:rPr>
                        </w:pPr>
                        <w:r>
                          <w:sym w:font="Symbol" w:char="F071"/>
                        </w:r>
                        <w:r>
                          <w:rPr>
                            <w:vertAlign w:val="subscript"/>
                          </w:rPr>
                          <w:t>2</w:t>
                        </w:r>
                      </w:p>
                    </w:txbxContent>
                  </v:textbox>
                </v:shape>
                <v:shape id="Text Box 21" o:spid="_x0000_s1422" type="#_x0000_t202" style="position:absolute;left:30175;top:13061;width:3962;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ysQA&#10;AADcAAAADwAAAGRycy9kb3ducmV2LnhtbESPzWrDMBCE74W8g9hAb7WUkprEiRJCS6Cnljo/kNti&#10;bWwTa2Us1XbfvioUchxm5htmvR1tI3rqfO1YwyxRIIgLZ2ouNRwP+6cFCB+QDTaOScMPedhuJg9r&#10;zIwb+Iv6PJQiQthnqKEKoc2k9EVFFn3iWuLoXV1nMUTZldJ0OES4beSzUqm0WHNcqLCl14qKW/5t&#10;NZw+rpfzXH2Wb/alHdyoJNul1Ppx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CsrEAAAA3AAAAA8AAAAAAAAAAAAAAAAAmAIAAGRycy9k&#10;b3ducmV2LnhtbFBLBQYAAAAABAAEAPUAAACJAwAAAAA=&#10;" filled="f" stroked="f">
                  <v:textbox>
                    <w:txbxContent>
                      <w:p w:rsidR="0022112B" w:rsidRPr="00091C68" w:rsidRDefault="0022112B" w:rsidP="00DB614B">
                        <w:pPr>
                          <w:rPr>
                            <w:vertAlign w:val="subscript"/>
                          </w:rPr>
                        </w:pPr>
                        <w:r>
                          <w:sym w:font="Symbol" w:char="F071"/>
                        </w:r>
                        <w:r>
                          <w:rPr>
                            <w:vertAlign w:val="subscript"/>
                          </w:rPr>
                          <w:t>c</w:t>
                        </w:r>
                      </w:p>
                    </w:txbxContent>
                  </v:textbox>
                </v:shape>
                <v:shape id="Text Box 22" o:spid="_x0000_s1423" type="#_x0000_t202" style="position:absolute;left:13569;top:10629;width:47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vUcQA&#10;AADcAAAADwAAAGRycy9kb3ducmV2LnhtbESPQWvCQBSE74X+h+UVvNXdFo01dRNKRfBkUavg7ZF9&#10;JqHZtyG7mvjv3UKhx2FmvmEW+WAbcaXO1441vIwVCOLCmZpLDd/71fMbCB+QDTaOScONPOTZ48MC&#10;U+N63tJ1F0oRIexT1FCF0KZS+qIii37sWuLonV1nMUTZldJ02Ee4beSrUom0WHNcqLClz4qKn93F&#10;ajhszqfjRH2VSzttezcoyXYutR49DR/vIAIN4T/8114bDUkyg9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r1HEAAAA3AAAAA8AAAAAAAAAAAAAAAAAmAIAAGRycy9k&#10;b3ducmV2LnhtbFBLBQYAAAAABAAEAPUAAACJAwAAAAA=&#10;" filled="f" stroked="f">
                  <v:textbox>
                    <w:txbxContent>
                      <w:p w:rsidR="0022112B" w:rsidRPr="00091C68" w:rsidRDefault="0022112B" w:rsidP="00DB614B">
                        <w:pPr>
                          <w:rPr>
                            <w:vertAlign w:val="subscript"/>
                          </w:rPr>
                        </w:pPr>
                        <w:r w:rsidRPr="00091C68">
                          <w:rPr>
                            <w:i/>
                          </w:rPr>
                          <w:t>l</w:t>
                        </w:r>
                        <w:r w:rsidRPr="00091C68">
                          <w:rPr>
                            <w:vertAlign w:val="subscript"/>
                          </w:rPr>
                          <w:t>w</w:t>
                        </w:r>
                        <w:r>
                          <w:rPr>
                            <w:vertAlign w:val="subscript"/>
                          </w:rPr>
                          <w:t>1</w:t>
                        </w:r>
                      </w:p>
                    </w:txbxContent>
                  </v:textbox>
                </v:shape>
                <v:shape id="Text Box 23" o:spid="_x0000_s1424" type="#_x0000_t202" style="position:absolute;left:34302;top:9836;width:471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rsidR="0022112B" w:rsidRPr="00091C68" w:rsidRDefault="0022112B" w:rsidP="00DB614B">
                        <w:pPr>
                          <w:rPr>
                            <w:vertAlign w:val="subscript"/>
                          </w:rPr>
                        </w:pPr>
                        <w:r w:rsidRPr="00091C68">
                          <w:rPr>
                            <w:i/>
                          </w:rPr>
                          <w:t>l</w:t>
                        </w:r>
                        <w:r w:rsidRPr="00091C68">
                          <w:rPr>
                            <w:vertAlign w:val="subscript"/>
                          </w:rPr>
                          <w:t>w</w:t>
                        </w:r>
                        <w:r>
                          <w:rPr>
                            <w:vertAlign w:val="subscript"/>
                          </w:rPr>
                          <w:t>2</w:t>
                        </w:r>
                      </w:p>
                    </w:txbxContent>
                  </v:textbox>
                </v:shape>
                <v:shape id="Text Box 24" o:spid="_x0000_s1425" type="#_x0000_t202" style="position:absolute;left:9347;width:4724;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rsidR="0022112B" w:rsidRPr="00091C68" w:rsidRDefault="0022112B" w:rsidP="00DB614B">
                        <w:pPr>
                          <w:rPr>
                            <w:vertAlign w:val="subscript"/>
                          </w:rPr>
                        </w:pPr>
                        <w:r w:rsidRPr="00091C68">
                          <w:rPr>
                            <w:i/>
                          </w:rPr>
                          <w:t>l</w:t>
                        </w:r>
                      </w:p>
                    </w:txbxContent>
                  </v:textbox>
                </v:shape>
                <v:shape id="Text Box 25" o:spid="_x0000_s1426" type="#_x0000_t202" style="position:absolute;left:37680;top:13061;width:396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MAA&#10;AADcAAAADwAAAGRycy9kb3ducmV2LnhtbERPy4rCMBTdC/MP4Q7MThOH8dUxyqAIrhSfMLtLc22L&#10;zU1poq1/bxaCy8N5T+etLcWdal841tDvKRDEqTMFZxqOh1V3DMIHZIOlY9LwIA/z2UdniolxDe/o&#10;vg+ZiCHsE9SQh1AlUvo0J4u+5yriyF1cbTFEWGfS1NjEcFvKb6WG0mLBsSHHihY5pdf9zWo4bS7/&#10;5x+1zZZ2UDWuVZLtRGr99dn+/YII1Ia3+OVeGw3D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yh+MAAAADcAAAADwAAAAAAAAAAAAAAAACYAgAAZHJzL2Rvd25y&#10;ZXYueG1sUEsFBgAAAAAEAAQA9QAAAIUDAAAAAA==&#10;" filled="f" stroked="f">
                  <v:textbox>
                    <w:txbxContent>
                      <w:p w:rsidR="0022112B" w:rsidRPr="00091C68" w:rsidRDefault="0022112B" w:rsidP="00DB614B">
                        <w:pPr>
                          <w:rPr>
                            <w:vertAlign w:val="superscript"/>
                          </w:rPr>
                        </w:pPr>
                        <w:r>
                          <w:sym w:font="Symbol" w:char="F071"/>
                        </w:r>
                        <w:r>
                          <w:rPr>
                            <w:vertAlign w:val="superscript"/>
                          </w:rPr>
                          <w:t>o</w:t>
                        </w:r>
                      </w:p>
                    </w:txbxContent>
                  </v:textbox>
                </v:shape>
                <v:line id="Line 26" o:spid="_x0000_s1427" style="position:absolute;rotation:-90;visibility:visible;mso-wrap-style:square" from="20878,11175" to="24885,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TD5cYAAADcAAAADwAAAGRycy9kb3ducmV2LnhtbESPQWsCMRSE74X+h/AK3mp2e9B2NYoI&#10;bUXqoSqIt8fmuVndvCxJdLf/vikUPA4z8w0znfe2ETfyoXasIB9mIIhLp2uuFOx378+vIEJE1tg4&#10;JgU/FGA+e3yYYqFdx99028ZKJAiHAhWYGNtCylAashiGriVO3sl5izFJX0ntsUtw28iXLBtJizWn&#10;BYMtLQ2Vl+3VKhi7j6/ueDof/PJT23y/2Zj17k2pwVO/mICI1Md7+L+90gpG4xz+zq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XGAAAA3AAAAA8AAAAAAAAA&#10;AAAAAAAAoQIAAGRycy9kb3ducmV2LnhtbFBLBQYAAAAABAAEAPkAAACUAwAAAAA=&#10;"/>
                <v:oval id="Oval 27" o:spid="_x0000_s1428" style="position:absolute;left:5092;top:11023;width:1632;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ogcIA&#10;AADcAAAADwAAAGRycy9kb3ducmV2LnhtbESPQWsCMRSE74L/ITyhF6lZFbRsjSK2hV6r4vl187ob&#10;unlZkrhm/30jCD0OM/MNs9kl24qefDCOFcxnBQjiymnDtYLz6eP5BUSIyBpbx6RgoAC77Xi0wVK7&#10;G39Rf4y1yBAOJSpoYuxKKUPVkMUwcx1x9n6ctxiz9LXUHm8Zblu5KIqVtGg4LzTY0aGh6vd4tQr6&#10;s78kPxiz7oZl+n5bvtspFko9TdL+FUSkFP/Dj/anVrBaL+B+Jh8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iBwgAAANwAAAAPAAAAAAAAAAAAAAAAAJgCAABkcnMvZG93&#10;bnJldi54bWxQSwUGAAAAAAQABAD1AAAAhwMAAAAA&#10;" stroked="f"/>
                <v:oval id="Oval 28" o:spid="_x0000_s1429" style="position:absolute;left:18656;top:5130;width:1632;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NGsMA&#10;AADcAAAADwAAAGRycy9kb3ducmV2LnhtbESPS2vDMBCE74H+B7GBXkIit4akOFFC6QN6zYOeN9bG&#10;FrFWRlId+d9XhUKOw8x8w2x2yXZiIB+MYwVPiwIEce204UbB6fg5fwERIrLGzjEpGCnAbvsw2WCl&#10;3Y33NBxiIzKEQ4UK2hj7SspQt2QxLFxPnL2L8xZjlr6R2uMtw20nn4tiKS0azgst9vTWUn09/FgF&#10;w8l/Jz8as+rHMp3fyw87w0Kpx2l6XYOIlOI9/N/+0gqWqxL+zu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YNGsMAAADcAAAADwAAAAAAAAAAAAAAAACYAgAAZHJzL2Rv&#10;d25yZXYueG1sUEsFBgAAAAAEAAQA9QAAAIgDAAAAAA==&#10;" stroked="f"/>
                <v:shape id="Text Box 29" o:spid="_x0000_s1430" type="#_x0000_t202" style="position:absolute;left:4514;top:9753;width:3969;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22112B" w:rsidRDefault="0022112B" w:rsidP="00DB614B">
                        <w:r>
                          <w:t>a</w:t>
                        </w:r>
                      </w:p>
                    </w:txbxContent>
                  </v:textbox>
                </v:shape>
                <v:shape id="Text Box 30" o:spid="_x0000_s1431" type="#_x0000_t202" style="position:absolute;left:18078;top:3911;width:396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22112B" w:rsidRDefault="0022112B" w:rsidP="00DB614B">
                        <w:r>
                          <w:t>b</w:t>
                        </w:r>
                      </w:p>
                    </w:txbxContent>
                  </v:textbox>
                </v:shape>
                <w10:anchorlock/>
              </v:group>
            </w:pict>
          </mc:Fallback>
        </mc:AlternateContent>
      </w:r>
    </w:p>
    <w:p w:rsidR="00DB614B" w:rsidRPr="00DB614B" w:rsidRDefault="00DB614B" w:rsidP="00DB614B">
      <w:pPr>
        <w:jc w:val="center"/>
        <w:rPr>
          <w:rFonts w:cs="Arial"/>
          <w:b/>
          <w:i/>
          <w:sz w:val="18"/>
          <w:szCs w:val="18"/>
        </w:rPr>
      </w:pPr>
      <w:r w:rsidRPr="00DB614B">
        <w:rPr>
          <w:rFonts w:cs="Arial"/>
          <w:b/>
          <w:i/>
          <w:sz w:val="18"/>
          <w:szCs w:val="18"/>
        </w:rPr>
        <w:t xml:space="preserve">Hình 1. </w:t>
      </w:r>
      <w:bookmarkStart w:id="58" w:name="_Ref264320606"/>
      <w:r w:rsidRPr="00DB614B">
        <w:rPr>
          <w:rFonts w:cs="Arial"/>
          <w:b/>
          <w:i/>
          <w:sz w:val="18"/>
          <w:szCs w:val="18"/>
        </w:rPr>
        <w:t>Tiêu chuẩn ổn định dưới tác động của sóng gió</w:t>
      </w:r>
      <w:bookmarkEnd w:id="58"/>
    </w:p>
    <w:p w:rsidR="00DB614B" w:rsidRPr="00DB614B" w:rsidRDefault="00DB614B" w:rsidP="00DB614B">
      <w:pPr>
        <w:spacing w:before="0"/>
        <w:rPr>
          <w:rFonts w:cs="Arial"/>
          <w:szCs w:val="20"/>
        </w:rPr>
      </w:pPr>
    </w:p>
    <w:p w:rsidR="00DB614B" w:rsidRPr="00DB614B" w:rsidRDefault="00DB614B" w:rsidP="00DB614B">
      <w:pPr>
        <w:spacing w:before="0"/>
        <w:rPr>
          <w:rFonts w:cs="Arial"/>
          <w:szCs w:val="20"/>
        </w:rPr>
      </w:pPr>
      <w:r w:rsidRPr="00DB614B">
        <w:rPr>
          <w:rFonts w:cs="Arial"/>
          <w:szCs w:val="20"/>
        </w:rPr>
        <w:lastRenderedPageBreak/>
        <w:t xml:space="preserve">b/ Từ góc </w:t>
      </w:r>
      <w:r w:rsidRPr="00DB614B">
        <w:rPr>
          <w:rFonts w:cs="Arial"/>
          <w:i/>
          <w:szCs w:val="20"/>
        </w:rPr>
        <w:sym w:font="Symbol" w:char="F071"/>
      </w:r>
      <w:r w:rsidRPr="00DB614B">
        <w:rPr>
          <w:rFonts w:cs="Arial"/>
          <w:szCs w:val="20"/>
          <w:vertAlign w:val="subscript"/>
        </w:rPr>
        <w:t>0</w:t>
      </w:r>
      <w:r w:rsidRPr="00DB614B">
        <w:rPr>
          <w:rFonts w:cs="Arial"/>
          <w:szCs w:val="20"/>
        </w:rPr>
        <w:t xml:space="preserve"> sinh ra do gió thổi đều, dưới tác dụng của sóng tàu tiếp tục bị nghiêng sang mạn theo chiều gió một góc nghiêng </w:t>
      </w:r>
      <w:r w:rsidRPr="00DB614B">
        <w:rPr>
          <w:rFonts w:cs="Arial"/>
          <w:i/>
          <w:szCs w:val="20"/>
        </w:rPr>
        <w:sym w:font="Symbol" w:char="F071"/>
      </w:r>
      <w:r w:rsidRPr="00DB614B">
        <w:rPr>
          <w:rFonts w:cs="Arial"/>
          <w:i/>
          <w:szCs w:val="20"/>
          <w:vertAlign w:val="subscript"/>
        </w:rPr>
        <w:t>1</w:t>
      </w:r>
      <w:r w:rsidRPr="00DB614B">
        <w:rPr>
          <w:rFonts w:cs="Arial"/>
          <w:szCs w:val="20"/>
        </w:rPr>
        <w:t xml:space="preserve">. Góc nghiêng </w:t>
      </w:r>
      <w:r w:rsidRPr="00DB614B">
        <w:rPr>
          <w:rFonts w:cs="Arial"/>
          <w:i/>
          <w:szCs w:val="20"/>
        </w:rPr>
        <w:sym w:font="Symbol" w:char="F071"/>
      </w:r>
      <w:r w:rsidRPr="00DB614B">
        <w:rPr>
          <w:rFonts w:cs="Arial"/>
          <w:szCs w:val="20"/>
          <w:vertAlign w:val="subscript"/>
        </w:rPr>
        <w:t>0</w:t>
      </w:r>
      <w:r w:rsidRPr="00DB614B">
        <w:rPr>
          <w:rFonts w:cs="Arial"/>
          <w:szCs w:val="20"/>
        </w:rPr>
        <w:t xml:space="preserve">  không nên vượt quá 16º hoặc 80% góc mép boong ngập nước (deck edge immersion) nếu góc này nhỏ hơn 16º;</w:t>
      </w:r>
    </w:p>
    <w:p w:rsidR="00DB614B" w:rsidRPr="00DB614B" w:rsidRDefault="00DB614B" w:rsidP="00DB614B">
      <w:pPr>
        <w:spacing w:before="0"/>
        <w:rPr>
          <w:rFonts w:cs="Arial"/>
          <w:szCs w:val="20"/>
        </w:rPr>
      </w:pPr>
      <w:r w:rsidRPr="00DB614B">
        <w:rPr>
          <w:rFonts w:cs="Arial"/>
          <w:szCs w:val="20"/>
        </w:rPr>
        <w:t xml:space="preserve">c/ Tiếp đó, gió giật tác động và sinh ra cánh tay đòn nghiêng  </w:t>
      </w:r>
      <w:r w:rsidRPr="00DB614B">
        <w:rPr>
          <w:rFonts w:cs="Arial"/>
          <w:i/>
          <w:szCs w:val="20"/>
        </w:rPr>
        <w:t>l</w:t>
      </w:r>
      <w:r w:rsidRPr="00DB614B">
        <w:rPr>
          <w:rFonts w:cs="Arial"/>
          <w:szCs w:val="20"/>
          <w:vertAlign w:val="subscript"/>
        </w:rPr>
        <w:t>w2</w:t>
      </w:r>
      <w:r w:rsidRPr="00DB614B">
        <w:rPr>
          <w:rFonts w:cs="Arial"/>
          <w:szCs w:val="20"/>
        </w:rPr>
        <w:t xml:space="preserve">; và </w:t>
      </w:r>
    </w:p>
    <w:p w:rsidR="00DB614B" w:rsidRPr="00DB614B" w:rsidRDefault="00DB614B" w:rsidP="00DB614B">
      <w:pPr>
        <w:spacing w:before="0"/>
        <w:rPr>
          <w:rFonts w:cs="Arial"/>
          <w:szCs w:val="20"/>
        </w:rPr>
      </w:pPr>
      <w:r w:rsidRPr="00DB614B">
        <w:rPr>
          <w:rFonts w:cs="Arial"/>
          <w:szCs w:val="20"/>
        </w:rPr>
        <w:t xml:space="preserve">d/ Tàu được coi là đảm bảo ổn định khi diện tích </w:t>
      </w:r>
      <w:r w:rsidRPr="00DB614B">
        <w:rPr>
          <w:rFonts w:cs="Arial"/>
          <w:i/>
          <w:szCs w:val="20"/>
        </w:rPr>
        <w:t>b</w:t>
      </w:r>
      <w:r w:rsidRPr="00DB614B">
        <w:rPr>
          <w:rFonts w:cs="Arial"/>
          <w:szCs w:val="20"/>
        </w:rPr>
        <w:t xml:space="preserve"> bằng hoặc lớn hơn diện tích </w:t>
      </w:r>
      <w:r w:rsidRPr="00DB614B">
        <w:rPr>
          <w:rFonts w:cs="Arial"/>
          <w:i/>
          <w:szCs w:val="20"/>
        </w:rPr>
        <w:t>a</w:t>
      </w:r>
      <w:r w:rsidRPr="00DB614B">
        <w:rPr>
          <w:rFonts w:cs="Arial"/>
          <w:szCs w:val="20"/>
        </w:rPr>
        <w:t xml:space="preserve">. </w:t>
      </w:r>
    </w:p>
    <w:p w:rsidR="00DB614B" w:rsidRPr="00DB614B" w:rsidRDefault="00DB614B" w:rsidP="00DB614B">
      <w:pPr>
        <w:spacing w:before="0"/>
        <w:rPr>
          <w:rFonts w:cs="Arial"/>
          <w:szCs w:val="20"/>
        </w:rPr>
      </w:pPr>
      <w:r w:rsidRPr="00DB614B">
        <w:rPr>
          <w:rFonts w:cs="Arial"/>
          <w:szCs w:val="20"/>
        </w:rPr>
        <w:t>Trong đó:</w:t>
      </w:r>
    </w:p>
    <w:p w:rsidR="00DB614B" w:rsidRPr="00DB614B" w:rsidRDefault="00DB614B" w:rsidP="00DB614B">
      <w:pPr>
        <w:spacing w:before="0"/>
        <w:rPr>
          <w:rFonts w:cs="Arial"/>
          <w:szCs w:val="20"/>
        </w:rPr>
      </w:pPr>
      <w:r w:rsidRPr="00DB614B">
        <w:rPr>
          <w:rFonts w:cs="Arial"/>
          <w:szCs w:val="20"/>
        </w:rPr>
        <w:t xml:space="preserve">Diện tích </w:t>
      </w:r>
      <w:r w:rsidRPr="00DB614B">
        <w:rPr>
          <w:rFonts w:cs="Arial"/>
          <w:i/>
          <w:szCs w:val="20"/>
        </w:rPr>
        <w:t>b</w:t>
      </w:r>
      <w:r w:rsidRPr="00DB614B">
        <w:rPr>
          <w:rFonts w:cs="Arial"/>
          <w:szCs w:val="20"/>
        </w:rPr>
        <w:t xml:space="preserve"> được giới hạn bởi đường cong GZ, đường thẳng ứng với </w:t>
      </w:r>
      <w:r w:rsidRPr="00DB614B">
        <w:rPr>
          <w:rFonts w:cs="Arial"/>
          <w:i/>
          <w:szCs w:val="20"/>
        </w:rPr>
        <w:t>l</w:t>
      </w:r>
      <w:r w:rsidRPr="00DB614B">
        <w:rPr>
          <w:rFonts w:cs="Arial"/>
          <w:szCs w:val="20"/>
          <w:vertAlign w:val="subscript"/>
        </w:rPr>
        <w:t>w2</w:t>
      </w:r>
      <w:r w:rsidRPr="00DB614B">
        <w:rPr>
          <w:rFonts w:cs="Arial"/>
          <w:szCs w:val="20"/>
        </w:rPr>
        <w:t xml:space="preserve"> và góc nghiêng </w:t>
      </w:r>
      <w:r w:rsidRPr="00DB614B">
        <w:rPr>
          <w:rFonts w:cs="Arial"/>
          <w:i/>
          <w:szCs w:val="20"/>
        </w:rPr>
        <w:sym w:font="Symbol" w:char="F071"/>
      </w:r>
      <w:r w:rsidRPr="00DB614B">
        <w:rPr>
          <w:rFonts w:cs="Arial"/>
          <w:i/>
          <w:szCs w:val="20"/>
          <w:vertAlign w:val="subscript"/>
        </w:rPr>
        <w:t>2</w:t>
      </w:r>
      <w:r w:rsidRPr="00DB614B">
        <w:rPr>
          <w:rFonts w:cs="Arial"/>
          <w:szCs w:val="20"/>
        </w:rPr>
        <w:t xml:space="preserve">, được lấy là góc nhỏ nhất trong các góc sau: góc ngập nước </w:t>
      </w:r>
      <w:r w:rsidRPr="00DB614B">
        <w:rPr>
          <w:rFonts w:cs="Arial"/>
          <w:i/>
          <w:szCs w:val="20"/>
        </w:rPr>
        <w:sym w:font="Symbol" w:char="F071"/>
      </w:r>
      <w:r w:rsidRPr="00DB614B">
        <w:rPr>
          <w:rFonts w:cs="Arial"/>
          <w:i/>
          <w:szCs w:val="20"/>
          <w:vertAlign w:val="subscript"/>
        </w:rPr>
        <w:t>f</w:t>
      </w:r>
      <w:r w:rsidRPr="00DB614B">
        <w:rPr>
          <w:rFonts w:cs="Arial"/>
          <w:szCs w:val="20"/>
        </w:rPr>
        <w:t xml:space="preserve">, hoặc </w:t>
      </w:r>
      <w:r w:rsidRPr="00DB614B">
        <w:rPr>
          <w:rFonts w:cs="Arial"/>
          <w:i/>
          <w:szCs w:val="20"/>
        </w:rPr>
        <w:sym w:font="Symbol" w:char="F071"/>
      </w:r>
      <w:r w:rsidRPr="00DB614B">
        <w:rPr>
          <w:rFonts w:cs="Arial"/>
          <w:i/>
          <w:szCs w:val="20"/>
          <w:vertAlign w:val="subscript"/>
        </w:rPr>
        <w:t xml:space="preserve">c </w:t>
      </w:r>
      <w:r w:rsidRPr="00DB614B">
        <w:rPr>
          <w:rFonts w:cs="Arial"/>
          <w:szCs w:val="20"/>
        </w:rPr>
        <w:t xml:space="preserve">(góc ứng với giao điểm thứ hai của đường cong ổn định tĩnh GZ với đường thẳng </w:t>
      </w:r>
      <w:r w:rsidRPr="00DB614B">
        <w:rPr>
          <w:rFonts w:cs="Arial"/>
          <w:i/>
          <w:szCs w:val="20"/>
        </w:rPr>
        <w:t>l</w:t>
      </w:r>
      <w:r w:rsidRPr="00DB614B">
        <w:rPr>
          <w:rFonts w:cs="Arial"/>
          <w:szCs w:val="20"/>
          <w:vertAlign w:val="subscript"/>
        </w:rPr>
        <w:t>w2</w:t>
      </w:r>
      <w:r w:rsidRPr="00DB614B">
        <w:rPr>
          <w:rFonts w:cs="Arial"/>
          <w:szCs w:val="20"/>
        </w:rPr>
        <w:t>), hoặc 50º.</w:t>
      </w:r>
    </w:p>
    <w:p w:rsidR="00DB614B" w:rsidRPr="00DB614B" w:rsidRDefault="00DB614B" w:rsidP="00DB614B">
      <w:pPr>
        <w:spacing w:before="0"/>
        <w:rPr>
          <w:rFonts w:cs="Arial"/>
          <w:szCs w:val="20"/>
        </w:rPr>
      </w:pPr>
      <w:r w:rsidRPr="00DB614B">
        <w:rPr>
          <w:rFonts w:cs="Arial"/>
          <w:szCs w:val="20"/>
        </w:rPr>
        <w:t xml:space="preserve">Diện tích </w:t>
      </w:r>
      <w:r w:rsidRPr="00DB614B">
        <w:rPr>
          <w:rFonts w:cs="Arial"/>
          <w:i/>
          <w:szCs w:val="20"/>
        </w:rPr>
        <w:t>a</w:t>
      </w:r>
      <w:r w:rsidRPr="00DB614B">
        <w:rPr>
          <w:rFonts w:cs="Arial"/>
          <w:szCs w:val="20"/>
        </w:rPr>
        <w:t xml:space="preserve"> được giới hạn bởi đường cong GZ, đường thẳng tương ứng với </w:t>
      </w:r>
      <w:r w:rsidRPr="00DB614B">
        <w:rPr>
          <w:rFonts w:cs="Arial"/>
          <w:i/>
          <w:szCs w:val="20"/>
        </w:rPr>
        <w:t>l</w:t>
      </w:r>
      <w:r w:rsidRPr="00DB614B">
        <w:rPr>
          <w:rFonts w:cs="Arial"/>
          <w:szCs w:val="20"/>
          <w:vertAlign w:val="subscript"/>
        </w:rPr>
        <w:t>w2</w:t>
      </w:r>
      <w:r w:rsidRPr="00DB614B">
        <w:rPr>
          <w:rFonts w:cs="Arial"/>
          <w:szCs w:val="20"/>
        </w:rPr>
        <w:t xml:space="preserve"> và góc nghiêng tương ứng với biên độ chòng chành </w:t>
      </w:r>
      <w:r w:rsidRPr="00DB614B">
        <w:rPr>
          <w:rFonts w:cs="Arial"/>
          <w:i/>
          <w:szCs w:val="20"/>
        </w:rPr>
        <w:sym w:font="Symbol" w:char="F071"/>
      </w:r>
      <w:r w:rsidRPr="00DB614B">
        <w:rPr>
          <w:rFonts w:cs="Arial"/>
          <w:i/>
          <w:szCs w:val="20"/>
          <w:vertAlign w:val="subscript"/>
        </w:rPr>
        <w:t xml:space="preserve">r </w:t>
      </w:r>
      <w:r w:rsidRPr="00DB614B">
        <w:rPr>
          <w:rFonts w:cs="Arial"/>
          <w:i/>
          <w:szCs w:val="20"/>
        </w:rPr>
        <w:t>(</w:t>
      </w:r>
      <w:r w:rsidRPr="00DB614B">
        <w:rPr>
          <w:rFonts w:cs="Arial"/>
          <w:i/>
          <w:szCs w:val="20"/>
        </w:rPr>
        <w:sym w:font="Symbol" w:char="F071"/>
      </w:r>
      <w:r w:rsidRPr="00DB614B">
        <w:rPr>
          <w:rFonts w:cs="Arial"/>
          <w:i/>
          <w:szCs w:val="20"/>
          <w:vertAlign w:val="subscript"/>
        </w:rPr>
        <w:t xml:space="preserve">r </w:t>
      </w:r>
      <w:r w:rsidRPr="00DB614B">
        <w:rPr>
          <w:rFonts w:cs="Arial"/>
          <w:i/>
          <w:szCs w:val="20"/>
        </w:rPr>
        <w:t>=</w:t>
      </w:r>
      <w:r w:rsidRPr="00DB614B">
        <w:rPr>
          <w:rFonts w:cs="Arial"/>
          <w:i/>
          <w:szCs w:val="20"/>
        </w:rPr>
        <w:sym w:font="Symbol" w:char="F071"/>
      </w:r>
      <w:r w:rsidRPr="00DB614B">
        <w:rPr>
          <w:rFonts w:cs="Arial"/>
          <w:szCs w:val="20"/>
          <w:vertAlign w:val="subscript"/>
        </w:rPr>
        <w:t>0</w:t>
      </w:r>
      <w:r w:rsidRPr="00DB614B">
        <w:rPr>
          <w:rFonts w:cs="Arial"/>
          <w:i/>
          <w:szCs w:val="20"/>
          <w:vertAlign w:val="subscript"/>
        </w:rPr>
        <w:t xml:space="preserve"> </w:t>
      </w:r>
      <w:r w:rsidRPr="00DB614B">
        <w:rPr>
          <w:rFonts w:cs="Arial"/>
          <w:szCs w:val="20"/>
        </w:rPr>
        <w:t xml:space="preserve">- </w:t>
      </w:r>
      <w:r w:rsidRPr="00DB614B">
        <w:rPr>
          <w:rFonts w:cs="Arial"/>
          <w:i/>
          <w:szCs w:val="20"/>
        </w:rPr>
        <w:sym w:font="Symbol" w:char="F071"/>
      </w:r>
      <w:r w:rsidRPr="00DB614B">
        <w:rPr>
          <w:rFonts w:cs="Arial"/>
          <w:szCs w:val="20"/>
          <w:vertAlign w:val="subscript"/>
        </w:rPr>
        <w:t>1</w:t>
      </w:r>
      <w:r w:rsidRPr="00DB614B">
        <w:rPr>
          <w:rFonts w:cs="Arial"/>
          <w:i/>
          <w:szCs w:val="20"/>
          <w:vertAlign w:val="subscript"/>
        </w:rPr>
        <w:t xml:space="preserve"> </w:t>
      </w:r>
      <w:r w:rsidRPr="00DB614B">
        <w:rPr>
          <w:rFonts w:cs="Arial"/>
          <w:szCs w:val="20"/>
        </w:rPr>
        <w:t>)</w:t>
      </w:r>
    </w:p>
    <w:p w:rsidR="00DB614B" w:rsidRPr="00DB614B" w:rsidRDefault="00DB614B" w:rsidP="00DB614B">
      <w:pPr>
        <w:spacing w:before="0"/>
        <w:rPr>
          <w:rFonts w:cs="Arial"/>
          <w:szCs w:val="20"/>
        </w:rPr>
      </w:pPr>
      <w:r w:rsidRPr="00DB614B">
        <w:rPr>
          <w:rFonts w:cs="Arial"/>
          <w:szCs w:val="20"/>
        </w:rPr>
        <w:t xml:space="preserve">Tay đòn nghiêng </w:t>
      </w:r>
      <w:r w:rsidRPr="00DB614B">
        <w:rPr>
          <w:rFonts w:cs="Arial"/>
          <w:i/>
          <w:szCs w:val="20"/>
        </w:rPr>
        <w:t>l</w:t>
      </w:r>
      <w:r w:rsidRPr="00DB614B">
        <w:rPr>
          <w:rFonts w:cs="Arial"/>
          <w:szCs w:val="20"/>
          <w:vertAlign w:val="subscript"/>
        </w:rPr>
        <w:t>w1</w:t>
      </w:r>
      <w:r w:rsidRPr="00DB614B">
        <w:rPr>
          <w:rFonts w:cs="Arial"/>
          <w:szCs w:val="20"/>
        </w:rPr>
        <w:t xml:space="preserve"> </w:t>
      </w:r>
      <w:r w:rsidRPr="00DB614B">
        <w:rPr>
          <w:rFonts w:cs="Arial"/>
          <w:i/>
          <w:szCs w:val="20"/>
        </w:rPr>
        <w:t xml:space="preserve">(m) </w:t>
      </w:r>
      <w:r w:rsidRPr="00DB614B">
        <w:rPr>
          <w:rFonts w:cs="Arial"/>
          <w:szCs w:val="20"/>
        </w:rPr>
        <w:t>được lấy cố định cho mọi góc nghiêng và tính theo công thức:</w:t>
      </w:r>
    </w:p>
    <w:p w:rsidR="00DB614B" w:rsidRPr="00DB614B" w:rsidRDefault="00DB614B" w:rsidP="00DB614B">
      <w:pPr>
        <w:spacing w:before="0"/>
        <w:ind w:left="2160" w:firstLine="720"/>
        <w:rPr>
          <w:rFonts w:cs="Arial"/>
          <w:szCs w:val="20"/>
        </w:rPr>
      </w:pPr>
      <w:r w:rsidRPr="00DB614B">
        <w:rPr>
          <w:rFonts w:cs="Arial"/>
          <w:position w:val="-28"/>
          <w:szCs w:val="20"/>
        </w:rPr>
        <w:object w:dxaOrig="1740" w:dyaOrig="660">
          <v:shape id="_x0000_i1110" type="#_x0000_t75" style="width:87.1pt;height:32.85pt" o:ole="">
            <v:imagedata r:id="rId212" o:title=""/>
          </v:shape>
          <o:OLEObject Type="Embed" ProgID="Equation.DSMT4" ShapeID="_x0000_i1110" DrawAspect="Content" ObjectID="_1667148739" r:id="rId213"/>
        </w:object>
      </w:r>
      <w:r w:rsidRPr="00DB614B">
        <w:rPr>
          <w:rFonts w:cs="Arial"/>
          <w:szCs w:val="20"/>
        </w:rPr>
        <w:t xml:space="preserve">   </w:t>
      </w:r>
      <w:r w:rsidRPr="00DB614B">
        <w:rPr>
          <w:rFonts w:cs="Arial"/>
          <w:szCs w:val="20"/>
        </w:rPr>
        <w:tab/>
      </w:r>
      <w:r w:rsidRPr="00DB614B">
        <w:rPr>
          <w:rFonts w:cs="Arial"/>
          <w:szCs w:val="20"/>
        </w:rPr>
        <w:tab/>
        <w:t>[1]</w:t>
      </w:r>
    </w:p>
    <w:p w:rsidR="00DB614B" w:rsidRPr="00DB614B" w:rsidRDefault="00DB614B" w:rsidP="00DB614B">
      <w:pPr>
        <w:spacing w:before="0"/>
        <w:ind w:firstLine="0"/>
        <w:rPr>
          <w:rFonts w:cs="Arial"/>
          <w:szCs w:val="20"/>
        </w:rPr>
      </w:pPr>
      <w:r w:rsidRPr="00DB614B">
        <w:rPr>
          <w:rFonts w:cs="Arial"/>
          <w:szCs w:val="20"/>
        </w:rPr>
        <w:t>Trong đó:</w:t>
      </w:r>
    </w:p>
    <w:p w:rsidR="00DB614B" w:rsidRPr="00DB614B" w:rsidRDefault="00DB614B" w:rsidP="00DB614B">
      <w:pPr>
        <w:spacing w:before="0"/>
        <w:ind w:firstLine="720"/>
        <w:rPr>
          <w:rFonts w:cs="Arial"/>
          <w:szCs w:val="20"/>
        </w:rPr>
      </w:pPr>
      <w:r w:rsidRPr="00DB614B">
        <w:rPr>
          <w:rFonts w:cs="Arial"/>
          <w:i/>
          <w:szCs w:val="20"/>
        </w:rPr>
        <w:t>P</w:t>
      </w:r>
      <w:r w:rsidRPr="00DB614B">
        <w:rPr>
          <w:rFonts w:cs="Arial"/>
          <w:szCs w:val="20"/>
        </w:rPr>
        <w:t xml:space="preserve"> = 540 Pa</w:t>
      </w:r>
      <w:r w:rsidRPr="00DB614B">
        <w:rPr>
          <w:rFonts w:cs="Arial"/>
          <w:i/>
          <w:szCs w:val="20"/>
          <w:vertAlign w:val="subscript"/>
        </w:rPr>
        <w:tab/>
      </w:r>
      <w:r w:rsidRPr="00DB614B">
        <w:rPr>
          <w:rFonts w:cs="Arial"/>
          <w:szCs w:val="20"/>
        </w:rPr>
        <w:t>: Áp lực gió</w:t>
      </w:r>
      <w:r w:rsidRPr="00DB614B">
        <w:rPr>
          <w:rFonts w:cs="Arial"/>
          <w:szCs w:val="20"/>
        </w:rPr>
        <w:tab/>
      </w:r>
      <w:r w:rsidRPr="00DB614B">
        <w:rPr>
          <w:rFonts w:cs="Arial"/>
          <w:szCs w:val="20"/>
        </w:rPr>
        <w:tab/>
      </w:r>
      <w:r w:rsidRPr="00DB614B">
        <w:rPr>
          <w:rFonts w:cs="Arial"/>
          <w:szCs w:val="20"/>
        </w:rPr>
        <w:tab/>
      </w:r>
      <w:r w:rsidRPr="00DB614B">
        <w:rPr>
          <w:rFonts w:cs="Arial"/>
          <w:szCs w:val="20"/>
        </w:rPr>
        <w:tab/>
        <w:t>[1]</w:t>
      </w:r>
    </w:p>
    <w:p w:rsidR="00DB614B" w:rsidRPr="00DB614B" w:rsidRDefault="00DB614B" w:rsidP="00DB614B">
      <w:pPr>
        <w:spacing w:before="0"/>
        <w:ind w:firstLine="720"/>
        <w:rPr>
          <w:rFonts w:cs="Arial"/>
          <w:szCs w:val="20"/>
        </w:rPr>
      </w:pPr>
      <w:r w:rsidRPr="00DB614B">
        <w:rPr>
          <w:rFonts w:cs="Arial"/>
          <w:i/>
          <w:szCs w:val="20"/>
        </w:rPr>
        <w:t>Z</w:t>
      </w:r>
      <w:r w:rsidRPr="00DB614B">
        <w:rPr>
          <w:rFonts w:cs="Arial"/>
          <w:i/>
          <w:szCs w:val="20"/>
          <w:vertAlign w:val="subscript"/>
        </w:rPr>
        <w:tab/>
      </w:r>
      <w:r w:rsidRPr="00DB614B">
        <w:rPr>
          <w:rFonts w:cs="Arial"/>
          <w:i/>
          <w:szCs w:val="20"/>
          <w:vertAlign w:val="subscript"/>
        </w:rPr>
        <w:tab/>
      </w:r>
      <w:r w:rsidRPr="00DB614B">
        <w:rPr>
          <w:rFonts w:cs="Arial"/>
          <w:szCs w:val="20"/>
        </w:rPr>
        <w:t>: Tay đòn hứng gió là đoạn thẳng đứng đo từ tâm hứng gió tới diện tích hình chiếu phần chìm của thân tàu trên mặt đối xứng, hoặc gần đúng tới nửa chiều chìm của tàu.</w:t>
      </w:r>
    </w:p>
    <w:p w:rsidR="00DB614B" w:rsidRPr="00DB614B" w:rsidRDefault="00DB614B" w:rsidP="00DB614B">
      <w:pPr>
        <w:spacing w:before="0"/>
        <w:ind w:firstLine="720"/>
        <w:rPr>
          <w:rFonts w:cs="Arial"/>
          <w:szCs w:val="20"/>
        </w:rPr>
      </w:pPr>
      <w:r w:rsidRPr="00DB614B">
        <w:rPr>
          <w:rFonts w:cs="Arial"/>
          <w:i/>
          <w:szCs w:val="20"/>
        </w:rPr>
        <w:t>A</w:t>
      </w:r>
      <w:r w:rsidRPr="00DB614B">
        <w:rPr>
          <w:rFonts w:cs="Arial"/>
          <w:szCs w:val="20"/>
        </w:rPr>
        <w:tab/>
      </w:r>
      <w:r w:rsidRPr="00DB614B">
        <w:rPr>
          <w:rFonts w:cs="Arial"/>
          <w:szCs w:val="20"/>
        </w:rPr>
        <w:tab/>
        <w:t>: Diện tích hứng gió (</w:t>
      </w:r>
      <w:r w:rsidRPr="00DB614B">
        <w:rPr>
          <w:rFonts w:cs="Arial"/>
          <w:i/>
          <w:szCs w:val="20"/>
        </w:rPr>
        <w:t>m</w:t>
      </w:r>
      <w:r w:rsidRPr="00DB614B">
        <w:rPr>
          <w:rFonts w:cs="Arial"/>
          <w:i/>
          <w:szCs w:val="20"/>
          <w:vertAlign w:val="superscript"/>
        </w:rPr>
        <w:t>2</w:t>
      </w:r>
      <w:r w:rsidRPr="00DB614B">
        <w:rPr>
          <w:rFonts w:cs="Arial"/>
          <w:szCs w:val="20"/>
        </w:rPr>
        <w:t>)</w:t>
      </w:r>
    </w:p>
    <w:p w:rsidR="00DB614B" w:rsidRPr="00DB614B" w:rsidRDefault="00DB614B" w:rsidP="00DB614B">
      <w:pPr>
        <w:spacing w:before="0"/>
        <w:ind w:firstLine="720"/>
        <w:rPr>
          <w:rFonts w:cs="Arial"/>
          <w:szCs w:val="20"/>
        </w:rPr>
      </w:pPr>
      <w:r w:rsidRPr="00DB614B">
        <w:rPr>
          <w:rFonts w:cs="Arial"/>
          <w:i/>
          <w:szCs w:val="20"/>
        </w:rPr>
        <w:t>D</w:t>
      </w:r>
      <w:r w:rsidRPr="00DB614B">
        <w:rPr>
          <w:rFonts w:cs="Arial"/>
          <w:szCs w:val="20"/>
        </w:rPr>
        <w:tab/>
      </w:r>
      <w:r w:rsidRPr="00DB614B">
        <w:rPr>
          <w:rFonts w:cs="Arial"/>
          <w:szCs w:val="20"/>
        </w:rPr>
        <w:tab/>
        <w:t>: Lượng chiếm nước của tàu (</w:t>
      </w:r>
      <w:r w:rsidRPr="00DB614B">
        <w:rPr>
          <w:rFonts w:cs="Arial"/>
          <w:i/>
          <w:szCs w:val="20"/>
        </w:rPr>
        <w:t>t</w:t>
      </w:r>
      <w:r w:rsidRPr="00DB614B">
        <w:rPr>
          <w:rFonts w:cs="Arial"/>
          <w:szCs w:val="20"/>
        </w:rPr>
        <w:t>)</w:t>
      </w:r>
    </w:p>
    <w:p w:rsidR="00DB614B" w:rsidRPr="00DB614B" w:rsidRDefault="00DB614B" w:rsidP="00DB614B">
      <w:pPr>
        <w:spacing w:before="0"/>
        <w:ind w:firstLine="720"/>
        <w:rPr>
          <w:rFonts w:cs="Arial"/>
          <w:szCs w:val="20"/>
        </w:rPr>
      </w:pPr>
      <w:r w:rsidRPr="00DB614B">
        <w:rPr>
          <w:rFonts w:cs="Arial"/>
          <w:i/>
          <w:szCs w:val="20"/>
        </w:rPr>
        <w:t>g</w:t>
      </w:r>
      <w:r w:rsidRPr="00DB614B">
        <w:rPr>
          <w:rFonts w:cs="Arial"/>
          <w:szCs w:val="20"/>
        </w:rPr>
        <w:tab/>
      </w:r>
      <w:r w:rsidRPr="00DB614B">
        <w:rPr>
          <w:rFonts w:cs="Arial"/>
          <w:szCs w:val="20"/>
        </w:rPr>
        <w:tab/>
        <w:t>: Gia tốc trọng trường 9.81</w:t>
      </w:r>
      <w:r w:rsidRPr="00DB614B">
        <w:rPr>
          <w:rFonts w:cs="Arial"/>
          <w:i/>
          <w:szCs w:val="20"/>
        </w:rPr>
        <w:t>m/s</w:t>
      </w:r>
      <w:r w:rsidRPr="00DB614B">
        <w:rPr>
          <w:rFonts w:cs="Arial"/>
          <w:i/>
          <w:szCs w:val="20"/>
          <w:vertAlign w:val="superscript"/>
        </w:rPr>
        <w:t>2</w:t>
      </w:r>
    </w:p>
    <w:p w:rsidR="00DB614B" w:rsidRPr="00DB614B" w:rsidRDefault="00DB614B" w:rsidP="00DB614B">
      <w:pPr>
        <w:spacing w:before="0"/>
        <w:ind w:firstLine="720"/>
        <w:rPr>
          <w:rFonts w:cs="Arial"/>
          <w:i/>
          <w:szCs w:val="20"/>
        </w:rPr>
      </w:pPr>
      <w:r w:rsidRPr="00DB614B">
        <w:rPr>
          <w:rFonts w:cs="Arial"/>
          <w:i/>
          <w:szCs w:val="20"/>
        </w:rPr>
        <w:t>l</w:t>
      </w:r>
      <w:r w:rsidRPr="00DB614B">
        <w:rPr>
          <w:rFonts w:cs="Arial"/>
          <w:szCs w:val="20"/>
          <w:vertAlign w:val="subscript"/>
        </w:rPr>
        <w:t>w2</w:t>
      </w:r>
      <w:r w:rsidRPr="00DB614B">
        <w:rPr>
          <w:rFonts w:cs="Arial"/>
          <w:szCs w:val="20"/>
        </w:rPr>
        <w:t xml:space="preserve"> = 1,5 </w:t>
      </w:r>
      <w:r w:rsidRPr="00DB614B">
        <w:rPr>
          <w:rFonts w:cs="Arial"/>
          <w:i/>
          <w:szCs w:val="20"/>
        </w:rPr>
        <w:t>l</w:t>
      </w:r>
      <w:r w:rsidRPr="00DB614B">
        <w:rPr>
          <w:rFonts w:cs="Arial"/>
          <w:szCs w:val="20"/>
          <w:vertAlign w:val="subscript"/>
        </w:rPr>
        <w:t>w1</w:t>
      </w:r>
      <w:r w:rsidRPr="00DB614B">
        <w:rPr>
          <w:rFonts w:cs="Arial"/>
          <w:szCs w:val="20"/>
          <w:vertAlign w:val="subscript"/>
        </w:rPr>
        <w:tab/>
      </w:r>
      <w:r w:rsidRPr="00DB614B">
        <w:rPr>
          <w:rFonts w:cs="Arial"/>
          <w:szCs w:val="20"/>
        </w:rPr>
        <w:t>: Tay đòn nghiêng do tác động của gió dật(</w:t>
      </w:r>
      <w:r w:rsidRPr="00DB614B">
        <w:rPr>
          <w:rFonts w:cs="Arial"/>
          <w:i/>
          <w:szCs w:val="20"/>
        </w:rPr>
        <w:t>m</w:t>
      </w:r>
      <w:r w:rsidRPr="00DB614B">
        <w:rPr>
          <w:rFonts w:cs="Arial"/>
          <w:szCs w:val="20"/>
        </w:rPr>
        <w:t>)</w:t>
      </w:r>
    </w:p>
    <w:p w:rsidR="00DB614B" w:rsidRPr="00DB614B" w:rsidRDefault="00DB614B" w:rsidP="00DB614B">
      <w:pPr>
        <w:spacing w:before="0"/>
        <w:ind w:firstLine="720"/>
        <w:rPr>
          <w:rFonts w:cs="Arial"/>
          <w:szCs w:val="20"/>
        </w:rPr>
      </w:pPr>
      <w:r w:rsidRPr="00DB614B">
        <w:rPr>
          <w:rFonts w:cs="Arial"/>
          <w:szCs w:val="20"/>
        </w:rPr>
        <w:t xml:space="preserve">Góc nghiêng </w:t>
      </w:r>
      <w:r w:rsidRPr="00DB614B">
        <w:rPr>
          <w:rFonts w:cs="Arial"/>
          <w:i/>
          <w:szCs w:val="20"/>
        </w:rPr>
        <w:sym w:font="Symbol" w:char="F071"/>
      </w:r>
      <w:r w:rsidRPr="00DB614B">
        <w:rPr>
          <w:rFonts w:cs="Arial"/>
          <w:i/>
          <w:szCs w:val="20"/>
          <w:vertAlign w:val="subscript"/>
        </w:rPr>
        <w:t xml:space="preserve">1 </w:t>
      </w:r>
      <w:r w:rsidRPr="00DB614B">
        <w:rPr>
          <w:rFonts w:cs="Arial"/>
          <w:szCs w:val="20"/>
        </w:rPr>
        <w:t>(</w:t>
      </w:r>
      <w:r w:rsidRPr="00DB614B">
        <w:rPr>
          <w:rFonts w:cs="Arial"/>
          <w:szCs w:val="20"/>
          <w:vertAlign w:val="superscript"/>
        </w:rPr>
        <w:t>o</w:t>
      </w:r>
      <w:r w:rsidRPr="00DB614B">
        <w:rPr>
          <w:rFonts w:cs="Arial"/>
          <w:szCs w:val="20"/>
        </w:rPr>
        <w:t>) của tàu hông tròn được tính theo công thức:</w:t>
      </w:r>
    </w:p>
    <w:p w:rsidR="00DB614B" w:rsidRPr="00DB614B" w:rsidRDefault="00DB614B" w:rsidP="00DB614B">
      <w:pPr>
        <w:spacing w:before="0"/>
        <w:ind w:left="2160" w:firstLine="720"/>
        <w:rPr>
          <w:rFonts w:cs="Arial"/>
          <w:szCs w:val="20"/>
        </w:rPr>
      </w:pPr>
      <w:r w:rsidRPr="00DB614B">
        <w:rPr>
          <w:rFonts w:cs="Arial"/>
          <w:position w:val="-12"/>
          <w:szCs w:val="20"/>
        </w:rPr>
        <w:object w:dxaOrig="2820" w:dyaOrig="400">
          <v:shape id="_x0000_i1111" type="#_x0000_t75" style="width:142.15pt;height:19.7pt" o:ole="">
            <v:imagedata r:id="rId214" o:title=""/>
          </v:shape>
          <o:OLEObject Type="Embed" ProgID="Equation.DSMT4" ShapeID="_x0000_i1111" DrawAspect="Content" ObjectID="_1667148740" r:id="rId215"/>
        </w:object>
      </w:r>
      <w:r w:rsidRPr="00DB614B">
        <w:rPr>
          <w:rFonts w:cs="Arial"/>
          <w:szCs w:val="20"/>
        </w:rPr>
        <w:tab/>
      </w:r>
      <w:r w:rsidRPr="00DB614B">
        <w:rPr>
          <w:rFonts w:cs="Arial"/>
          <w:szCs w:val="20"/>
        </w:rPr>
        <w:tab/>
        <w:t>[1]</w:t>
      </w:r>
    </w:p>
    <w:p w:rsidR="00DB614B" w:rsidRPr="00DB614B" w:rsidRDefault="00DB614B" w:rsidP="00DB614B">
      <w:pPr>
        <w:spacing w:before="0"/>
        <w:ind w:firstLine="0"/>
        <w:rPr>
          <w:rFonts w:cs="Arial"/>
          <w:szCs w:val="20"/>
        </w:rPr>
      </w:pPr>
      <w:r w:rsidRPr="00DB614B">
        <w:rPr>
          <w:rFonts w:cs="Arial"/>
          <w:szCs w:val="20"/>
        </w:rPr>
        <w:t>Trong đó:</w:t>
      </w:r>
    </w:p>
    <w:p w:rsidR="00DB614B" w:rsidRPr="00DB614B" w:rsidRDefault="00DB614B" w:rsidP="00DB614B">
      <w:pPr>
        <w:spacing w:before="0"/>
        <w:ind w:firstLine="720"/>
        <w:rPr>
          <w:rFonts w:cs="Arial"/>
          <w:szCs w:val="20"/>
        </w:rPr>
      </w:pPr>
      <w:r w:rsidRPr="00DB614B">
        <w:rPr>
          <w:rFonts w:cs="Arial"/>
          <w:szCs w:val="20"/>
        </w:rPr>
        <w:t>k</w:t>
      </w:r>
      <w:r w:rsidRPr="00DB614B">
        <w:rPr>
          <w:rFonts w:cs="Arial"/>
          <w:szCs w:val="20"/>
        </w:rPr>
        <w:tab/>
      </w:r>
      <w:r w:rsidRPr="00DB614B">
        <w:rPr>
          <w:rFonts w:cs="Arial"/>
          <w:szCs w:val="20"/>
        </w:rPr>
        <w:tab/>
        <w:t>: Hệ số giảm chòng chành được lấy như sau</w:t>
      </w:r>
    </w:p>
    <w:p w:rsidR="00DB614B" w:rsidRPr="00DB614B" w:rsidRDefault="00DB614B" w:rsidP="00DB614B">
      <w:pPr>
        <w:spacing w:before="0"/>
        <w:ind w:firstLine="720"/>
        <w:rPr>
          <w:rFonts w:cs="Arial"/>
          <w:szCs w:val="20"/>
        </w:rPr>
      </w:pPr>
      <w:r w:rsidRPr="00DB614B">
        <w:rPr>
          <w:rFonts w:cs="Arial"/>
          <w:szCs w:val="20"/>
        </w:rPr>
        <w:t>k = 1,0 đối với tàu hông tròn không có vây hông hoặc sống đáy giảm lắc;</w:t>
      </w:r>
    </w:p>
    <w:p w:rsidR="00DB614B" w:rsidRPr="00DB614B" w:rsidRDefault="00DB614B" w:rsidP="00DB614B">
      <w:pPr>
        <w:spacing w:before="0"/>
        <w:ind w:firstLine="720"/>
        <w:rPr>
          <w:rFonts w:cs="Arial"/>
          <w:szCs w:val="20"/>
        </w:rPr>
      </w:pPr>
      <w:r w:rsidRPr="00DB614B">
        <w:rPr>
          <w:rFonts w:cs="Arial"/>
          <w:szCs w:val="20"/>
        </w:rPr>
        <w:t>k = 0,7 đối với tàu có hông gãy góc;</w:t>
      </w:r>
    </w:p>
    <w:p w:rsidR="00DB614B" w:rsidRPr="00DB614B" w:rsidRDefault="00DB614B" w:rsidP="00DB614B">
      <w:pPr>
        <w:spacing w:before="0"/>
        <w:ind w:firstLine="720"/>
        <w:rPr>
          <w:rFonts w:cs="Arial"/>
          <w:szCs w:val="20"/>
        </w:rPr>
      </w:pPr>
      <w:r w:rsidRPr="00DB614B">
        <w:rPr>
          <w:rFonts w:cs="Arial"/>
          <w:szCs w:val="20"/>
        </w:rPr>
        <w:t xml:space="preserve">k được lấy theo </w:t>
      </w:r>
      <w:r w:rsidRPr="00DB614B">
        <w:fldChar w:fldCharType="begin"/>
      </w:r>
      <w:r w:rsidRPr="00DB614B">
        <w:instrText xml:space="preserve"> REF _Ref264320654 \r \h  \* MERGEFORMAT </w:instrText>
      </w:r>
      <w:r w:rsidRPr="00DB614B">
        <w:fldChar w:fldCharType="separate"/>
      </w:r>
      <w:r w:rsidR="00F77B78" w:rsidRPr="00F77B78">
        <w:rPr>
          <w:rFonts w:cs="Arial"/>
          <w:szCs w:val="20"/>
        </w:rPr>
        <w:t>0</w:t>
      </w:r>
      <w:r w:rsidRPr="00DB614B">
        <w:fldChar w:fldCharType="end"/>
      </w:r>
      <w:r w:rsidRPr="00DB614B">
        <w:rPr>
          <w:rFonts w:cs="Arial"/>
          <w:szCs w:val="20"/>
        </w:rPr>
        <w:t xml:space="preserve"> nếu tàu có vây hông hoặc sống đáy giảm lắc hoặc có cả hai. </w:t>
      </w:r>
    </w:p>
    <w:p w:rsidR="00DB614B" w:rsidRPr="00DB614B" w:rsidRDefault="00DB614B" w:rsidP="00DB614B">
      <w:pPr>
        <w:spacing w:before="0"/>
        <w:ind w:firstLine="720"/>
        <w:rPr>
          <w:rFonts w:cs="Arial"/>
          <w:szCs w:val="20"/>
        </w:rPr>
      </w:pPr>
      <w:r w:rsidRPr="00DB614B">
        <w:rPr>
          <w:rFonts w:cs="Arial"/>
          <w:i/>
          <w:szCs w:val="20"/>
        </w:rPr>
        <w:t>X</w:t>
      </w:r>
      <w:r w:rsidRPr="00DB614B">
        <w:rPr>
          <w:rFonts w:cs="Arial"/>
          <w:szCs w:val="20"/>
          <w:vertAlign w:val="subscript"/>
        </w:rPr>
        <w:t>1</w:t>
      </w:r>
      <w:r w:rsidRPr="00DB614B">
        <w:rPr>
          <w:rFonts w:cs="Arial"/>
          <w:szCs w:val="20"/>
        </w:rPr>
        <w:t xml:space="preserve">, </w:t>
      </w:r>
      <w:r w:rsidRPr="00DB614B">
        <w:rPr>
          <w:rFonts w:cs="Arial"/>
          <w:i/>
          <w:szCs w:val="20"/>
        </w:rPr>
        <w:t>X</w:t>
      </w:r>
      <w:r w:rsidRPr="00DB614B">
        <w:rPr>
          <w:rFonts w:cs="Arial"/>
          <w:szCs w:val="20"/>
          <w:vertAlign w:val="subscript"/>
        </w:rPr>
        <w:t>2</w:t>
      </w:r>
      <w:r w:rsidRPr="00DB614B">
        <w:rPr>
          <w:rFonts w:cs="Arial"/>
          <w:szCs w:val="20"/>
        </w:rPr>
        <w:tab/>
      </w:r>
      <w:r w:rsidRPr="00DB614B">
        <w:rPr>
          <w:rFonts w:cs="Arial"/>
          <w:szCs w:val="20"/>
        </w:rPr>
        <w:tab/>
        <w:t xml:space="preserve">: Hệ số lấy theo </w:t>
      </w:r>
      <w:r w:rsidRPr="00DB614B">
        <w:rPr>
          <w:rFonts w:cs="Arial"/>
          <w:szCs w:val="20"/>
        </w:rPr>
        <w:fldChar w:fldCharType="begin"/>
      </w:r>
      <w:r w:rsidRPr="00DB614B">
        <w:rPr>
          <w:rFonts w:cs="Arial"/>
          <w:szCs w:val="20"/>
        </w:rPr>
        <w:instrText xml:space="preserve"> REF _Ref264320670 \r \h  \* MERGEFORMAT </w:instrText>
      </w:r>
      <w:r w:rsidRPr="00DB614B">
        <w:rPr>
          <w:rFonts w:cs="Arial"/>
          <w:szCs w:val="20"/>
        </w:rPr>
      </w:r>
      <w:r w:rsidRPr="00DB614B">
        <w:rPr>
          <w:rFonts w:cs="Arial"/>
          <w:szCs w:val="20"/>
        </w:rPr>
        <w:fldChar w:fldCharType="separate"/>
      </w:r>
      <w:r w:rsidR="00F77B78">
        <w:rPr>
          <w:rFonts w:cs="Arial"/>
          <w:szCs w:val="20"/>
        </w:rPr>
        <w:t>0</w:t>
      </w:r>
      <w:r w:rsidRPr="00DB614B">
        <w:rPr>
          <w:rFonts w:cs="Arial"/>
          <w:szCs w:val="20"/>
        </w:rPr>
        <w:fldChar w:fldCharType="end"/>
      </w:r>
      <w:r w:rsidRPr="00DB614B">
        <w:rPr>
          <w:rFonts w:cs="Arial"/>
          <w:szCs w:val="20"/>
        </w:rPr>
        <w:t xml:space="preserve"> và </w:t>
      </w:r>
      <w:r w:rsidRPr="00DB614B">
        <w:fldChar w:fldCharType="begin"/>
      </w:r>
      <w:r w:rsidRPr="00DB614B">
        <w:instrText xml:space="preserve"> REF _Ref264320684 \r \h  \* MERGEFORMAT </w:instrText>
      </w:r>
      <w:r w:rsidRPr="00DB614B">
        <w:fldChar w:fldCharType="separate"/>
      </w:r>
      <w:r w:rsidR="00F77B78" w:rsidRPr="00F77B78">
        <w:rPr>
          <w:rFonts w:cs="Arial"/>
          <w:szCs w:val="20"/>
        </w:rPr>
        <w:t>0</w:t>
      </w:r>
      <w:r w:rsidRPr="00DB614B">
        <w:fldChar w:fldCharType="end"/>
      </w:r>
    </w:p>
    <w:p w:rsidR="00DB614B" w:rsidRPr="00DB614B" w:rsidRDefault="00DB614B" w:rsidP="00DB614B">
      <w:pPr>
        <w:spacing w:before="0"/>
        <w:ind w:left="2160" w:firstLine="720"/>
        <w:rPr>
          <w:rFonts w:cs="Arial"/>
          <w:i/>
          <w:szCs w:val="20"/>
        </w:rPr>
      </w:pPr>
      <w:r w:rsidRPr="00DB614B">
        <w:rPr>
          <w:rFonts w:cs="Arial"/>
          <w:i/>
          <w:position w:val="-24"/>
          <w:szCs w:val="20"/>
        </w:rPr>
        <w:object w:dxaOrig="1800" w:dyaOrig="620">
          <v:shape id="_x0000_i1112" type="#_x0000_t75" style="width:89.8pt;height:31pt" o:ole="">
            <v:imagedata r:id="rId216" o:title=""/>
          </v:shape>
          <o:OLEObject Type="Embed" ProgID="Equation.DSMT4" ShapeID="_x0000_i1112" DrawAspect="Content" ObjectID="_1667148741" r:id="rId217"/>
        </w:object>
      </w:r>
      <w:r w:rsidRPr="00DB614B">
        <w:rPr>
          <w:rFonts w:cs="Arial"/>
          <w:i/>
          <w:szCs w:val="20"/>
        </w:rPr>
        <w:tab/>
      </w:r>
      <w:r w:rsidRPr="00DB614B">
        <w:rPr>
          <w:rFonts w:cs="Arial"/>
          <w:i/>
          <w:szCs w:val="20"/>
        </w:rPr>
        <w:tab/>
      </w:r>
      <w:r w:rsidRPr="00DB614B">
        <w:rPr>
          <w:rFonts w:cs="Arial"/>
          <w:szCs w:val="20"/>
        </w:rPr>
        <w:t>[1]</w:t>
      </w:r>
    </w:p>
    <w:p w:rsidR="00DB614B" w:rsidRPr="00DB614B" w:rsidRDefault="00DB614B" w:rsidP="00DB614B">
      <w:pPr>
        <w:spacing w:before="0"/>
        <w:ind w:firstLine="720"/>
        <w:rPr>
          <w:rFonts w:cs="Arial"/>
          <w:szCs w:val="20"/>
        </w:rPr>
      </w:pPr>
      <w:r w:rsidRPr="00DB614B">
        <w:rPr>
          <w:rFonts w:cs="Arial"/>
          <w:szCs w:val="20"/>
        </w:rPr>
        <w:t xml:space="preserve">Với </w:t>
      </w:r>
      <w:r w:rsidRPr="00DB614B">
        <w:rPr>
          <w:rFonts w:cs="Arial"/>
          <w:i/>
          <w:szCs w:val="20"/>
        </w:rPr>
        <w:t>OG</w:t>
      </w:r>
      <w:r w:rsidRPr="00DB614B">
        <w:rPr>
          <w:rFonts w:cs="Arial"/>
          <w:szCs w:val="20"/>
        </w:rPr>
        <w:t xml:space="preserve"> - khoảng cách từ trọng tâm tàu đến mặt phẳng đường nước (dấu OG&gt;0 nếu trọng tâm G nằm trên mặt phẳng đường nước và ngược lại; </w:t>
      </w:r>
      <w:r w:rsidRPr="00DB614B">
        <w:rPr>
          <w:rFonts w:cs="Arial"/>
          <w:i/>
          <w:szCs w:val="20"/>
        </w:rPr>
        <w:t>d</w:t>
      </w:r>
      <w:r w:rsidRPr="00DB614B">
        <w:rPr>
          <w:rFonts w:cs="Arial"/>
          <w:szCs w:val="20"/>
        </w:rPr>
        <w:t xml:space="preserve"> - mớn nước định hình trung bình của tàu. </w:t>
      </w:r>
    </w:p>
    <w:p w:rsidR="00DB614B" w:rsidRPr="00DB614B" w:rsidRDefault="00DB614B" w:rsidP="00DB614B">
      <w:pPr>
        <w:spacing w:before="0"/>
        <w:ind w:firstLine="720"/>
        <w:rPr>
          <w:rFonts w:cs="Arial"/>
          <w:i/>
          <w:szCs w:val="20"/>
        </w:rPr>
      </w:pPr>
      <w:r w:rsidRPr="00DB614B">
        <w:rPr>
          <w:rFonts w:cs="Arial"/>
          <w:szCs w:val="20"/>
        </w:rPr>
        <w:t xml:space="preserve">s: Hệ số lấy theo bảng </w:t>
      </w:r>
      <w:r w:rsidRPr="00DB614B">
        <w:rPr>
          <w:rFonts w:cs="Arial"/>
          <w:szCs w:val="20"/>
        </w:rPr>
        <w:fldChar w:fldCharType="begin"/>
      </w:r>
      <w:r w:rsidRPr="00DB614B">
        <w:rPr>
          <w:rFonts w:cs="Arial"/>
          <w:szCs w:val="20"/>
        </w:rPr>
        <w:instrText xml:space="preserve"> REF _Ref264320728 \r \h  \* MERGEFORMAT </w:instrText>
      </w:r>
      <w:r w:rsidRPr="00DB614B">
        <w:rPr>
          <w:rFonts w:cs="Arial"/>
          <w:szCs w:val="20"/>
        </w:rPr>
      </w:r>
      <w:r w:rsidRPr="00DB614B">
        <w:rPr>
          <w:rFonts w:cs="Arial"/>
          <w:szCs w:val="20"/>
        </w:rPr>
        <w:fldChar w:fldCharType="separate"/>
      </w:r>
      <w:r w:rsidR="00F77B78">
        <w:rPr>
          <w:rFonts w:cs="Arial"/>
          <w:szCs w:val="20"/>
        </w:rPr>
        <w:t>0</w:t>
      </w:r>
      <w:r w:rsidRPr="00DB614B">
        <w:rPr>
          <w:rFonts w:cs="Arial"/>
          <w:szCs w:val="20"/>
        </w:rPr>
        <w:fldChar w:fldCharType="end"/>
      </w:r>
      <w:r w:rsidRPr="00DB614B">
        <w:rPr>
          <w:rFonts w:cs="Arial"/>
          <w:szCs w:val="20"/>
        </w:rPr>
        <w:t xml:space="preserve"> phụ thuộc chu kỳ lắc </w:t>
      </w:r>
      <w:r w:rsidRPr="00DB614B">
        <w:rPr>
          <w:rFonts w:cs="Arial"/>
          <w:i/>
          <w:szCs w:val="20"/>
        </w:rPr>
        <w:t>T (giây)</w:t>
      </w:r>
    </w:p>
    <w:p w:rsidR="00DB614B" w:rsidRPr="00DB614B" w:rsidRDefault="00DB614B" w:rsidP="00DB614B">
      <w:pPr>
        <w:spacing w:before="0"/>
        <w:ind w:left="2160" w:firstLine="720"/>
        <w:rPr>
          <w:rFonts w:cs="Arial"/>
          <w:i/>
          <w:szCs w:val="20"/>
        </w:rPr>
      </w:pPr>
      <w:r w:rsidRPr="00DB614B">
        <w:rPr>
          <w:rFonts w:cs="Arial"/>
          <w:i/>
          <w:position w:val="-28"/>
          <w:szCs w:val="20"/>
        </w:rPr>
        <w:object w:dxaOrig="1300" w:dyaOrig="660">
          <v:shape id="_x0000_i1113" type="#_x0000_t75" style="width:64.5pt;height:32.85pt" o:ole="">
            <v:imagedata r:id="rId218" o:title=""/>
          </v:shape>
          <o:OLEObject Type="Embed" ProgID="Equation.DSMT4" ShapeID="_x0000_i1113" DrawAspect="Content" ObjectID="_1667148742" r:id="rId219"/>
        </w:object>
      </w:r>
      <w:r w:rsidRPr="00DB614B">
        <w:rPr>
          <w:rFonts w:cs="Arial"/>
          <w:i/>
          <w:szCs w:val="20"/>
        </w:rPr>
        <w:tab/>
      </w:r>
      <w:r w:rsidRPr="00DB614B">
        <w:rPr>
          <w:rFonts w:cs="Arial"/>
          <w:i/>
          <w:szCs w:val="20"/>
        </w:rPr>
        <w:tab/>
      </w:r>
      <w:r w:rsidRPr="00DB614B">
        <w:rPr>
          <w:rFonts w:cs="Arial"/>
          <w:i/>
          <w:szCs w:val="20"/>
        </w:rPr>
        <w:tab/>
      </w:r>
      <w:r w:rsidRPr="00DB614B">
        <w:rPr>
          <w:rFonts w:cs="Arial"/>
          <w:szCs w:val="20"/>
        </w:rPr>
        <w:t>[1]</w:t>
      </w:r>
    </w:p>
    <w:p w:rsidR="00DB614B" w:rsidRPr="00DB614B" w:rsidRDefault="00DB614B" w:rsidP="00DB614B">
      <w:pPr>
        <w:spacing w:before="0"/>
        <w:rPr>
          <w:rFonts w:cs="Arial"/>
          <w:szCs w:val="20"/>
        </w:rPr>
      </w:pPr>
      <w:r w:rsidRPr="00DB614B">
        <w:rPr>
          <w:rFonts w:cs="Arial"/>
          <w:i/>
          <w:szCs w:val="20"/>
        </w:rPr>
        <w:t>A</w:t>
      </w:r>
      <w:r w:rsidRPr="00DB614B">
        <w:rPr>
          <w:rFonts w:cs="Arial"/>
          <w:i/>
          <w:szCs w:val="20"/>
          <w:vertAlign w:val="subscript"/>
        </w:rPr>
        <w:t>k</w:t>
      </w:r>
      <w:r w:rsidRPr="00DB614B">
        <w:rPr>
          <w:rFonts w:cs="Arial"/>
          <w:szCs w:val="20"/>
        </w:rPr>
        <w:t xml:space="preserve"> : là diện tích hình bao tổng cộng của các vây hông hoặc diện tích hình chiếu cạnh của vây đáy hoặc tổng của hai diện tích đó (</w:t>
      </w:r>
      <w:r w:rsidRPr="00DB614B">
        <w:rPr>
          <w:rFonts w:cs="Arial"/>
          <w:i/>
          <w:szCs w:val="20"/>
        </w:rPr>
        <w:t>m</w:t>
      </w:r>
      <w:r w:rsidRPr="00DB614B">
        <w:rPr>
          <w:rFonts w:cs="Arial"/>
          <w:i/>
          <w:szCs w:val="20"/>
          <w:vertAlign w:val="superscript"/>
        </w:rPr>
        <w:t>2</w:t>
      </w:r>
      <w:r w:rsidRPr="00DB614B">
        <w:rPr>
          <w:rFonts w:cs="Arial"/>
          <w:szCs w:val="20"/>
        </w:rPr>
        <w:t>)</w:t>
      </w:r>
    </w:p>
    <w:p w:rsidR="00DB614B" w:rsidRPr="00DB614B" w:rsidRDefault="00DB614B" w:rsidP="00DB614B">
      <w:pPr>
        <w:tabs>
          <w:tab w:val="num" w:pos="1331"/>
        </w:tabs>
        <w:spacing w:before="60"/>
        <w:ind w:left="482" w:firstLine="0"/>
        <w:rPr>
          <w:rFonts w:cs="Arial"/>
          <w:szCs w:val="20"/>
        </w:rPr>
      </w:pPr>
      <w:r w:rsidRPr="00DB614B">
        <w:rPr>
          <w:rFonts w:cs="Arial"/>
          <w:szCs w:val="20"/>
        </w:rPr>
        <w:t xml:space="preserve"> </w:t>
      </w:r>
      <w:bookmarkStart w:id="59" w:name="_Ref264320654"/>
      <w:r w:rsidRPr="00DB614B">
        <w:rPr>
          <w:rFonts w:cs="Arial"/>
          <w:szCs w:val="20"/>
        </w:rPr>
        <w:t xml:space="preserve">Hệ số </w:t>
      </w:r>
      <w:r w:rsidRPr="00DB614B">
        <w:rPr>
          <w:rFonts w:cs="Arial"/>
          <w:i/>
          <w:szCs w:val="20"/>
        </w:rPr>
        <w:t>k</w:t>
      </w:r>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933"/>
        <w:gridCol w:w="933"/>
        <w:gridCol w:w="933"/>
        <w:gridCol w:w="933"/>
        <w:gridCol w:w="933"/>
        <w:gridCol w:w="934"/>
        <w:gridCol w:w="934"/>
        <w:gridCol w:w="933"/>
      </w:tblGrid>
      <w:tr w:rsidR="00DB614B" w:rsidRPr="00DB614B" w:rsidTr="00BD75F2">
        <w:trPr>
          <w:jc w:val="center"/>
        </w:trPr>
        <w:tc>
          <w:tcPr>
            <w:tcW w:w="1063" w:type="dxa"/>
            <w:vAlign w:val="center"/>
          </w:tcPr>
          <w:p w:rsidR="00DB614B" w:rsidRPr="00DB614B" w:rsidRDefault="00DB614B" w:rsidP="00DB614B">
            <w:pPr>
              <w:spacing w:before="0"/>
              <w:ind w:firstLine="0"/>
              <w:rPr>
                <w:rFonts w:cs="Arial"/>
                <w:szCs w:val="20"/>
              </w:rPr>
            </w:pPr>
            <w:r w:rsidRPr="00DB614B">
              <w:rPr>
                <w:rFonts w:cs="Arial"/>
                <w:position w:val="-30"/>
                <w:szCs w:val="20"/>
              </w:rPr>
              <w:object w:dxaOrig="820" w:dyaOrig="680">
                <v:shape id="_x0000_i1114" type="#_x0000_t75" style="width:40.05pt;height:33.8pt" o:ole="">
                  <v:imagedata r:id="rId220" o:title=""/>
                </v:shape>
                <o:OLEObject Type="Embed" ProgID="Equation.DSMT4" ShapeID="_x0000_i1114" DrawAspect="Content" ObjectID="_1667148743" r:id="rId221"/>
              </w:objec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0</w: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1</w: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1,5</w: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2</w: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2,5</w:t>
            </w:r>
          </w:p>
        </w:tc>
        <w:tc>
          <w:tcPr>
            <w:tcW w:w="934" w:type="dxa"/>
            <w:vAlign w:val="center"/>
          </w:tcPr>
          <w:p w:rsidR="00DB614B" w:rsidRPr="00DB614B" w:rsidRDefault="00DB614B" w:rsidP="00DB614B">
            <w:pPr>
              <w:spacing w:before="0"/>
              <w:ind w:firstLine="0"/>
              <w:rPr>
                <w:rFonts w:cs="Arial"/>
                <w:szCs w:val="20"/>
              </w:rPr>
            </w:pPr>
            <w:r w:rsidRPr="00DB614B">
              <w:rPr>
                <w:rFonts w:cs="Arial"/>
                <w:szCs w:val="20"/>
              </w:rPr>
              <w:t>3</w:t>
            </w:r>
          </w:p>
        </w:tc>
        <w:tc>
          <w:tcPr>
            <w:tcW w:w="934" w:type="dxa"/>
            <w:vAlign w:val="center"/>
          </w:tcPr>
          <w:p w:rsidR="00DB614B" w:rsidRPr="00DB614B" w:rsidRDefault="00DB614B" w:rsidP="00DB614B">
            <w:pPr>
              <w:spacing w:before="0"/>
              <w:ind w:firstLine="0"/>
              <w:rPr>
                <w:rFonts w:cs="Arial"/>
                <w:szCs w:val="20"/>
              </w:rPr>
            </w:pPr>
            <w:r w:rsidRPr="00DB614B">
              <w:rPr>
                <w:rFonts w:cs="Arial"/>
                <w:szCs w:val="20"/>
              </w:rPr>
              <w:t>3,5</w: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 4</w:t>
            </w:r>
          </w:p>
        </w:tc>
      </w:tr>
      <w:tr w:rsidR="00DB614B" w:rsidRPr="00DB614B" w:rsidTr="00BD75F2">
        <w:trPr>
          <w:trHeight w:val="345"/>
          <w:jc w:val="center"/>
        </w:trPr>
        <w:tc>
          <w:tcPr>
            <w:tcW w:w="1063" w:type="dxa"/>
            <w:vAlign w:val="center"/>
          </w:tcPr>
          <w:p w:rsidR="00DB614B" w:rsidRPr="00DB614B" w:rsidRDefault="00DB614B" w:rsidP="00DB614B">
            <w:pPr>
              <w:spacing w:before="0"/>
              <w:ind w:firstLine="0"/>
              <w:rPr>
                <w:rFonts w:cs="Arial"/>
                <w:i/>
                <w:szCs w:val="20"/>
              </w:rPr>
            </w:pPr>
            <w:r w:rsidRPr="00DB614B">
              <w:rPr>
                <w:rFonts w:cs="Arial"/>
                <w:i/>
                <w:szCs w:val="20"/>
              </w:rPr>
              <w:t>K</w: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1,00</w: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0,98</w: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0,95</w: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0,88</w: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0,79</w:t>
            </w:r>
          </w:p>
        </w:tc>
        <w:tc>
          <w:tcPr>
            <w:tcW w:w="934" w:type="dxa"/>
            <w:vAlign w:val="center"/>
          </w:tcPr>
          <w:p w:rsidR="00DB614B" w:rsidRPr="00DB614B" w:rsidRDefault="00DB614B" w:rsidP="00DB614B">
            <w:pPr>
              <w:spacing w:before="0"/>
              <w:ind w:firstLine="0"/>
              <w:rPr>
                <w:rFonts w:cs="Arial"/>
                <w:szCs w:val="20"/>
              </w:rPr>
            </w:pPr>
            <w:r w:rsidRPr="00DB614B">
              <w:rPr>
                <w:rFonts w:cs="Arial"/>
                <w:szCs w:val="20"/>
              </w:rPr>
              <w:t>0,74</w:t>
            </w:r>
          </w:p>
        </w:tc>
        <w:tc>
          <w:tcPr>
            <w:tcW w:w="934" w:type="dxa"/>
            <w:vAlign w:val="center"/>
          </w:tcPr>
          <w:p w:rsidR="00DB614B" w:rsidRPr="00DB614B" w:rsidRDefault="00DB614B" w:rsidP="00DB614B">
            <w:pPr>
              <w:spacing w:before="0"/>
              <w:ind w:firstLine="0"/>
              <w:rPr>
                <w:rFonts w:cs="Arial"/>
                <w:szCs w:val="20"/>
              </w:rPr>
            </w:pPr>
            <w:r w:rsidRPr="00DB614B">
              <w:rPr>
                <w:rFonts w:cs="Arial"/>
                <w:szCs w:val="20"/>
              </w:rPr>
              <w:t>0,72</w:t>
            </w:r>
          </w:p>
        </w:tc>
        <w:tc>
          <w:tcPr>
            <w:tcW w:w="933" w:type="dxa"/>
            <w:vAlign w:val="center"/>
          </w:tcPr>
          <w:p w:rsidR="00DB614B" w:rsidRPr="00DB614B" w:rsidRDefault="00DB614B" w:rsidP="00DB614B">
            <w:pPr>
              <w:spacing w:before="0"/>
              <w:ind w:firstLine="0"/>
              <w:rPr>
                <w:rFonts w:cs="Arial"/>
                <w:szCs w:val="20"/>
              </w:rPr>
            </w:pPr>
            <w:r w:rsidRPr="00DB614B">
              <w:rPr>
                <w:rFonts w:cs="Arial"/>
                <w:szCs w:val="20"/>
              </w:rPr>
              <w:t>0,70</w:t>
            </w:r>
          </w:p>
        </w:tc>
      </w:tr>
    </w:tbl>
    <w:p w:rsidR="00DB614B" w:rsidRPr="00DB614B" w:rsidRDefault="00DB614B" w:rsidP="00DB614B">
      <w:pPr>
        <w:tabs>
          <w:tab w:val="num" w:pos="1331"/>
        </w:tabs>
        <w:spacing w:before="60"/>
        <w:ind w:left="482" w:firstLine="0"/>
        <w:rPr>
          <w:rFonts w:cs="Arial"/>
          <w:szCs w:val="20"/>
        </w:rPr>
      </w:pPr>
      <w:r w:rsidRPr="00DB614B">
        <w:rPr>
          <w:rFonts w:cs="Arial"/>
          <w:szCs w:val="20"/>
        </w:rPr>
        <w:t xml:space="preserve"> </w:t>
      </w:r>
      <w:bookmarkStart w:id="60" w:name="_Ref264320670"/>
      <w:r w:rsidRPr="00DB614B">
        <w:rPr>
          <w:rFonts w:cs="Arial"/>
          <w:szCs w:val="20"/>
        </w:rPr>
        <w:t>Hệ số X1</w:t>
      </w:r>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649"/>
        <w:gridCol w:w="646"/>
        <w:gridCol w:w="647"/>
        <w:gridCol w:w="645"/>
        <w:gridCol w:w="645"/>
        <w:gridCol w:w="647"/>
        <w:gridCol w:w="645"/>
        <w:gridCol w:w="645"/>
        <w:gridCol w:w="647"/>
        <w:gridCol w:w="646"/>
        <w:gridCol w:w="645"/>
        <w:gridCol w:w="648"/>
      </w:tblGrid>
      <w:tr w:rsidR="00DB614B" w:rsidRPr="00DB614B" w:rsidTr="00BD75F2">
        <w:trPr>
          <w:jc w:val="center"/>
        </w:trPr>
        <w:tc>
          <w:tcPr>
            <w:tcW w:w="774" w:type="dxa"/>
            <w:vAlign w:val="center"/>
          </w:tcPr>
          <w:p w:rsidR="00DB614B" w:rsidRPr="00DB614B" w:rsidRDefault="00DB614B" w:rsidP="00DB614B">
            <w:pPr>
              <w:spacing w:before="0"/>
              <w:ind w:firstLine="0"/>
              <w:rPr>
                <w:rFonts w:cs="Arial"/>
                <w:szCs w:val="20"/>
              </w:rPr>
            </w:pPr>
            <w:r w:rsidRPr="00DB614B">
              <w:rPr>
                <w:rFonts w:cs="Arial"/>
                <w:szCs w:val="20"/>
              </w:rPr>
              <w:t>B/d</w:t>
            </w:r>
          </w:p>
        </w:tc>
        <w:tc>
          <w:tcPr>
            <w:tcW w:w="649" w:type="dxa"/>
            <w:vAlign w:val="center"/>
          </w:tcPr>
          <w:p w:rsidR="00DB614B" w:rsidRPr="00DB614B" w:rsidRDefault="00DB614B" w:rsidP="00DB614B">
            <w:pPr>
              <w:spacing w:before="0"/>
              <w:ind w:firstLine="0"/>
              <w:rPr>
                <w:rFonts w:cs="Arial"/>
                <w:szCs w:val="20"/>
              </w:rPr>
            </w:pPr>
            <w:r w:rsidRPr="00DB614B">
              <w:rPr>
                <w:rFonts w:cs="Arial"/>
                <w:szCs w:val="20"/>
              </w:rPr>
              <w:t>≤2,4</w:t>
            </w:r>
          </w:p>
        </w:tc>
        <w:tc>
          <w:tcPr>
            <w:tcW w:w="646" w:type="dxa"/>
            <w:vAlign w:val="center"/>
          </w:tcPr>
          <w:p w:rsidR="00DB614B" w:rsidRPr="00DB614B" w:rsidRDefault="00DB614B" w:rsidP="00DB614B">
            <w:pPr>
              <w:spacing w:before="0"/>
              <w:ind w:firstLine="0"/>
              <w:rPr>
                <w:rFonts w:cs="Arial"/>
                <w:szCs w:val="20"/>
              </w:rPr>
            </w:pPr>
            <w:r w:rsidRPr="00DB614B">
              <w:rPr>
                <w:rFonts w:cs="Arial"/>
                <w:szCs w:val="20"/>
              </w:rPr>
              <w:t>2,5</w:t>
            </w:r>
          </w:p>
        </w:tc>
        <w:tc>
          <w:tcPr>
            <w:tcW w:w="647" w:type="dxa"/>
            <w:vAlign w:val="center"/>
          </w:tcPr>
          <w:p w:rsidR="00DB614B" w:rsidRPr="00DB614B" w:rsidRDefault="00DB614B" w:rsidP="00DB614B">
            <w:pPr>
              <w:spacing w:before="0"/>
              <w:ind w:firstLine="0"/>
              <w:rPr>
                <w:rFonts w:cs="Arial"/>
                <w:szCs w:val="20"/>
              </w:rPr>
            </w:pPr>
            <w:r w:rsidRPr="00DB614B">
              <w:rPr>
                <w:rFonts w:cs="Arial"/>
                <w:szCs w:val="20"/>
              </w:rPr>
              <w:t>2,6</w:t>
            </w:r>
          </w:p>
        </w:tc>
        <w:tc>
          <w:tcPr>
            <w:tcW w:w="645" w:type="dxa"/>
            <w:vAlign w:val="center"/>
          </w:tcPr>
          <w:p w:rsidR="00DB614B" w:rsidRPr="00DB614B" w:rsidRDefault="00DB614B" w:rsidP="00DB614B">
            <w:pPr>
              <w:spacing w:before="0"/>
              <w:ind w:firstLine="0"/>
              <w:rPr>
                <w:rFonts w:cs="Arial"/>
                <w:szCs w:val="20"/>
              </w:rPr>
            </w:pPr>
            <w:r w:rsidRPr="00DB614B">
              <w:rPr>
                <w:rFonts w:cs="Arial"/>
                <w:szCs w:val="20"/>
              </w:rPr>
              <w:t>2,7</w:t>
            </w:r>
          </w:p>
        </w:tc>
        <w:tc>
          <w:tcPr>
            <w:tcW w:w="645" w:type="dxa"/>
            <w:vAlign w:val="center"/>
          </w:tcPr>
          <w:p w:rsidR="00DB614B" w:rsidRPr="00DB614B" w:rsidRDefault="00DB614B" w:rsidP="00DB614B">
            <w:pPr>
              <w:spacing w:before="0"/>
              <w:ind w:firstLine="0"/>
              <w:rPr>
                <w:rFonts w:cs="Arial"/>
                <w:szCs w:val="20"/>
              </w:rPr>
            </w:pPr>
            <w:r w:rsidRPr="00DB614B">
              <w:rPr>
                <w:rFonts w:cs="Arial"/>
                <w:szCs w:val="20"/>
              </w:rPr>
              <w:t>2,8</w:t>
            </w:r>
          </w:p>
        </w:tc>
        <w:tc>
          <w:tcPr>
            <w:tcW w:w="647" w:type="dxa"/>
            <w:vAlign w:val="center"/>
          </w:tcPr>
          <w:p w:rsidR="00DB614B" w:rsidRPr="00DB614B" w:rsidRDefault="00DB614B" w:rsidP="00DB614B">
            <w:pPr>
              <w:spacing w:before="0"/>
              <w:ind w:firstLine="0"/>
              <w:rPr>
                <w:rFonts w:cs="Arial"/>
                <w:szCs w:val="20"/>
              </w:rPr>
            </w:pPr>
            <w:r w:rsidRPr="00DB614B">
              <w:rPr>
                <w:rFonts w:cs="Arial"/>
                <w:szCs w:val="20"/>
              </w:rPr>
              <w:t>2,9</w:t>
            </w:r>
          </w:p>
        </w:tc>
        <w:tc>
          <w:tcPr>
            <w:tcW w:w="645" w:type="dxa"/>
            <w:vAlign w:val="center"/>
          </w:tcPr>
          <w:p w:rsidR="00DB614B" w:rsidRPr="00DB614B" w:rsidRDefault="00DB614B" w:rsidP="00DB614B">
            <w:pPr>
              <w:spacing w:before="0"/>
              <w:ind w:firstLine="0"/>
              <w:rPr>
                <w:rFonts w:cs="Arial"/>
                <w:szCs w:val="20"/>
              </w:rPr>
            </w:pPr>
            <w:r w:rsidRPr="00DB614B">
              <w:rPr>
                <w:rFonts w:cs="Arial"/>
                <w:szCs w:val="20"/>
              </w:rPr>
              <w:t>3,0</w:t>
            </w:r>
          </w:p>
        </w:tc>
        <w:tc>
          <w:tcPr>
            <w:tcW w:w="645" w:type="dxa"/>
            <w:vAlign w:val="center"/>
          </w:tcPr>
          <w:p w:rsidR="00DB614B" w:rsidRPr="00DB614B" w:rsidRDefault="00DB614B" w:rsidP="00DB614B">
            <w:pPr>
              <w:spacing w:before="0"/>
              <w:ind w:firstLine="0"/>
              <w:rPr>
                <w:rFonts w:cs="Arial"/>
                <w:szCs w:val="20"/>
              </w:rPr>
            </w:pPr>
            <w:r w:rsidRPr="00DB614B">
              <w:rPr>
                <w:rFonts w:cs="Arial"/>
                <w:szCs w:val="20"/>
              </w:rPr>
              <w:t>3,1</w:t>
            </w:r>
          </w:p>
        </w:tc>
        <w:tc>
          <w:tcPr>
            <w:tcW w:w="647" w:type="dxa"/>
            <w:vAlign w:val="center"/>
          </w:tcPr>
          <w:p w:rsidR="00DB614B" w:rsidRPr="00DB614B" w:rsidRDefault="00DB614B" w:rsidP="00DB614B">
            <w:pPr>
              <w:spacing w:before="0"/>
              <w:ind w:firstLine="0"/>
              <w:rPr>
                <w:rFonts w:cs="Arial"/>
                <w:szCs w:val="20"/>
              </w:rPr>
            </w:pPr>
            <w:r w:rsidRPr="00DB614B">
              <w:rPr>
                <w:rFonts w:cs="Arial"/>
                <w:szCs w:val="20"/>
              </w:rPr>
              <w:t>3,2</w:t>
            </w:r>
          </w:p>
        </w:tc>
        <w:tc>
          <w:tcPr>
            <w:tcW w:w="646" w:type="dxa"/>
            <w:vAlign w:val="center"/>
          </w:tcPr>
          <w:p w:rsidR="00DB614B" w:rsidRPr="00DB614B" w:rsidRDefault="00DB614B" w:rsidP="00DB614B">
            <w:pPr>
              <w:spacing w:before="0"/>
              <w:ind w:firstLine="0"/>
              <w:rPr>
                <w:rFonts w:cs="Arial"/>
                <w:szCs w:val="20"/>
              </w:rPr>
            </w:pPr>
            <w:r w:rsidRPr="00DB614B">
              <w:rPr>
                <w:rFonts w:cs="Arial"/>
                <w:szCs w:val="20"/>
              </w:rPr>
              <w:t>3,3</w:t>
            </w:r>
          </w:p>
        </w:tc>
        <w:tc>
          <w:tcPr>
            <w:tcW w:w="645" w:type="dxa"/>
            <w:vAlign w:val="center"/>
          </w:tcPr>
          <w:p w:rsidR="00DB614B" w:rsidRPr="00DB614B" w:rsidRDefault="00DB614B" w:rsidP="00DB614B">
            <w:pPr>
              <w:spacing w:before="0"/>
              <w:ind w:firstLine="0"/>
              <w:rPr>
                <w:rFonts w:cs="Arial"/>
                <w:szCs w:val="20"/>
              </w:rPr>
            </w:pPr>
            <w:r w:rsidRPr="00DB614B">
              <w:rPr>
                <w:rFonts w:cs="Arial"/>
                <w:szCs w:val="20"/>
              </w:rPr>
              <w:t>3,4</w:t>
            </w:r>
          </w:p>
        </w:tc>
        <w:tc>
          <w:tcPr>
            <w:tcW w:w="648" w:type="dxa"/>
            <w:vAlign w:val="center"/>
          </w:tcPr>
          <w:p w:rsidR="00DB614B" w:rsidRPr="00DB614B" w:rsidRDefault="00DB614B" w:rsidP="00DB614B">
            <w:pPr>
              <w:spacing w:before="0"/>
              <w:ind w:firstLine="0"/>
              <w:rPr>
                <w:rFonts w:cs="Arial"/>
                <w:szCs w:val="20"/>
              </w:rPr>
            </w:pPr>
            <w:r w:rsidRPr="00DB614B">
              <w:rPr>
                <w:rFonts w:cs="Arial"/>
                <w:szCs w:val="20"/>
              </w:rPr>
              <w:t>≥3,5</w:t>
            </w:r>
          </w:p>
        </w:tc>
      </w:tr>
      <w:tr w:rsidR="00DB614B" w:rsidRPr="00DB614B" w:rsidTr="00BD75F2">
        <w:trPr>
          <w:jc w:val="center"/>
        </w:trPr>
        <w:tc>
          <w:tcPr>
            <w:tcW w:w="774" w:type="dxa"/>
            <w:vAlign w:val="center"/>
          </w:tcPr>
          <w:p w:rsidR="00DB614B" w:rsidRPr="00DB614B" w:rsidRDefault="00DB614B" w:rsidP="00DB614B">
            <w:pPr>
              <w:spacing w:before="0"/>
              <w:ind w:firstLine="0"/>
              <w:rPr>
                <w:rFonts w:cs="Arial"/>
                <w:szCs w:val="20"/>
              </w:rPr>
            </w:pPr>
            <w:r w:rsidRPr="00DB614B">
              <w:rPr>
                <w:rFonts w:cs="Arial"/>
                <w:szCs w:val="20"/>
              </w:rPr>
              <w:t>X</w:t>
            </w:r>
            <w:r w:rsidRPr="00DB614B">
              <w:rPr>
                <w:rFonts w:cs="Arial"/>
                <w:szCs w:val="20"/>
                <w:vertAlign w:val="subscript"/>
              </w:rPr>
              <w:t>1</w:t>
            </w:r>
          </w:p>
        </w:tc>
        <w:tc>
          <w:tcPr>
            <w:tcW w:w="649" w:type="dxa"/>
            <w:vAlign w:val="center"/>
          </w:tcPr>
          <w:p w:rsidR="00DB614B" w:rsidRPr="00DB614B" w:rsidRDefault="00DB614B" w:rsidP="00DB614B">
            <w:pPr>
              <w:spacing w:before="0"/>
              <w:ind w:firstLine="0"/>
              <w:rPr>
                <w:rFonts w:cs="Arial"/>
                <w:szCs w:val="20"/>
              </w:rPr>
            </w:pPr>
            <w:r w:rsidRPr="00DB614B">
              <w:rPr>
                <w:rFonts w:cs="Arial"/>
                <w:szCs w:val="20"/>
              </w:rPr>
              <w:t>1,00</w:t>
            </w:r>
          </w:p>
        </w:tc>
        <w:tc>
          <w:tcPr>
            <w:tcW w:w="646" w:type="dxa"/>
            <w:vAlign w:val="center"/>
          </w:tcPr>
          <w:p w:rsidR="00DB614B" w:rsidRPr="00DB614B" w:rsidRDefault="00DB614B" w:rsidP="00DB614B">
            <w:pPr>
              <w:spacing w:before="0"/>
              <w:ind w:firstLine="0"/>
              <w:rPr>
                <w:rFonts w:cs="Arial"/>
                <w:szCs w:val="20"/>
              </w:rPr>
            </w:pPr>
            <w:r w:rsidRPr="00DB614B">
              <w:rPr>
                <w:rFonts w:cs="Arial"/>
                <w:szCs w:val="20"/>
              </w:rPr>
              <w:t>0,98</w:t>
            </w:r>
          </w:p>
        </w:tc>
        <w:tc>
          <w:tcPr>
            <w:tcW w:w="647" w:type="dxa"/>
            <w:vAlign w:val="center"/>
          </w:tcPr>
          <w:p w:rsidR="00DB614B" w:rsidRPr="00DB614B" w:rsidRDefault="00DB614B" w:rsidP="00DB614B">
            <w:pPr>
              <w:spacing w:before="0"/>
              <w:ind w:firstLine="0"/>
              <w:rPr>
                <w:rFonts w:cs="Arial"/>
                <w:szCs w:val="20"/>
              </w:rPr>
            </w:pPr>
            <w:r w:rsidRPr="00DB614B">
              <w:rPr>
                <w:rFonts w:cs="Arial"/>
                <w:szCs w:val="20"/>
              </w:rPr>
              <w:t>0,96</w:t>
            </w:r>
          </w:p>
        </w:tc>
        <w:tc>
          <w:tcPr>
            <w:tcW w:w="645" w:type="dxa"/>
            <w:vAlign w:val="center"/>
          </w:tcPr>
          <w:p w:rsidR="00DB614B" w:rsidRPr="00DB614B" w:rsidRDefault="00DB614B" w:rsidP="00DB614B">
            <w:pPr>
              <w:spacing w:before="0"/>
              <w:ind w:firstLine="0"/>
              <w:rPr>
                <w:rFonts w:cs="Arial"/>
                <w:szCs w:val="20"/>
              </w:rPr>
            </w:pPr>
            <w:r w:rsidRPr="00DB614B">
              <w:rPr>
                <w:rFonts w:cs="Arial"/>
                <w:szCs w:val="20"/>
              </w:rPr>
              <w:t>0,95</w:t>
            </w:r>
          </w:p>
        </w:tc>
        <w:tc>
          <w:tcPr>
            <w:tcW w:w="645" w:type="dxa"/>
            <w:vAlign w:val="center"/>
          </w:tcPr>
          <w:p w:rsidR="00DB614B" w:rsidRPr="00DB614B" w:rsidRDefault="00DB614B" w:rsidP="00DB614B">
            <w:pPr>
              <w:spacing w:before="0"/>
              <w:ind w:firstLine="0"/>
              <w:rPr>
                <w:rFonts w:cs="Arial"/>
                <w:szCs w:val="20"/>
              </w:rPr>
            </w:pPr>
            <w:r w:rsidRPr="00DB614B">
              <w:rPr>
                <w:rFonts w:cs="Arial"/>
                <w:szCs w:val="20"/>
              </w:rPr>
              <w:t>0,93</w:t>
            </w:r>
          </w:p>
        </w:tc>
        <w:tc>
          <w:tcPr>
            <w:tcW w:w="647" w:type="dxa"/>
            <w:vAlign w:val="center"/>
          </w:tcPr>
          <w:p w:rsidR="00DB614B" w:rsidRPr="00DB614B" w:rsidRDefault="00DB614B" w:rsidP="00DB614B">
            <w:pPr>
              <w:spacing w:before="0"/>
              <w:ind w:firstLine="0"/>
              <w:rPr>
                <w:rFonts w:cs="Arial"/>
                <w:szCs w:val="20"/>
              </w:rPr>
            </w:pPr>
            <w:r w:rsidRPr="00DB614B">
              <w:rPr>
                <w:rFonts w:cs="Arial"/>
                <w:szCs w:val="20"/>
              </w:rPr>
              <w:t>0,91</w:t>
            </w:r>
          </w:p>
        </w:tc>
        <w:tc>
          <w:tcPr>
            <w:tcW w:w="645" w:type="dxa"/>
            <w:vAlign w:val="center"/>
          </w:tcPr>
          <w:p w:rsidR="00DB614B" w:rsidRPr="00DB614B" w:rsidRDefault="00DB614B" w:rsidP="00DB614B">
            <w:pPr>
              <w:spacing w:before="0"/>
              <w:ind w:firstLine="0"/>
              <w:rPr>
                <w:rFonts w:cs="Arial"/>
                <w:szCs w:val="20"/>
              </w:rPr>
            </w:pPr>
            <w:r w:rsidRPr="00DB614B">
              <w:rPr>
                <w:rFonts w:cs="Arial"/>
                <w:szCs w:val="20"/>
              </w:rPr>
              <w:t>0,90</w:t>
            </w:r>
          </w:p>
        </w:tc>
        <w:tc>
          <w:tcPr>
            <w:tcW w:w="645" w:type="dxa"/>
            <w:vAlign w:val="center"/>
          </w:tcPr>
          <w:p w:rsidR="00DB614B" w:rsidRPr="00DB614B" w:rsidRDefault="00DB614B" w:rsidP="00DB614B">
            <w:pPr>
              <w:spacing w:before="0"/>
              <w:ind w:firstLine="0"/>
              <w:rPr>
                <w:rFonts w:cs="Arial"/>
                <w:szCs w:val="20"/>
              </w:rPr>
            </w:pPr>
            <w:r w:rsidRPr="00DB614B">
              <w:rPr>
                <w:rFonts w:cs="Arial"/>
                <w:szCs w:val="20"/>
              </w:rPr>
              <w:t>0,88</w:t>
            </w:r>
          </w:p>
        </w:tc>
        <w:tc>
          <w:tcPr>
            <w:tcW w:w="647" w:type="dxa"/>
            <w:vAlign w:val="center"/>
          </w:tcPr>
          <w:p w:rsidR="00DB614B" w:rsidRPr="00DB614B" w:rsidRDefault="00DB614B" w:rsidP="00DB614B">
            <w:pPr>
              <w:spacing w:before="0"/>
              <w:ind w:firstLine="0"/>
              <w:rPr>
                <w:rFonts w:cs="Arial"/>
                <w:szCs w:val="20"/>
              </w:rPr>
            </w:pPr>
            <w:r w:rsidRPr="00DB614B">
              <w:rPr>
                <w:rFonts w:cs="Arial"/>
                <w:szCs w:val="20"/>
              </w:rPr>
              <w:t>0,86</w:t>
            </w:r>
          </w:p>
        </w:tc>
        <w:tc>
          <w:tcPr>
            <w:tcW w:w="646" w:type="dxa"/>
            <w:vAlign w:val="center"/>
          </w:tcPr>
          <w:p w:rsidR="00DB614B" w:rsidRPr="00DB614B" w:rsidRDefault="00DB614B" w:rsidP="00DB614B">
            <w:pPr>
              <w:spacing w:before="0"/>
              <w:ind w:firstLine="0"/>
              <w:rPr>
                <w:rFonts w:cs="Arial"/>
                <w:szCs w:val="20"/>
              </w:rPr>
            </w:pPr>
            <w:r w:rsidRPr="00DB614B">
              <w:rPr>
                <w:rFonts w:cs="Arial"/>
                <w:szCs w:val="20"/>
              </w:rPr>
              <w:t>0,84</w:t>
            </w:r>
          </w:p>
        </w:tc>
        <w:tc>
          <w:tcPr>
            <w:tcW w:w="645" w:type="dxa"/>
            <w:vAlign w:val="center"/>
          </w:tcPr>
          <w:p w:rsidR="00DB614B" w:rsidRPr="00DB614B" w:rsidRDefault="00DB614B" w:rsidP="00DB614B">
            <w:pPr>
              <w:spacing w:before="0"/>
              <w:ind w:firstLine="0"/>
              <w:rPr>
                <w:rFonts w:cs="Arial"/>
                <w:szCs w:val="20"/>
              </w:rPr>
            </w:pPr>
            <w:r w:rsidRPr="00DB614B">
              <w:rPr>
                <w:rFonts w:cs="Arial"/>
                <w:szCs w:val="20"/>
              </w:rPr>
              <w:t>0,82</w:t>
            </w:r>
          </w:p>
        </w:tc>
        <w:tc>
          <w:tcPr>
            <w:tcW w:w="648" w:type="dxa"/>
            <w:vAlign w:val="center"/>
          </w:tcPr>
          <w:p w:rsidR="00DB614B" w:rsidRPr="00DB614B" w:rsidRDefault="00DB614B" w:rsidP="00DB614B">
            <w:pPr>
              <w:spacing w:before="0"/>
              <w:ind w:firstLine="0"/>
              <w:rPr>
                <w:rFonts w:cs="Arial"/>
                <w:szCs w:val="20"/>
              </w:rPr>
            </w:pPr>
            <w:r w:rsidRPr="00DB614B">
              <w:rPr>
                <w:rFonts w:cs="Arial"/>
                <w:szCs w:val="20"/>
              </w:rPr>
              <w:t>0,80</w:t>
            </w:r>
          </w:p>
        </w:tc>
      </w:tr>
    </w:tbl>
    <w:p w:rsidR="00DB614B" w:rsidRPr="00DB614B" w:rsidRDefault="00DB614B" w:rsidP="00DB614B">
      <w:pPr>
        <w:tabs>
          <w:tab w:val="num" w:pos="1331"/>
        </w:tabs>
        <w:spacing w:before="60"/>
        <w:ind w:left="482" w:firstLine="0"/>
        <w:rPr>
          <w:rFonts w:cs="Arial"/>
          <w:szCs w:val="20"/>
        </w:rPr>
      </w:pPr>
      <w:r w:rsidRPr="00DB614B">
        <w:rPr>
          <w:rFonts w:cs="Arial"/>
          <w:szCs w:val="20"/>
        </w:rPr>
        <w:t xml:space="preserve"> </w:t>
      </w:r>
      <w:bookmarkStart w:id="61" w:name="_Ref264320684"/>
      <w:r w:rsidRPr="00DB614B">
        <w:rPr>
          <w:rFonts w:cs="Arial"/>
          <w:szCs w:val="20"/>
        </w:rPr>
        <w:t>Hệ số X2</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218"/>
        <w:gridCol w:w="1218"/>
        <w:gridCol w:w="1218"/>
        <w:gridCol w:w="1219"/>
        <w:gridCol w:w="1219"/>
        <w:gridCol w:w="1219"/>
      </w:tblGrid>
      <w:tr w:rsidR="00DB614B" w:rsidRPr="00DB614B" w:rsidTr="00BD75F2">
        <w:trPr>
          <w:jc w:val="center"/>
        </w:trPr>
        <w:tc>
          <w:tcPr>
            <w:tcW w:w="1218" w:type="dxa"/>
            <w:vAlign w:val="center"/>
          </w:tcPr>
          <w:p w:rsidR="00DB614B" w:rsidRPr="00DB614B" w:rsidRDefault="00DB614B" w:rsidP="00DB614B">
            <w:pPr>
              <w:spacing w:before="0"/>
              <w:ind w:firstLine="0"/>
              <w:rPr>
                <w:rFonts w:cs="Arial"/>
                <w:szCs w:val="20"/>
              </w:rPr>
            </w:pPr>
            <w:r w:rsidRPr="00DB614B">
              <w:rPr>
                <w:rFonts w:cs="Arial"/>
                <w:szCs w:val="20"/>
              </w:rPr>
              <w:t>C</w:t>
            </w:r>
            <w:r w:rsidRPr="00DB614B">
              <w:rPr>
                <w:rFonts w:cs="Arial"/>
                <w:szCs w:val="20"/>
                <w:vertAlign w:val="subscript"/>
              </w:rPr>
              <w:t>B</w:t>
            </w:r>
          </w:p>
        </w:tc>
        <w:tc>
          <w:tcPr>
            <w:tcW w:w="1218" w:type="dxa"/>
            <w:vAlign w:val="center"/>
          </w:tcPr>
          <w:p w:rsidR="00DB614B" w:rsidRPr="00DB614B" w:rsidRDefault="00DB614B" w:rsidP="00DB614B">
            <w:pPr>
              <w:spacing w:before="0"/>
              <w:ind w:firstLine="0"/>
              <w:rPr>
                <w:rFonts w:cs="Arial"/>
                <w:szCs w:val="20"/>
              </w:rPr>
            </w:pPr>
            <w:r w:rsidRPr="00DB614B">
              <w:rPr>
                <w:rFonts w:cs="Arial"/>
                <w:szCs w:val="20"/>
              </w:rPr>
              <w:t>≤ 0,45</w:t>
            </w:r>
          </w:p>
        </w:tc>
        <w:tc>
          <w:tcPr>
            <w:tcW w:w="1218" w:type="dxa"/>
            <w:vAlign w:val="center"/>
          </w:tcPr>
          <w:p w:rsidR="00DB614B" w:rsidRPr="00DB614B" w:rsidRDefault="00DB614B" w:rsidP="00DB614B">
            <w:pPr>
              <w:spacing w:before="0"/>
              <w:ind w:firstLine="0"/>
              <w:rPr>
                <w:rFonts w:cs="Arial"/>
                <w:szCs w:val="20"/>
              </w:rPr>
            </w:pPr>
            <w:r w:rsidRPr="00DB614B">
              <w:rPr>
                <w:rFonts w:cs="Arial"/>
                <w:szCs w:val="20"/>
              </w:rPr>
              <w:t>0,50</w:t>
            </w:r>
          </w:p>
        </w:tc>
        <w:tc>
          <w:tcPr>
            <w:tcW w:w="1218" w:type="dxa"/>
            <w:vAlign w:val="center"/>
          </w:tcPr>
          <w:p w:rsidR="00DB614B" w:rsidRPr="00DB614B" w:rsidRDefault="00DB614B" w:rsidP="00DB614B">
            <w:pPr>
              <w:spacing w:before="0"/>
              <w:ind w:firstLine="0"/>
              <w:rPr>
                <w:rFonts w:cs="Arial"/>
                <w:szCs w:val="20"/>
              </w:rPr>
            </w:pPr>
            <w:r w:rsidRPr="00DB614B">
              <w:rPr>
                <w:rFonts w:cs="Arial"/>
                <w:szCs w:val="20"/>
              </w:rPr>
              <w:t>0,55</w:t>
            </w:r>
          </w:p>
        </w:tc>
        <w:tc>
          <w:tcPr>
            <w:tcW w:w="1219" w:type="dxa"/>
            <w:vAlign w:val="center"/>
          </w:tcPr>
          <w:p w:rsidR="00DB614B" w:rsidRPr="00DB614B" w:rsidRDefault="00DB614B" w:rsidP="00DB614B">
            <w:pPr>
              <w:spacing w:before="0"/>
              <w:ind w:firstLine="0"/>
              <w:rPr>
                <w:rFonts w:cs="Arial"/>
                <w:szCs w:val="20"/>
              </w:rPr>
            </w:pPr>
            <w:r w:rsidRPr="00DB614B">
              <w:rPr>
                <w:rFonts w:cs="Arial"/>
                <w:szCs w:val="20"/>
              </w:rPr>
              <w:t>0,60</w:t>
            </w:r>
          </w:p>
        </w:tc>
        <w:tc>
          <w:tcPr>
            <w:tcW w:w="1219" w:type="dxa"/>
            <w:vAlign w:val="center"/>
          </w:tcPr>
          <w:p w:rsidR="00DB614B" w:rsidRPr="00DB614B" w:rsidRDefault="00DB614B" w:rsidP="00DB614B">
            <w:pPr>
              <w:spacing w:before="0"/>
              <w:ind w:firstLine="0"/>
              <w:rPr>
                <w:rFonts w:cs="Arial"/>
                <w:szCs w:val="20"/>
              </w:rPr>
            </w:pPr>
            <w:r w:rsidRPr="00DB614B">
              <w:rPr>
                <w:rFonts w:cs="Arial"/>
                <w:szCs w:val="20"/>
              </w:rPr>
              <w:t>0,65</w:t>
            </w:r>
          </w:p>
        </w:tc>
        <w:tc>
          <w:tcPr>
            <w:tcW w:w="1219" w:type="dxa"/>
            <w:vAlign w:val="center"/>
          </w:tcPr>
          <w:p w:rsidR="00DB614B" w:rsidRPr="00DB614B" w:rsidRDefault="00DB614B" w:rsidP="00DB614B">
            <w:pPr>
              <w:spacing w:before="0"/>
              <w:ind w:firstLine="0"/>
              <w:rPr>
                <w:rFonts w:cs="Arial"/>
                <w:szCs w:val="20"/>
              </w:rPr>
            </w:pPr>
            <w:r w:rsidRPr="00DB614B">
              <w:rPr>
                <w:rFonts w:cs="Arial"/>
                <w:szCs w:val="20"/>
              </w:rPr>
              <w:t>≥ 0,70</w:t>
            </w:r>
          </w:p>
        </w:tc>
      </w:tr>
      <w:tr w:rsidR="00DB614B" w:rsidRPr="00DB614B" w:rsidTr="00BD75F2">
        <w:trPr>
          <w:jc w:val="center"/>
        </w:trPr>
        <w:tc>
          <w:tcPr>
            <w:tcW w:w="1218" w:type="dxa"/>
            <w:vAlign w:val="center"/>
          </w:tcPr>
          <w:p w:rsidR="00DB614B" w:rsidRPr="00DB614B" w:rsidRDefault="00DB614B" w:rsidP="00DB614B">
            <w:pPr>
              <w:spacing w:before="0"/>
              <w:ind w:firstLine="0"/>
              <w:rPr>
                <w:rFonts w:cs="Arial"/>
                <w:szCs w:val="20"/>
              </w:rPr>
            </w:pPr>
            <w:r w:rsidRPr="00DB614B">
              <w:rPr>
                <w:rFonts w:cs="Arial"/>
                <w:szCs w:val="20"/>
              </w:rPr>
              <w:t>X</w:t>
            </w:r>
            <w:r w:rsidRPr="00DB614B">
              <w:rPr>
                <w:rFonts w:cs="Arial"/>
                <w:szCs w:val="20"/>
                <w:vertAlign w:val="subscript"/>
              </w:rPr>
              <w:t>2</w:t>
            </w:r>
          </w:p>
        </w:tc>
        <w:tc>
          <w:tcPr>
            <w:tcW w:w="1218" w:type="dxa"/>
            <w:vAlign w:val="center"/>
          </w:tcPr>
          <w:p w:rsidR="00DB614B" w:rsidRPr="00DB614B" w:rsidRDefault="00DB614B" w:rsidP="00DB614B">
            <w:pPr>
              <w:spacing w:before="0"/>
              <w:ind w:firstLine="0"/>
              <w:rPr>
                <w:rFonts w:cs="Arial"/>
                <w:szCs w:val="20"/>
              </w:rPr>
            </w:pPr>
            <w:r w:rsidRPr="00DB614B">
              <w:rPr>
                <w:rFonts w:cs="Arial"/>
                <w:szCs w:val="20"/>
              </w:rPr>
              <w:t>0,75</w:t>
            </w:r>
          </w:p>
        </w:tc>
        <w:tc>
          <w:tcPr>
            <w:tcW w:w="1218" w:type="dxa"/>
            <w:vAlign w:val="center"/>
          </w:tcPr>
          <w:p w:rsidR="00DB614B" w:rsidRPr="00DB614B" w:rsidRDefault="00DB614B" w:rsidP="00DB614B">
            <w:pPr>
              <w:spacing w:before="0"/>
              <w:ind w:firstLine="0"/>
              <w:rPr>
                <w:rFonts w:cs="Arial"/>
                <w:szCs w:val="20"/>
              </w:rPr>
            </w:pPr>
            <w:r w:rsidRPr="00DB614B">
              <w:rPr>
                <w:rFonts w:cs="Arial"/>
                <w:szCs w:val="20"/>
              </w:rPr>
              <w:t>0,82</w:t>
            </w:r>
          </w:p>
        </w:tc>
        <w:tc>
          <w:tcPr>
            <w:tcW w:w="1218" w:type="dxa"/>
            <w:vAlign w:val="center"/>
          </w:tcPr>
          <w:p w:rsidR="00DB614B" w:rsidRPr="00DB614B" w:rsidRDefault="00DB614B" w:rsidP="00DB614B">
            <w:pPr>
              <w:spacing w:before="0"/>
              <w:ind w:firstLine="0"/>
              <w:rPr>
                <w:rFonts w:cs="Arial"/>
                <w:szCs w:val="20"/>
              </w:rPr>
            </w:pPr>
            <w:r w:rsidRPr="00DB614B">
              <w:rPr>
                <w:rFonts w:cs="Arial"/>
                <w:szCs w:val="20"/>
              </w:rPr>
              <w:t>0,89</w:t>
            </w:r>
          </w:p>
        </w:tc>
        <w:tc>
          <w:tcPr>
            <w:tcW w:w="1219" w:type="dxa"/>
            <w:vAlign w:val="center"/>
          </w:tcPr>
          <w:p w:rsidR="00DB614B" w:rsidRPr="00DB614B" w:rsidRDefault="00DB614B" w:rsidP="00DB614B">
            <w:pPr>
              <w:spacing w:before="0"/>
              <w:ind w:firstLine="0"/>
              <w:rPr>
                <w:rFonts w:cs="Arial"/>
                <w:szCs w:val="20"/>
              </w:rPr>
            </w:pPr>
            <w:r w:rsidRPr="00DB614B">
              <w:rPr>
                <w:rFonts w:cs="Arial"/>
                <w:szCs w:val="20"/>
              </w:rPr>
              <w:t>0,95</w:t>
            </w:r>
          </w:p>
        </w:tc>
        <w:tc>
          <w:tcPr>
            <w:tcW w:w="1219" w:type="dxa"/>
            <w:vAlign w:val="center"/>
          </w:tcPr>
          <w:p w:rsidR="00DB614B" w:rsidRPr="00DB614B" w:rsidRDefault="00DB614B" w:rsidP="00DB614B">
            <w:pPr>
              <w:spacing w:before="0"/>
              <w:ind w:firstLine="0"/>
              <w:rPr>
                <w:rFonts w:cs="Arial"/>
                <w:szCs w:val="20"/>
              </w:rPr>
            </w:pPr>
            <w:r w:rsidRPr="00DB614B">
              <w:rPr>
                <w:rFonts w:cs="Arial"/>
                <w:szCs w:val="20"/>
              </w:rPr>
              <w:t>0,97</w:t>
            </w:r>
          </w:p>
        </w:tc>
        <w:tc>
          <w:tcPr>
            <w:tcW w:w="1219" w:type="dxa"/>
            <w:vAlign w:val="center"/>
          </w:tcPr>
          <w:p w:rsidR="00DB614B" w:rsidRPr="00DB614B" w:rsidRDefault="00DB614B" w:rsidP="00DB614B">
            <w:pPr>
              <w:spacing w:before="0"/>
              <w:ind w:firstLine="0"/>
              <w:rPr>
                <w:rFonts w:cs="Arial"/>
                <w:szCs w:val="20"/>
              </w:rPr>
            </w:pPr>
            <w:r w:rsidRPr="00DB614B">
              <w:rPr>
                <w:rFonts w:cs="Arial"/>
                <w:szCs w:val="20"/>
              </w:rPr>
              <w:t>1,00</w:t>
            </w:r>
          </w:p>
        </w:tc>
      </w:tr>
    </w:tbl>
    <w:p w:rsidR="00DB614B" w:rsidRPr="00DB614B" w:rsidRDefault="00DB614B" w:rsidP="00DB614B">
      <w:pPr>
        <w:tabs>
          <w:tab w:val="num" w:pos="1331"/>
        </w:tabs>
        <w:spacing w:before="60"/>
        <w:ind w:left="482" w:firstLine="0"/>
        <w:rPr>
          <w:rFonts w:cs="Arial"/>
          <w:szCs w:val="20"/>
        </w:rPr>
      </w:pPr>
      <w:r w:rsidRPr="00DB614B">
        <w:rPr>
          <w:rFonts w:cs="Arial"/>
          <w:szCs w:val="20"/>
        </w:rPr>
        <w:t xml:space="preserve"> </w:t>
      </w:r>
      <w:bookmarkStart w:id="62" w:name="_Ref264320728"/>
      <w:r w:rsidRPr="00DB614B">
        <w:rPr>
          <w:rFonts w:cs="Arial"/>
          <w:szCs w:val="20"/>
        </w:rPr>
        <w:t xml:space="preserve">Hệ số </w:t>
      </w:r>
      <w:bookmarkEnd w:id="62"/>
      <w:r w:rsidRPr="00DB614B">
        <w:rPr>
          <w:rFonts w:cs="Arial"/>
          <w:szCs w:val="20"/>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947"/>
        <w:gridCol w:w="947"/>
        <w:gridCol w:w="948"/>
        <w:gridCol w:w="948"/>
        <w:gridCol w:w="948"/>
        <w:gridCol w:w="948"/>
        <w:gridCol w:w="948"/>
        <w:gridCol w:w="948"/>
      </w:tblGrid>
      <w:tr w:rsidR="00DB614B" w:rsidRPr="00DB614B" w:rsidTr="00BD75F2">
        <w:trPr>
          <w:jc w:val="center"/>
        </w:trPr>
        <w:tc>
          <w:tcPr>
            <w:tcW w:w="947" w:type="dxa"/>
            <w:vAlign w:val="center"/>
          </w:tcPr>
          <w:p w:rsidR="00DB614B" w:rsidRPr="00DB614B" w:rsidRDefault="00DB614B" w:rsidP="00DB614B">
            <w:pPr>
              <w:spacing w:before="0"/>
              <w:ind w:firstLine="0"/>
              <w:rPr>
                <w:rFonts w:cs="Arial"/>
                <w:szCs w:val="20"/>
              </w:rPr>
            </w:pPr>
            <w:r w:rsidRPr="00DB614B">
              <w:rPr>
                <w:rFonts w:cs="Arial"/>
                <w:szCs w:val="20"/>
              </w:rPr>
              <w:t>T(giây)</w:t>
            </w:r>
          </w:p>
        </w:tc>
        <w:tc>
          <w:tcPr>
            <w:tcW w:w="947" w:type="dxa"/>
            <w:vAlign w:val="center"/>
          </w:tcPr>
          <w:p w:rsidR="00DB614B" w:rsidRPr="00DB614B" w:rsidRDefault="00DB614B" w:rsidP="00DB614B">
            <w:pPr>
              <w:spacing w:before="0"/>
              <w:ind w:firstLine="0"/>
              <w:rPr>
                <w:rFonts w:cs="Arial"/>
                <w:szCs w:val="20"/>
              </w:rPr>
            </w:pPr>
            <w:r w:rsidRPr="00DB614B">
              <w:rPr>
                <w:rFonts w:cs="Arial"/>
                <w:szCs w:val="20"/>
              </w:rPr>
              <w:t>≤ 6</w:t>
            </w:r>
          </w:p>
        </w:tc>
        <w:tc>
          <w:tcPr>
            <w:tcW w:w="947" w:type="dxa"/>
            <w:vAlign w:val="center"/>
          </w:tcPr>
          <w:p w:rsidR="00DB614B" w:rsidRPr="00DB614B" w:rsidRDefault="00DB614B" w:rsidP="00DB614B">
            <w:pPr>
              <w:spacing w:before="0"/>
              <w:ind w:firstLine="0"/>
              <w:rPr>
                <w:rFonts w:cs="Arial"/>
                <w:szCs w:val="20"/>
              </w:rPr>
            </w:pPr>
            <w:r w:rsidRPr="00DB614B">
              <w:rPr>
                <w:rFonts w:cs="Arial"/>
                <w:szCs w:val="20"/>
              </w:rPr>
              <w:t>7</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8</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12</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14</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16</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18</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 20</w:t>
            </w:r>
          </w:p>
        </w:tc>
      </w:tr>
      <w:tr w:rsidR="00DB614B" w:rsidRPr="00DB614B" w:rsidTr="00BD75F2">
        <w:trPr>
          <w:jc w:val="center"/>
        </w:trPr>
        <w:tc>
          <w:tcPr>
            <w:tcW w:w="947" w:type="dxa"/>
            <w:vAlign w:val="center"/>
          </w:tcPr>
          <w:p w:rsidR="00DB614B" w:rsidRPr="00DB614B" w:rsidRDefault="00DB614B" w:rsidP="00DB614B">
            <w:pPr>
              <w:spacing w:before="0"/>
              <w:ind w:firstLine="0"/>
              <w:rPr>
                <w:rFonts w:cs="Arial"/>
                <w:szCs w:val="20"/>
              </w:rPr>
            </w:pPr>
            <w:r w:rsidRPr="00DB614B">
              <w:rPr>
                <w:rFonts w:cs="Arial"/>
                <w:szCs w:val="20"/>
              </w:rPr>
              <w:lastRenderedPageBreak/>
              <w:t>s</w:t>
            </w:r>
          </w:p>
        </w:tc>
        <w:tc>
          <w:tcPr>
            <w:tcW w:w="947" w:type="dxa"/>
            <w:vAlign w:val="center"/>
          </w:tcPr>
          <w:p w:rsidR="00DB614B" w:rsidRPr="00DB614B" w:rsidRDefault="00DB614B" w:rsidP="00DB614B">
            <w:pPr>
              <w:spacing w:before="0"/>
              <w:ind w:firstLine="0"/>
              <w:rPr>
                <w:rFonts w:cs="Arial"/>
                <w:szCs w:val="20"/>
              </w:rPr>
            </w:pPr>
            <w:r w:rsidRPr="00DB614B">
              <w:rPr>
                <w:rFonts w:cs="Arial"/>
                <w:szCs w:val="20"/>
              </w:rPr>
              <w:t>0,10</w:t>
            </w:r>
          </w:p>
        </w:tc>
        <w:tc>
          <w:tcPr>
            <w:tcW w:w="947" w:type="dxa"/>
            <w:vAlign w:val="center"/>
          </w:tcPr>
          <w:p w:rsidR="00DB614B" w:rsidRPr="00DB614B" w:rsidRDefault="00DB614B" w:rsidP="00DB614B">
            <w:pPr>
              <w:spacing w:before="0"/>
              <w:ind w:firstLine="0"/>
              <w:rPr>
                <w:rFonts w:cs="Arial"/>
                <w:szCs w:val="20"/>
              </w:rPr>
            </w:pPr>
            <w:r w:rsidRPr="00DB614B">
              <w:rPr>
                <w:rFonts w:cs="Arial"/>
                <w:szCs w:val="20"/>
              </w:rPr>
              <w:t>0,098</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0,093</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0,065</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0,053</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0,044</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0,038</w:t>
            </w:r>
          </w:p>
        </w:tc>
        <w:tc>
          <w:tcPr>
            <w:tcW w:w="948" w:type="dxa"/>
            <w:vAlign w:val="center"/>
          </w:tcPr>
          <w:p w:rsidR="00DB614B" w:rsidRPr="00DB614B" w:rsidRDefault="00DB614B" w:rsidP="00DB614B">
            <w:pPr>
              <w:spacing w:before="0"/>
              <w:ind w:firstLine="0"/>
              <w:rPr>
                <w:rFonts w:cs="Arial"/>
                <w:szCs w:val="20"/>
              </w:rPr>
            </w:pPr>
            <w:r w:rsidRPr="00DB614B">
              <w:rPr>
                <w:rFonts w:cs="Arial"/>
                <w:szCs w:val="20"/>
              </w:rPr>
              <w:t>0,035</w:t>
            </w:r>
          </w:p>
        </w:tc>
      </w:tr>
    </w:tbl>
    <w:p w:rsidR="00DB614B" w:rsidRPr="00DB614B" w:rsidRDefault="00DB614B" w:rsidP="00DB614B">
      <w:pPr>
        <w:spacing w:before="0"/>
        <w:ind w:firstLine="0"/>
        <w:rPr>
          <w:rFonts w:eastAsia="Malgun Gothic" w:cs="Arial"/>
          <w:b/>
          <w:szCs w:val="20"/>
          <w:lang w:val="pt-BR" w:eastAsia="en-SG"/>
        </w:rPr>
      </w:pPr>
    </w:p>
    <w:p w:rsidR="00DB614B" w:rsidRPr="00DB614B" w:rsidRDefault="00DB614B" w:rsidP="00DB614B">
      <w:pPr>
        <w:spacing w:before="0"/>
        <w:ind w:firstLine="0"/>
        <w:rPr>
          <w:rFonts w:eastAsia="Malgun Gothic" w:cs="Arial"/>
          <w:szCs w:val="20"/>
          <w:lang w:eastAsia="en-SG"/>
        </w:rPr>
      </w:pPr>
      <w:r w:rsidRPr="00DB614B">
        <w:rPr>
          <w:rFonts w:eastAsia="Malgun Gothic" w:cs="Arial"/>
          <w:b/>
          <w:szCs w:val="20"/>
          <w:lang w:val="pt-BR" w:eastAsia="en-SG"/>
        </w:rPr>
        <w:t xml:space="preserve">2.3 </w:t>
      </w:r>
      <w:r w:rsidRPr="00DB614B">
        <w:rPr>
          <w:rFonts w:eastAsia="Malgun Gothic" w:cs="Arial"/>
          <w:szCs w:val="20"/>
          <w:lang w:eastAsia="en-SG"/>
        </w:rPr>
        <w:t>Các yêu cầu về ổn định bổ sung đối với tàu khách</w:t>
      </w:r>
    </w:p>
    <w:p w:rsidR="00DB614B" w:rsidRPr="00DB614B" w:rsidRDefault="00DB614B" w:rsidP="00DB614B">
      <w:pPr>
        <w:spacing w:before="0"/>
        <w:ind w:firstLine="0"/>
        <w:rPr>
          <w:rFonts w:eastAsia="Malgun Gothic" w:cs="Arial"/>
          <w:szCs w:val="20"/>
          <w:lang w:val="en-SG" w:eastAsia="en-SG"/>
        </w:rPr>
      </w:pPr>
      <w:r w:rsidRPr="00DB614B">
        <w:rPr>
          <w:rFonts w:eastAsia="Malgun Gothic" w:cs="Arial"/>
          <w:szCs w:val="20"/>
          <w:lang w:eastAsia="en-SG"/>
        </w:rPr>
        <w:tab/>
        <w:t>Đối với các tàu khách ngoài đáp ứng các yêu cầu ổn định về “</w:t>
      </w:r>
      <w:r w:rsidRPr="00DB614B">
        <w:rPr>
          <w:rFonts w:eastAsia="Malgun Gothic" w:cs="Arial"/>
          <w:szCs w:val="20"/>
          <w:lang w:val="en-SG" w:eastAsia="en-SG"/>
        </w:rPr>
        <w:t xml:space="preserve">Tiêu chuẩn đối với đặc tính đường cong cánh tay đòn ổn định tĩnh và tiêu chuẩn ổn định thời tiết” thì cần đẩm bảo các yêu cầu bổ sung sau: </w:t>
      </w:r>
    </w:p>
    <w:p w:rsidR="00DB614B" w:rsidRPr="00DB614B" w:rsidRDefault="00DB614B" w:rsidP="00DB614B">
      <w:pPr>
        <w:spacing w:before="0"/>
        <w:ind w:firstLine="0"/>
        <w:rPr>
          <w:rFonts w:eastAsia="Malgun Gothic" w:cs="Arial"/>
          <w:szCs w:val="20"/>
          <w:lang w:val="en-SG" w:eastAsia="en-SG"/>
        </w:rPr>
      </w:pPr>
      <w:r w:rsidRPr="00DB614B">
        <w:rPr>
          <w:rFonts w:eastAsia="Malgun Gothic" w:cs="Arial"/>
          <w:szCs w:val="20"/>
          <w:lang w:val="en-SG" w:eastAsia="en-SG"/>
        </w:rPr>
        <w:tab/>
        <w:t>+ Góc nghiêng tĩnh khi toàn bộ hành khách tập trung về một bên mạn không được vượt quá 10 độ</w:t>
      </w:r>
    </w:p>
    <w:p w:rsidR="00DB614B" w:rsidRPr="00DB614B" w:rsidRDefault="00DB614B" w:rsidP="00DB614B">
      <w:pPr>
        <w:spacing w:before="0"/>
        <w:ind w:firstLine="0"/>
        <w:rPr>
          <w:rFonts w:eastAsia="Malgun Gothic" w:cs="Arial"/>
          <w:szCs w:val="20"/>
          <w:lang w:val="en-SG" w:eastAsia="en-SG"/>
        </w:rPr>
      </w:pPr>
      <w:r w:rsidRPr="00DB614B">
        <w:rPr>
          <w:rFonts w:eastAsia="Malgun Gothic" w:cs="Arial"/>
          <w:szCs w:val="20"/>
          <w:lang w:val="en-SG" w:eastAsia="en-SG"/>
        </w:rPr>
        <w:tab/>
        <w:t>+ Góc nghiêng ngang khi tàu quay trở không được vượt quá 10 độ. Khi tính góc nghiêng, mô men nghiêng do tàu quay trở được xác định theo công thức:</w:t>
      </w:r>
    </w:p>
    <w:p w:rsidR="00DB614B" w:rsidRPr="00DB614B" w:rsidRDefault="00DB614B" w:rsidP="00DB614B">
      <w:pPr>
        <w:spacing w:before="0"/>
        <w:ind w:firstLine="0"/>
        <w:rPr>
          <w:rFonts w:eastAsia="Malgun Gothic" w:cs="Arial"/>
          <w:szCs w:val="20"/>
          <w:lang w:val="en-SG" w:eastAsia="en-SG"/>
        </w:rPr>
      </w:pPr>
    </w:p>
    <w:p w:rsidR="00DB614B" w:rsidRPr="00DB614B" w:rsidRDefault="00AA55A5" w:rsidP="00DB614B">
      <w:pPr>
        <w:spacing w:before="0"/>
        <w:ind w:firstLine="0"/>
        <w:jc w:val="center"/>
        <w:rPr>
          <w:rFonts w:ascii="Times New Roman" w:eastAsia="Malgun Gothic" w:hAnsi="Times New Roman"/>
          <w:noProof/>
          <w:szCs w:val="20"/>
          <w:lang w:val="en-SG" w:eastAsia="en-SG"/>
        </w:rPr>
      </w:pPr>
      <m:oMath>
        <m:sSub>
          <m:sSubPr>
            <m:ctrlPr>
              <w:rPr>
                <w:rFonts w:ascii="Cambria Math" w:eastAsia="Malgun Gothic" w:hAnsi="Cambria Math"/>
                <w:i/>
                <w:noProof/>
                <w:szCs w:val="20"/>
                <w:lang w:val="en-SG" w:eastAsia="en-SG"/>
              </w:rPr>
            </m:ctrlPr>
          </m:sSubPr>
          <m:e>
            <m:r>
              <w:rPr>
                <w:rFonts w:ascii="Cambria Math" w:eastAsia="Malgun Gothic" w:hAnsi="Cambria Math"/>
                <w:noProof/>
                <w:szCs w:val="20"/>
                <w:lang w:val="en-SG" w:eastAsia="en-SG"/>
              </w:rPr>
              <m:t>M</m:t>
            </m:r>
          </m:e>
          <m:sub>
            <m:r>
              <w:rPr>
                <w:rFonts w:ascii="Cambria Math" w:eastAsia="Malgun Gothic" w:hAnsi="Cambria Math"/>
                <w:noProof/>
                <w:szCs w:val="20"/>
                <w:lang w:val="en-SG" w:eastAsia="en-SG"/>
              </w:rPr>
              <m:t>R</m:t>
            </m:r>
          </m:sub>
        </m:sSub>
        <m:r>
          <w:rPr>
            <w:rFonts w:ascii="Cambria Math" w:eastAsia="Malgun Gothic" w:hAnsi="Cambria Math"/>
            <w:noProof/>
            <w:szCs w:val="20"/>
            <w:lang w:val="en-SG" w:eastAsia="en-SG"/>
          </w:rPr>
          <m:t>=0,200*</m:t>
        </m:r>
        <m:f>
          <m:fPr>
            <m:ctrlPr>
              <w:rPr>
                <w:rFonts w:ascii="Cambria Math" w:eastAsia="Malgun Gothic" w:hAnsi="Cambria Math"/>
                <w:i/>
                <w:noProof/>
                <w:szCs w:val="20"/>
                <w:lang w:val="en-SG" w:eastAsia="en-SG"/>
              </w:rPr>
            </m:ctrlPr>
          </m:fPr>
          <m:num>
            <m:sSubSup>
              <m:sSubSupPr>
                <m:ctrlPr>
                  <w:rPr>
                    <w:rFonts w:ascii="Cambria Math" w:eastAsia="Malgun Gothic" w:hAnsi="Cambria Math"/>
                    <w:i/>
                    <w:noProof/>
                    <w:szCs w:val="20"/>
                    <w:lang w:val="en-SG" w:eastAsia="en-SG"/>
                  </w:rPr>
                </m:ctrlPr>
              </m:sSubSupPr>
              <m:e>
                <m:r>
                  <w:rPr>
                    <w:rFonts w:ascii="Cambria Math" w:eastAsia="Malgun Gothic" w:hAnsi="Cambria Math"/>
                    <w:noProof/>
                    <w:szCs w:val="20"/>
                    <w:lang w:val="en-SG" w:eastAsia="en-SG"/>
                  </w:rPr>
                  <m:t>v</m:t>
                </m:r>
              </m:e>
              <m:sub>
                <m:r>
                  <w:rPr>
                    <w:rFonts w:ascii="Cambria Math" w:eastAsia="Malgun Gothic" w:hAnsi="Cambria Math"/>
                    <w:noProof/>
                    <w:szCs w:val="20"/>
                    <w:lang w:val="en-SG" w:eastAsia="en-SG"/>
                  </w:rPr>
                  <m:t>o</m:t>
                </m:r>
              </m:sub>
              <m:sup>
                <m:r>
                  <w:rPr>
                    <w:rFonts w:ascii="Cambria Math" w:eastAsia="Malgun Gothic" w:hAnsi="Cambria Math"/>
                    <w:noProof/>
                    <w:szCs w:val="20"/>
                    <w:lang w:val="en-SG" w:eastAsia="en-SG"/>
                  </w:rPr>
                  <m:t>2</m:t>
                </m:r>
              </m:sup>
            </m:sSubSup>
          </m:num>
          <m:den>
            <m:sSub>
              <m:sSubPr>
                <m:ctrlPr>
                  <w:rPr>
                    <w:rFonts w:ascii="Cambria Math" w:eastAsia="Malgun Gothic" w:hAnsi="Cambria Math"/>
                    <w:i/>
                    <w:noProof/>
                    <w:szCs w:val="20"/>
                    <w:lang w:val="en-SG" w:eastAsia="en-SG"/>
                  </w:rPr>
                </m:ctrlPr>
              </m:sSubPr>
              <m:e>
                <m:r>
                  <w:rPr>
                    <w:rFonts w:ascii="Cambria Math" w:eastAsia="Malgun Gothic" w:hAnsi="Cambria Math"/>
                    <w:noProof/>
                    <w:szCs w:val="20"/>
                    <w:lang w:val="en-SG" w:eastAsia="en-SG"/>
                  </w:rPr>
                  <m:t>L</m:t>
                </m:r>
              </m:e>
              <m:sub>
                <m:r>
                  <w:rPr>
                    <w:rFonts w:ascii="Cambria Math" w:eastAsia="Malgun Gothic" w:hAnsi="Cambria Math"/>
                    <w:noProof/>
                    <w:szCs w:val="20"/>
                    <w:lang w:val="en-SG" w:eastAsia="en-SG"/>
                  </w:rPr>
                  <m:t>WL</m:t>
                </m:r>
              </m:sub>
            </m:sSub>
          </m:den>
        </m:f>
        <m:r>
          <w:rPr>
            <w:rFonts w:ascii="Cambria Math" w:eastAsia="Malgun Gothic" w:hAnsi="Cambria Math"/>
            <w:noProof/>
            <w:szCs w:val="20"/>
            <w:lang w:val="en-SG" w:eastAsia="en-SG"/>
          </w:rPr>
          <m:t>*∆*(KG-</m:t>
        </m:r>
        <m:f>
          <m:fPr>
            <m:ctrlPr>
              <w:rPr>
                <w:rFonts w:ascii="Cambria Math" w:eastAsia="Malgun Gothic" w:hAnsi="Cambria Math"/>
                <w:i/>
                <w:noProof/>
                <w:szCs w:val="20"/>
                <w:lang w:val="en-SG" w:eastAsia="en-SG"/>
              </w:rPr>
            </m:ctrlPr>
          </m:fPr>
          <m:num>
            <m:r>
              <w:rPr>
                <w:rFonts w:ascii="Cambria Math" w:eastAsia="Malgun Gothic" w:hAnsi="Cambria Math"/>
                <w:noProof/>
                <w:szCs w:val="20"/>
                <w:lang w:val="en-SG" w:eastAsia="en-SG"/>
              </w:rPr>
              <m:t>d</m:t>
            </m:r>
          </m:num>
          <m:den>
            <m:r>
              <w:rPr>
                <w:rFonts w:ascii="Cambria Math" w:eastAsia="Malgun Gothic" w:hAnsi="Cambria Math"/>
                <w:noProof/>
                <w:szCs w:val="20"/>
                <w:lang w:val="en-SG" w:eastAsia="en-SG"/>
              </w:rPr>
              <m:t>2</m:t>
            </m:r>
          </m:den>
        </m:f>
        <m:r>
          <w:rPr>
            <w:rFonts w:ascii="Cambria Math" w:eastAsia="Malgun Gothic" w:hAnsi="Cambria Math"/>
            <w:noProof/>
            <w:szCs w:val="20"/>
            <w:lang w:val="en-SG" w:eastAsia="en-SG"/>
          </w:rPr>
          <m:t>)</m:t>
        </m:r>
      </m:oMath>
      <w:r w:rsidR="00DB614B" w:rsidRPr="00DB614B">
        <w:rPr>
          <w:rFonts w:ascii="Times New Roman" w:eastAsia="Malgun Gothic" w:hAnsi="Times New Roman"/>
          <w:noProof/>
          <w:szCs w:val="20"/>
          <w:lang w:val="en-SG" w:eastAsia="en-SG"/>
        </w:rPr>
        <w:t xml:space="preserve"> </w:t>
      </w:r>
      <w:r w:rsidR="00DB614B" w:rsidRPr="00DB614B">
        <w:rPr>
          <w:rFonts w:ascii="Times New Roman" w:eastAsia="Malgun Gothic" w:hAnsi="Times New Roman" w:cs="Arial"/>
          <w:sz w:val="24"/>
          <w:szCs w:val="20"/>
          <w:lang w:val="en-SG" w:eastAsia="en-SG"/>
        </w:rPr>
        <w:t>[1]</w:t>
      </w:r>
    </w:p>
    <w:p w:rsidR="00DB614B" w:rsidRPr="00DB614B" w:rsidRDefault="00DB614B" w:rsidP="00DB614B">
      <w:pPr>
        <w:spacing w:before="0"/>
        <w:ind w:firstLine="0"/>
        <w:rPr>
          <w:rFonts w:eastAsia="Malgun Gothic" w:cs="Arial"/>
          <w:szCs w:val="20"/>
          <w:lang w:val="pt-BR" w:eastAsia="en-SG"/>
        </w:rPr>
      </w:pPr>
      <w:r w:rsidRPr="00DB614B">
        <w:rPr>
          <w:rFonts w:eastAsia="Malgun Gothic" w:cs="Arial"/>
          <w:b/>
          <w:szCs w:val="20"/>
          <w:lang w:val="pt-BR" w:eastAsia="en-SG"/>
        </w:rPr>
        <w:tab/>
      </w:r>
      <w:r w:rsidRPr="00DB614B">
        <w:rPr>
          <w:rFonts w:eastAsia="Malgun Gothic" w:cs="Arial"/>
          <w:szCs w:val="20"/>
          <w:lang w:val="pt-BR" w:eastAsia="en-SG"/>
        </w:rPr>
        <w:t>Trong đó:</w:t>
      </w:r>
    </w:p>
    <w:p w:rsidR="00DB614B" w:rsidRPr="00DB614B" w:rsidRDefault="00DB614B" w:rsidP="00DB614B">
      <w:pPr>
        <w:spacing w:before="0"/>
        <w:ind w:left="720" w:firstLine="720"/>
        <w:rPr>
          <w:rFonts w:eastAsia="Malgun Gothic" w:cs="Arial"/>
          <w:szCs w:val="20"/>
          <w:lang w:val="pt-BR" w:eastAsia="en-SG"/>
        </w:rPr>
      </w:pPr>
      <w:r w:rsidRPr="00DB614B">
        <w:rPr>
          <w:rFonts w:eastAsia="Malgun Gothic" w:cs="Arial"/>
          <w:szCs w:val="20"/>
          <w:lang w:val="pt-BR" w:eastAsia="en-SG"/>
        </w:rPr>
        <w:t>-  M</w:t>
      </w:r>
      <w:r w:rsidRPr="00DB614B">
        <w:rPr>
          <w:rFonts w:eastAsia="Malgun Gothic" w:cs="Arial"/>
          <w:szCs w:val="20"/>
          <w:vertAlign w:val="subscript"/>
          <w:lang w:val="pt-BR" w:eastAsia="en-SG"/>
        </w:rPr>
        <w:t>R</w:t>
      </w:r>
      <w:r w:rsidRPr="00DB614B">
        <w:rPr>
          <w:rFonts w:eastAsia="Malgun Gothic" w:cs="Arial"/>
          <w:szCs w:val="20"/>
          <w:lang w:val="pt-BR" w:eastAsia="en-SG"/>
        </w:rPr>
        <w:t>: Mô men nghiêng do tàu quay trở</w:t>
      </w:r>
    </w:p>
    <w:p w:rsidR="00DB614B" w:rsidRPr="00DB614B" w:rsidRDefault="00DB614B" w:rsidP="00DB614B">
      <w:pPr>
        <w:spacing w:before="0"/>
        <w:ind w:firstLine="0"/>
        <w:rPr>
          <w:rFonts w:eastAsia="Malgun Gothic" w:cs="Arial"/>
          <w:szCs w:val="20"/>
          <w:lang w:val="pt-BR" w:eastAsia="en-SG"/>
        </w:rPr>
      </w:pPr>
      <w:r w:rsidRPr="00DB614B">
        <w:rPr>
          <w:rFonts w:eastAsia="Malgun Gothic" w:cs="Arial"/>
          <w:szCs w:val="20"/>
          <w:lang w:val="pt-BR" w:eastAsia="en-SG"/>
        </w:rPr>
        <w:tab/>
      </w:r>
      <w:r w:rsidRPr="00DB614B">
        <w:rPr>
          <w:rFonts w:eastAsia="Malgun Gothic" w:cs="Arial"/>
          <w:szCs w:val="20"/>
          <w:lang w:val="pt-BR" w:eastAsia="en-SG"/>
        </w:rPr>
        <w:tab/>
        <w:t xml:space="preserve">- </w:t>
      </w:r>
      <m:oMath>
        <m:sSubSup>
          <m:sSubSupPr>
            <m:ctrlPr>
              <w:rPr>
                <w:rFonts w:ascii="Cambria Math" w:eastAsia="Malgun Gothic" w:hAnsi="Cambria Math" w:cs="Arial"/>
                <w:i/>
                <w:szCs w:val="20"/>
                <w:lang w:val="pt-BR" w:eastAsia="en-SG"/>
              </w:rPr>
            </m:ctrlPr>
          </m:sSubSupPr>
          <m:e>
            <m:r>
              <w:rPr>
                <w:rFonts w:ascii="Cambria Math" w:eastAsia="Malgun Gothic" w:hAnsi="Cambria Math" w:cs="Arial"/>
                <w:szCs w:val="20"/>
                <w:lang w:val="pt-BR" w:eastAsia="en-SG"/>
              </w:rPr>
              <m:t>v</m:t>
            </m:r>
          </m:e>
          <m:sub>
            <m:r>
              <w:rPr>
                <w:rFonts w:ascii="Cambria Math" w:eastAsia="Malgun Gothic" w:hAnsi="Cambria Math" w:cs="Arial"/>
                <w:szCs w:val="20"/>
                <w:lang w:val="pt-BR" w:eastAsia="en-SG"/>
              </w:rPr>
              <m:t>o</m:t>
            </m:r>
          </m:sub>
          <m:sup>
            <m:r>
              <w:rPr>
                <w:rFonts w:ascii="Cambria Math" w:eastAsia="Malgun Gothic" w:hAnsi="Cambria Math" w:cs="Arial"/>
                <w:szCs w:val="20"/>
                <w:lang w:val="pt-BR" w:eastAsia="en-SG"/>
              </w:rPr>
              <m:t>2</m:t>
            </m:r>
          </m:sup>
        </m:sSubSup>
      </m:oMath>
      <w:r w:rsidRPr="00DB614B">
        <w:rPr>
          <w:rFonts w:eastAsia="Malgun Gothic" w:cs="Arial"/>
          <w:szCs w:val="20"/>
          <w:lang w:val="pt-BR" w:eastAsia="en-SG"/>
        </w:rPr>
        <w:t>:  vân tốc khai thác của tàu</w:t>
      </w:r>
    </w:p>
    <w:p w:rsidR="00DB614B" w:rsidRPr="00DB614B" w:rsidRDefault="00DB614B" w:rsidP="00DB614B">
      <w:pPr>
        <w:spacing w:before="0"/>
        <w:ind w:firstLine="0"/>
        <w:rPr>
          <w:rFonts w:eastAsia="Malgun Gothic" w:cs="Arial"/>
          <w:szCs w:val="20"/>
          <w:lang w:val="pt-BR" w:eastAsia="en-SG"/>
        </w:rPr>
      </w:pPr>
      <w:r w:rsidRPr="00DB614B">
        <w:rPr>
          <w:rFonts w:eastAsia="Malgun Gothic" w:cs="Arial"/>
          <w:szCs w:val="20"/>
          <w:lang w:val="pt-BR" w:eastAsia="en-SG"/>
        </w:rPr>
        <w:tab/>
      </w:r>
      <w:r w:rsidRPr="00DB614B">
        <w:rPr>
          <w:rFonts w:eastAsia="Malgun Gothic" w:cs="Arial"/>
          <w:szCs w:val="20"/>
          <w:lang w:val="pt-BR" w:eastAsia="en-SG"/>
        </w:rPr>
        <w:tab/>
        <w:t>- L</w:t>
      </w:r>
      <w:r w:rsidRPr="00DB614B">
        <w:rPr>
          <w:rFonts w:eastAsia="Malgun Gothic" w:cs="Arial"/>
          <w:szCs w:val="20"/>
          <w:vertAlign w:val="subscript"/>
          <w:lang w:val="pt-BR" w:eastAsia="en-SG"/>
        </w:rPr>
        <w:t>WL</w:t>
      </w:r>
      <w:r w:rsidRPr="00DB614B">
        <w:rPr>
          <w:rFonts w:eastAsia="Malgun Gothic" w:cs="Arial"/>
          <w:szCs w:val="20"/>
          <w:lang w:val="pt-BR" w:eastAsia="en-SG"/>
        </w:rPr>
        <w:t>: Chiều dài đường nước của tàu</w:t>
      </w:r>
    </w:p>
    <w:p w:rsidR="00DB614B" w:rsidRPr="00DB614B" w:rsidRDefault="00DB614B" w:rsidP="00DB614B">
      <w:pPr>
        <w:spacing w:before="0"/>
        <w:ind w:firstLine="0"/>
        <w:rPr>
          <w:rFonts w:eastAsia="Malgun Gothic" w:cs="Arial"/>
          <w:szCs w:val="20"/>
          <w:lang w:val="pt-BR" w:eastAsia="en-SG"/>
        </w:rPr>
      </w:pPr>
      <w:r w:rsidRPr="00DB614B">
        <w:rPr>
          <w:rFonts w:eastAsia="Malgun Gothic" w:cs="Arial"/>
          <w:szCs w:val="20"/>
          <w:lang w:val="pt-BR" w:eastAsia="en-SG"/>
        </w:rPr>
        <w:tab/>
      </w:r>
      <w:r w:rsidRPr="00DB614B">
        <w:rPr>
          <w:rFonts w:eastAsia="Malgun Gothic" w:cs="Arial"/>
          <w:szCs w:val="20"/>
          <w:lang w:val="pt-BR" w:eastAsia="en-SG"/>
        </w:rPr>
        <w:tab/>
        <w:t xml:space="preserve">- </w:t>
      </w:r>
      <m:oMath>
        <m:r>
          <w:rPr>
            <w:rFonts w:ascii="Cambria Math" w:eastAsia="Malgun Gothic" w:hAnsi="Cambria Math" w:cs="Arial"/>
            <w:szCs w:val="20"/>
            <w:lang w:val="pt-BR" w:eastAsia="en-SG"/>
          </w:rPr>
          <m:t>∆:</m:t>
        </m:r>
      </m:oMath>
      <w:r w:rsidRPr="00DB614B">
        <w:rPr>
          <w:rFonts w:eastAsia="Malgun Gothic" w:cs="Arial"/>
          <w:szCs w:val="20"/>
          <w:lang w:val="pt-BR" w:eastAsia="en-SG"/>
        </w:rPr>
        <w:t xml:space="preserve"> Lượng giãn nước của tàu</w:t>
      </w:r>
    </w:p>
    <w:p w:rsidR="00DB614B" w:rsidRPr="00DB614B" w:rsidRDefault="00DB614B" w:rsidP="00DB614B">
      <w:pPr>
        <w:spacing w:before="0"/>
        <w:ind w:firstLine="0"/>
        <w:rPr>
          <w:rFonts w:eastAsia="Malgun Gothic" w:cs="Arial"/>
          <w:szCs w:val="20"/>
          <w:lang w:val="pt-BR" w:eastAsia="en-SG"/>
        </w:rPr>
      </w:pPr>
      <w:r w:rsidRPr="00DB614B">
        <w:rPr>
          <w:rFonts w:eastAsia="Malgun Gothic" w:cs="Arial"/>
          <w:szCs w:val="20"/>
          <w:lang w:val="pt-BR" w:eastAsia="en-SG"/>
        </w:rPr>
        <w:tab/>
      </w:r>
      <w:r w:rsidRPr="00DB614B">
        <w:rPr>
          <w:rFonts w:eastAsia="Malgun Gothic" w:cs="Arial"/>
          <w:szCs w:val="20"/>
          <w:lang w:val="pt-BR" w:eastAsia="en-SG"/>
        </w:rPr>
        <w:tab/>
        <w:t>- KG: Chiều cao trọng tâm tàu</w:t>
      </w:r>
    </w:p>
    <w:p w:rsidR="00DB614B" w:rsidRPr="00DB614B" w:rsidRDefault="00DB614B" w:rsidP="00DB614B">
      <w:pPr>
        <w:spacing w:before="0"/>
        <w:ind w:firstLine="0"/>
        <w:rPr>
          <w:rFonts w:eastAsia="Malgun Gothic" w:cs="Arial"/>
          <w:szCs w:val="20"/>
          <w:lang w:val="pt-BR" w:eastAsia="en-SG"/>
        </w:rPr>
      </w:pPr>
      <w:r w:rsidRPr="00DB614B">
        <w:rPr>
          <w:rFonts w:eastAsia="Malgun Gothic" w:cs="Arial"/>
          <w:szCs w:val="20"/>
          <w:lang w:val="pt-BR" w:eastAsia="en-SG"/>
        </w:rPr>
        <w:tab/>
      </w:r>
      <w:r w:rsidRPr="00DB614B">
        <w:rPr>
          <w:rFonts w:eastAsia="Malgun Gothic" w:cs="Arial"/>
          <w:szCs w:val="20"/>
          <w:lang w:val="pt-BR" w:eastAsia="en-SG"/>
        </w:rPr>
        <w:tab/>
        <w:t>- d: Mớn nước trung bình của tàu</w:t>
      </w:r>
    </w:p>
    <w:p w:rsidR="00DB614B" w:rsidRPr="00DB614B" w:rsidRDefault="00DB614B" w:rsidP="00DB614B">
      <w:pPr>
        <w:spacing w:before="0"/>
        <w:ind w:firstLine="0"/>
        <w:rPr>
          <w:rFonts w:eastAsia="Malgun Gothic" w:cs="Arial"/>
          <w:b/>
          <w:szCs w:val="20"/>
          <w:lang w:val="pt-BR" w:eastAsia="en-SG"/>
        </w:rPr>
      </w:pPr>
      <w:r w:rsidRPr="00DB614B">
        <w:rPr>
          <w:rFonts w:eastAsia="Malgun Gothic" w:cs="Arial"/>
          <w:b/>
          <w:szCs w:val="20"/>
          <w:lang w:val="pt-BR" w:eastAsia="en-SG"/>
        </w:rPr>
        <w:t>4. Kết luận</w:t>
      </w:r>
    </w:p>
    <w:p w:rsidR="00DB614B" w:rsidRPr="00DB614B" w:rsidRDefault="00DB614B" w:rsidP="00DB614B">
      <w:pPr>
        <w:spacing w:before="0"/>
        <w:ind w:firstLine="0"/>
        <w:rPr>
          <w:rFonts w:eastAsia="Malgun Gothic" w:cs="Arial"/>
          <w:szCs w:val="20"/>
          <w:lang w:val="pt-BR" w:eastAsia="en-SG"/>
        </w:rPr>
      </w:pPr>
      <w:r w:rsidRPr="00DB614B">
        <w:rPr>
          <w:rFonts w:eastAsia="Malgun Gothic" w:cs="Arial"/>
          <w:szCs w:val="20"/>
          <w:lang w:val="pt-BR" w:eastAsia="en-SG"/>
        </w:rPr>
        <w:t xml:space="preserve">         Trong bài báo này, tác giả đưa ra các tiêu chuẩn ổn định áp dụng cho các tàu khách. Tác giả hy vọng Bài báo sẽ là một tài liệu hữu ích đối với thuyền viên, sinh viên ngành điều khiển tàu biển trong việc tìm hiểu về các tiêu chuẩn ổn định tàu.</w:t>
      </w:r>
    </w:p>
    <w:p w:rsidR="00DB614B" w:rsidRPr="00DB614B" w:rsidRDefault="00DB614B" w:rsidP="00DB614B">
      <w:pPr>
        <w:tabs>
          <w:tab w:val="left" w:pos="1455"/>
        </w:tabs>
        <w:spacing w:before="0"/>
        <w:ind w:firstLine="0"/>
        <w:jc w:val="left"/>
        <w:rPr>
          <w:rFonts w:eastAsia="Malgun Gothic" w:cs="Arial"/>
          <w:b/>
          <w:szCs w:val="20"/>
          <w:lang w:eastAsia="en-SG"/>
        </w:rPr>
      </w:pPr>
      <w:r w:rsidRPr="00DB614B">
        <w:rPr>
          <w:rFonts w:eastAsia="Malgun Gothic" w:cs="Arial"/>
          <w:sz w:val="28"/>
          <w:szCs w:val="28"/>
          <w:lang w:val="pt-BR" w:eastAsia="en-SG"/>
        </w:rPr>
        <w:t xml:space="preserve"> </w:t>
      </w:r>
      <w:r w:rsidRPr="00DB614B">
        <w:rPr>
          <w:rFonts w:eastAsia="Malgun Gothic" w:cs="Arial"/>
          <w:b/>
          <w:szCs w:val="20"/>
          <w:lang w:eastAsia="en-SG"/>
        </w:rPr>
        <w:t>Tài liệu tham khảo:</w:t>
      </w:r>
    </w:p>
    <w:p w:rsidR="00DB614B" w:rsidRPr="00DB614B" w:rsidRDefault="00DB614B" w:rsidP="00DB614B">
      <w:pPr>
        <w:tabs>
          <w:tab w:val="left" w:pos="1455"/>
        </w:tabs>
        <w:spacing w:before="0"/>
        <w:ind w:firstLine="0"/>
        <w:jc w:val="left"/>
        <w:rPr>
          <w:rFonts w:eastAsia="Malgun Gothic" w:cs="Arial"/>
          <w:b/>
          <w:szCs w:val="20"/>
          <w:lang w:eastAsia="en-SG"/>
        </w:rPr>
      </w:pPr>
    </w:p>
    <w:p w:rsidR="00DB614B" w:rsidRPr="00DB614B" w:rsidRDefault="00DB614B" w:rsidP="00DB614B">
      <w:pPr>
        <w:tabs>
          <w:tab w:val="left" w:pos="1455"/>
        </w:tabs>
        <w:spacing w:before="0"/>
        <w:ind w:firstLine="0"/>
        <w:rPr>
          <w:rFonts w:eastAsia="Malgun Gothic" w:cs="Arial"/>
          <w:szCs w:val="20"/>
          <w:lang w:eastAsia="en-SG"/>
        </w:rPr>
      </w:pPr>
      <w:r w:rsidRPr="00DB614B">
        <w:rPr>
          <w:rFonts w:eastAsia="Malgun Gothic" w:cs="Arial"/>
          <w:szCs w:val="20"/>
          <w:lang w:eastAsia="en-SG"/>
        </w:rPr>
        <w:t xml:space="preserve"> [1].  Intact code 2008</w:t>
      </w:r>
    </w:p>
    <w:p w:rsidR="00DB614B" w:rsidRPr="00DB614B" w:rsidRDefault="00DB614B" w:rsidP="00DB614B">
      <w:pPr>
        <w:tabs>
          <w:tab w:val="left" w:pos="1455"/>
        </w:tabs>
        <w:spacing w:before="0"/>
        <w:ind w:firstLine="0"/>
        <w:jc w:val="left"/>
        <w:rPr>
          <w:rFonts w:eastAsia="Malgun Gothic" w:cs="Arial"/>
          <w:szCs w:val="20"/>
          <w:lang w:eastAsia="en-SG"/>
        </w:rPr>
      </w:pPr>
    </w:p>
    <w:p w:rsidR="00DB614B" w:rsidRPr="00DB614B" w:rsidRDefault="00DB614B" w:rsidP="00DB614B">
      <w:pPr>
        <w:tabs>
          <w:tab w:val="left" w:pos="1455"/>
        </w:tabs>
        <w:spacing w:before="0"/>
        <w:ind w:firstLine="0"/>
        <w:jc w:val="left"/>
        <w:rPr>
          <w:rFonts w:eastAsia="Malgun Gothic" w:cs="Arial"/>
          <w:sz w:val="22"/>
          <w:szCs w:val="22"/>
          <w:lang w:eastAsia="en-SG"/>
        </w:rPr>
      </w:pPr>
      <w:r w:rsidRPr="00DB614B">
        <w:rPr>
          <w:rFonts w:eastAsia="Malgun Gothic" w:cs="Arial"/>
          <w:sz w:val="22"/>
          <w:szCs w:val="22"/>
          <w:lang w:eastAsia="en-SG"/>
        </w:rPr>
        <w:t>---------------</w:t>
      </w:r>
      <w:r>
        <w:rPr>
          <w:rFonts w:eastAsia="Malgun Gothic" w:cs="Arial"/>
          <w:sz w:val="22"/>
          <w:szCs w:val="22"/>
          <w:lang w:eastAsia="en-SG"/>
        </w:rPr>
        <w:t>--------------------------------------------------------------------------------------------------------</w:t>
      </w:r>
    </w:p>
    <w:p w:rsidR="00DB614B" w:rsidRPr="00DB614B" w:rsidRDefault="00DB614B" w:rsidP="00DB614B">
      <w:pPr>
        <w:tabs>
          <w:tab w:val="left" w:pos="1455"/>
        </w:tabs>
        <w:spacing w:before="0"/>
        <w:ind w:firstLine="0"/>
        <w:jc w:val="left"/>
        <w:rPr>
          <w:rFonts w:eastAsia="Malgun Gothic" w:cs="Arial"/>
          <w:sz w:val="22"/>
          <w:szCs w:val="22"/>
          <w:lang w:eastAsia="en-SG"/>
        </w:rPr>
      </w:pPr>
    </w:p>
    <w:p w:rsidR="00DB614B" w:rsidRPr="00DB614B" w:rsidRDefault="00DB614B" w:rsidP="00DB614B">
      <w:pPr>
        <w:tabs>
          <w:tab w:val="left" w:pos="1455"/>
        </w:tabs>
        <w:spacing w:before="0"/>
        <w:ind w:firstLine="0"/>
        <w:jc w:val="left"/>
        <w:rPr>
          <w:rFonts w:eastAsia="Malgun Gothic" w:cs="Arial"/>
          <w:sz w:val="28"/>
          <w:szCs w:val="28"/>
          <w:lang w:eastAsia="en-SG"/>
        </w:rPr>
      </w:pPr>
    </w:p>
    <w:p w:rsidR="00DB614B" w:rsidRPr="00DB614B" w:rsidRDefault="00DB614B" w:rsidP="00DB614B">
      <w:pPr>
        <w:tabs>
          <w:tab w:val="left" w:pos="1455"/>
        </w:tabs>
        <w:spacing w:before="0"/>
        <w:ind w:firstLine="0"/>
        <w:jc w:val="left"/>
        <w:rPr>
          <w:rFonts w:eastAsia="Malgun Gothic" w:cs="Arial"/>
          <w:sz w:val="28"/>
          <w:szCs w:val="28"/>
          <w:lang w:eastAsia="en-SG"/>
        </w:rPr>
      </w:pPr>
    </w:p>
    <w:p w:rsidR="00003F37" w:rsidRPr="00003F37" w:rsidRDefault="00003F37" w:rsidP="00003F37">
      <w:pPr>
        <w:widowControl w:val="0"/>
        <w:spacing w:before="0"/>
        <w:ind w:firstLine="0"/>
        <w:jc w:val="center"/>
        <w:outlineLvl w:val="1"/>
        <w:rPr>
          <w:rFonts w:cs="Arial"/>
          <w:b/>
          <w:bCs/>
          <w:iCs/>
          <w:caps/>
          <w:sz w:val="24"/>
        </w:rPr>
      </w:pPr>
      <w:bookmarkStart w:id="63" w:name="_Toc21027098"/>
      <w:r w:rsidRPr="00003F37">
        <w:rPr>
          <w:rFonts w:cs="Arial"/>
          <w:b/>
          <w:bCs/>
          <w:iCs/>
          <w:caps/>
          <w:sz w:val="24"/>
        </w:rPr>
        <w:t>MỘT SỐ</w:t>
      </w:r>
      <w:r w:rsidRPr="00003F37">
        <w:rPr>
          <w:rFonts w:cs="Arial"/>
          <w:b/>
          <w:bCs/>
          <w:iCs/>
          <w:caps/>
          <w:sz w:val="24"/>
          <w:lang w:val="vi-VN"/>
        </w:rPr>
        <w:t xml:space="preserve"> yếu t</w:t>
      </w:r>
      <w:r w:rsidRPr="00003F37">
        <w:rPr>
          <w:rFonts w:cs="Arial"/>
          <w:b/>
          <w:bCs/>
          <w:iCs/>
          <w:caps/>
          <w:sz w:val="24"/>
        </w:rPr>
        <w:t>Ố</w:t>
      </w:r>
      <w:r w:rsidRPr="00003F37">
        <w:rPr>
          <w:rFonts w:cs="Arial"/>
          <w:b/>
          <w:bCs/>
          <w:iCs/>
          <w:caps/>
          <w:sz w:val="24"/>
          <w:lang w:val="vi-VN"/>
        </w:rPr>
        <w:t xml:space="preserve"> </w:t>
      </w:r>
      <w:r w:rsidRPr="00003F37">
        <w:rPr>
          <w:rFonts w:cs="Arial"/>
          <w:b/>
          <w:bCs/>
          <w:iCs/>
          <w:caps/>
          <w:sz w:val="24"/>
        </w:rPr>
        <w:t>Ả</w:t>
      </w:r>
      <w:r w:rsidRPr="00003F37">
        <w:rPr>
          <w:rFonts w:cs="Arial"/>
          <w:b/>
          <w:bCs/>
          <w:iCs/>
          <w:caps/>
          <w:sz w:val="24"/>
          <w:lang w:val="vi-VN"/>
        </w:rPr>
        <w:t>nh hư</w:t>
      </w:r>
      <w:r w:rsidRPr="00003F37">
        <w:rPr>
          <w:rFonts w:cs="Arial"/>
          <w:b/>
          <w:bCs/>
          <w:iCs/>
          <w:caps/>
          <w:sz w:val="24"/>
        </w:rPr>
        <w:t>Ở</w:t>
      </w:r>
      <w:r w:rsidRPr="00003F37">
        <w:rPr>
          <w:rFonts w:cs="Arial"/>
          <w:b/>
          <w:bCs/>
          <w:iCs/>
          <w:caps/>
          <w:sz w:val="24"/>
          <w:lang w:val="vi-VN"/>
        </w:rPr>
        <w:t xml:space="preserve">ng đến </w:t>
      </w:r>
      <w:r w:rsidRPr="00003F37">
        <w:rPr>
          <w:rFonts w:cs="Arial"/>
          <w:b/>
          <w:bCs/>
          <w:iCs/>
          <w:caps/>
          <w:sz w:val="24"/>
        </w:rPr>
        <w:t>TÍNH Ổ</w:t>
      </w:r>
      <w:r w:rsidRPr="00003F37">
        <w:rPr>
          <w:rFonts w:cs="Arial"/>
          <w:b/>
          <w:bCs/>
          <w:iCs/>
          <w:caps/>
          <w:sz w:val="24"/>
          <w:lang w:val="vi-VN"/>
        </w:rPr>
        <w:t>n đ</w:t>
      </w:r>
      <w:r w:rsidRPr="00003F37">
        <w:rPr>
          <w:rFonts w:cs="Arial"/>
          <w:b/>
          <w:bCs/>
          <w:iCs/>
          <w:caps/>
          <w:sz w:val="24"/>
        </w:rPr>
        <w:t>Ị</w:t>
      </w:r>
      <w:r w:rsidRPr="00003F37">
        <w:rPr>
          <w:rFonts w:cs="Arial"/>
          <w:b/>
          <w:bCs/>
          <w:iCs/>
          <w:caps/>
          <w:sz w:val="24"/>
          <w:lang w:val="vi-VN"/>
        </w:rPr>
        <w:t xml:space="preserve">nh </w:t>
      </w:r>
    </w:p>
    <w:p w:rsidR="00003F37" w:rsidRPr="00003F37" w:rsidRDefault="00003F37" w:rsidP="00003F37">
      <w:pPr>
        <w:widowControl w:val="0"/>
        <w:spacing w:before="0"/>
        <w:ind w:firstLine="0"/>
        <w:jc w:val="center"/>
        <w:outlineLvl w:val="1"/>
        <w:rPr>
          <w:rFonts w:cs="Arial"/>
          <w:b/>
          <w:bCs/>
          <w:iCs/>
          <w:caps/>
          <w:sz w:val="24"/>
          <w:lang w:val="vi-VN"/>
        </w:rPr>
      </w:pPr>
      <w:r w:rsidRPr="00003F37">
        <w:rPr>
          <w:rFonts w:cs="Arial"/>
          <w:b/>
          <w:bCs/>
          <w:iCs/>
          <w:caps/>
          <w:sz w:val="24"/>
          <w:lang w:val="vi-VN"/>
        </w:rPr>
        <w:t>c</w:t>
      </w:r>
      <w:r w:rsidRPr="00003F37">
        <w:rPr>
          <w:rFonts w:cs="Arial"/>
          <w:b/>
          <w:bCs/>
          <w:iCs/>
          <w:caps/>
          <w:sz w:val="24"/>
        </w:rPr>
        <w:t>Ủ</w:t>
      </w:r>
      <w:r w:rsidRPr="00003F37">
        <w:rPr>
          <w:rFonts w:cs="Arial"/>
          <w:b/>
          <w:bCs/>
          <w:iCs/>
          <w:caps/>
          <w:sz w:val="24"/>
          <w:lang w:val="vi-VN"/>
        </w:rPr>
        <w:t>a tàu hàng r</w:t>
      </w:r>
      <w:r w:rsidRPr="00003F37">
        <w:rPr>
          <w:rFonts w:cs="Arial"/>
          <w:b/>
          <w:bCs/>
          <w:iCs/>
          <w:caps/>
          <w:sz w:val="24"/>
        </w:rPr>
        <w:t>Ờ</w:t>
      </w:r>
      <w:r w:rsidRPr="00003F37">
        <w:rPr>
          <w:rFonts w:cs="Arial"/>
          <w:b/>
          <w:bCs/>
          <w:iCs/>
          <w:caps/>
          <w:sz w:val="24"/>
          <w:lang w:val="vi-VN"/>
        </w:rPr>
        <w:t>i</w:t>
      </w:r>
      <w:bookmarkEnd w:id="63"/>
    </w:p>
    <w:p w:rsidR="00003F37" w:rsidRPr="00003F37" w:rsidRDefault="00003F37" w:rsidP="00003F37">
      <w:pPr>
        <w:widowControl w:val="0"/>
        <w:spacing w:before="0"/>
        <w:ind w:firstLine="0"/>
        <w:jc w:val="center"/>
        <w:rPr>
          <w:rFonts w:cs="Arial"/>
          <w:bCs/>
          <w:iCs/>
          <w:caps/>
          <w:sz w:val="24"/>
        </w:rPr>
      </w:pPr>
      <w:bookmarkStart w:id="64" w:name="_Toc20470147"/>
      <w:bookmarkStart w:id="65" w:name="_Toc21027099"/>
      <w:r w:rsidRPr="00003F37">
        <w:rPr>
          <w:rFonts w:cs="Arial"/>
          <w:bCs/>
          <w:iCs/>
          <w:caps/>
          <w:sz w:val="24"/>
          <w:lang w:val="vi-VN"/>
        </w:rPr>
        <w:t xml:space="preserve">SOME FACTORS AFFECTING TO </w:t>
      </w:r>
      <w:r w:rsidRPr="00003F37">
        <w:rPr>
          <w:rFonts w:cs="Arial"/>
          <w:bCs/>
          <w:iCs/>
          <w:caps/>
          <w:sz w:val="24"/>
        </w:rPr>
        <w:t xml:space="preserve">THE </w:t>
      </w:r>
      <w:r w:rsidRPr="00003F37">
        <w:rPr>
          <w:rFonts w:cs="Arial"/>
          <w:bCs/>
          <w:iCs/>
          <w:caps/>
          <w:sz w:val="24"/>
          <w:lang w:val="vi-VN"/>
        </w:rPr>
        <w:t xml:space="preserve">STABILITY </w:t>
      </w:r>
      <w:r w:rsidRPr="00003F37">
        <w:rPr>
          <w:rFonts w:cs="Arial"/>
          <w:bCs/>
          <w:iCs/>
          <w:caps/>
          <w:sz w:val="24"/>
        </w:rPr>
        <w:t>OF BULK CARRIERS</w:t>
      </w:r>
    </w:p>
    <w:p w:rsidR="00003F37" w:rsidRPr="00003F37" w:rsidRDefault="00003F37" w:rsidP="00003F37">
      <w:pPr>
        <w:widowControl w:val="0"/>
        <w:spacing w:before="0"/>
        <w:ind w:firstLine="0"/>
        <w:jc w:val="center"/>
        <w:rPr>
          <w:rFonts w:cs="Arial"/>
          <w:b/>
          <w:sz w:val="24"/>
          <w:lang w:eastAsia="vi-VN"/>
        </w:rPr>
      </w:pPr>
    </w:p>
    <w:p w:rsidR="00003F37" w:rsidRDefault="00003F37" w:rsidP="00003F37">
      <w:pPr>
        <w:widowControl w:val="0"/>
        <w:spacing w:before="0"/>
        <w:ind w:firstLine="0"/>
        <w:jc w:val="right"/>
        <w:rPr>
          <w:rFonts w:cs="Arial"/>
          <w:b/>
          <w:szCs w:val="20"/>
          <w:lang w:eastAsia="vi-VN"/>
        </w:rPr>
      </w:pPr>
      <w:r w:rsidRPr="00003F37">
        <w:rPr>
          <w:rFonts w:cs="Arial"/>
          <w:b/>
          <w:szCs w:val="20"/>
          <w:lang w:eastAsia="vi-VN"/>
        </w:rPr>
        <w:t>NGUYỄN XUÂN LONG</w:t>
      </w:r>
    </w:p>
    <w:p w:rsidR="00003F37" w:rsidRPr="00003F37" w:rsidRDefault="00003F37" w:rsidP="00003F37">
      <w:pPr>
        <w:widowControl w:val="0"/>
        <w:spacing w:before="0"/>
        <w:ind w:firstLine="0"/>
        <w:jc w:val="right"/>
        <w:outlineLvl w:val="2"/>
        <w:rPr>
          <w:rFonts w:eastAsia="Arial" w:cs="Arial"/>
          <w:szCs w:val="20"/>
        </w:rPr>
      </w:pPr>
      <w:r w:rsidRPr="00DB614B">
        <w:rPr>
          <w:rFonts w:eastAsia="Malgun Gothic" w:cs="Arial"/>
          <w:b/>
          <w:i/>
          <w:szCs w:val="20"/>
          <w:lang w:eastAsia="en-SG"/>
        </w:rPr>
        <w:t>Khoa Hàng hải – Trường ĐHHH Việt Nam</w:t>
      </w:r>
    </w:p>
    <w:p w:rsidR="00003F37" w:rsidRPr="00003F37" w:rsidRDefault="00003F37" w:rsidP="00003F37">
      <w:pPr>
        <w:widowControl w:val="0"/>
        <w:spacing w:before="0"/>
        <w:ind w:right="11" w:firstLine="0"/>
        <w:outlineLvl w:val="0"/>
        <w:rPr>
          <w:rFonts w:eastAsia="Calibri" w:cs="Arial"/>
          <w:b/>
          <w:bCs/>
          <w:spacing w:val="2"/>
          <w:kern w:val="40"/>
          <w:szCs w:val="20"/>
          <w:u w:val="single"/>
          <w:lang w:val="en-AU" w:eastAsia="en-AU"/>
        </w:rPr>
      </w:pPr>
    </w:p>
    <w:p w:rsidR="00003F37" w:rsidRPr="00003F37" w:rsidRDefault="00003F37" w:rsidP="00003F37">
      <w:pPr>
        <w:widowControl w:val="0"/>
        <w:spacing w:before="0"/>
        <w:ind w:right="11" w:firstLine="0"/>
        <w:outlineLvl w:val="0"/>
        <w:rPr>
          <w:rFonts w:eastAsia="Calibri" w:cs="Arial"/>
          <w:b/>
          <w:bCs/>
          <w:spacing w:val="2"/>
          <w:kern w:val="40"/>
          <w:szCs w:val="20"/>
          <w:u w:val="single"/>
          <w:lang w:val="en-AU" w:eastAsia="en-AU"/>
        </w:rPr>
      </w:pPr>
      <w:r w:rsidRPr="00003F37">
        <w:rPr>
          <w:rFonts w:eastAsia="Calibri" w:cs="Arial"/>
          <w:b/>
          <w:bCs/>
          <w:spacing w:val="2"/>
          <w:kern w:val="40"/>
          <w:szCs w:val="20"/>
          <w:u w:val="single"/>
          <w:lang w:val="en-AU" w:eastAsia="en-AU"/>
        </w:rPr>
        <w:t xml:space="preserve">Tóm tắt: </w:t>
      </w:r>
    </w:p>
    <w:p w:rsidR="00003F37" w:rsidRPr="00003F37" w:rsidRDefault="00003F37" w:rsidP="00003F37">
      <w:pPr>
        <w:widowControl w:val="0"/>
        <w:spacing w:before="0"/>
        <w:ind w:right="11"/>
        <w:outlineLvl w:val="0"/>
        <w:rPr>
          <w:rFonts w:eastAsia="Calibri" w:cs="Arial"/>
          <w:bCs/>
          <w:spacing w:val="2"/>
          <w:kern w:val="40"/>
          <w:szCs w:val="20"/>
          <w:lang w:val="en-AU" w:eastAsia="en-AU"/>
        </w:rPr>
      </w:pPr>
      <w:r w:rsidRPr="00003F37">
        <w:rPr>
          <w:rFonts w:eastAsia="Calibri" w:cs="Arial"/>
          <w:bCs/>
          <w:spacing w:val="2"/>
          <w:kern w:val="40"/>
          <w:szCs w:val="20"/>
          <w:lang w:val="en-AU" w:eastAsia="en-AU"/>
        </w:rPr>
        <w:t>Hàng rời là hàng được xếp trực tiếp vào các hầm hàng của tàu mà không qua các vật chứa trung gian. Đặc tính rời rạc của loại hàng này thường tiềm ẩn những nguy cơ gây suy giảm hoặc mất ổn định cho tàu khi hành trình trong điều kiện thời tiết xấu. Việc nhận định các yếu tố ảnh hưởng bất lợi đến tính ổn định của tàu hàng rời sẽ giúp sỹ quan hàng hải nhận diện được các nguy cơ gây mất ổn định tàu trong khi xếp dỡ và vận chuyển hàng rời để từ đó đưa ra các biện pháp phòng tránh thích hợp.</w:t>
      </w:r>
    </w:p>
    <w:p w:rsidR="00003F37" w:rsidRPr="00003F37" w:rsidRDefault="00003F37" w:rsidP="00003F37">
      <w:pPr>
        <w:widowControl w:val="0"/>
        <w:spacing w:before="0"/>
        <w:ind w:right="11" w:firstLine="0"/>
        <w:outlineLvl w:val="0"/>
        <w:rPr>
          <w:rFonts w:eastAsia="Calibri" w:cs="Arial"/>
          <w:bCs/>
          <w:spacing w:val="2"/>
          <w:kern w:val="40"/>
          <w:szCs w:val="20"/>
          <w:lang w:val="en-AU" w:eastAsia="en-AU"/>
        </w:rPr>
      </w:pPr>
      <w:r w:rsidRPr="00003F37">
        <w:rPr>
          <w:rFonts w:eastAsia="Calibri" w:cs="Arial"/>
          <w:bCs/>
          <w:spacing w:val="2"/>
          <w:kern w:val="40"/>
          <w:szCs w:val="20"/>
          <w:lang w:val="en-AU" w:eastAsia="en-AU"/>
        </w:rPr>
        <w:t>Từ khóa: tàu hàng rời, tính ổn định của tàu, yếu tố ảnh hưởng bất lợi đến tính ổn định tàu.</w:t>
      </w:r>
    </w:p>
    <w:p w:rsidR="00003F37" w:rsidRPr="00003F37" w:rsidRDefault="00003F37" w:rsidP="00003F37">
      <w:pPr>
        <w:widowControl w:val="0"/>
        <w:spacing w:before="0"/>
        <w:ind w:right="11" w:firstLine="0"/>
        <w:outlineLvl w:val="0"/>
        <w:rPr>
          <w:rFonts w:eastAsia="Calibri" w:cs="Arial"/>
          <w:b/>
          <w:bCs/>
          <w:spacing w:val="2"/>
          <w:kern w:val="40"/>
          <w:szCs w:val="20"/>
          <w:u w:val="single"/>
          <w:lang w:val="en-AU" w:eastAsia="en-AU"/>
        </w:rPr>
      </w:pPr>
      <w:r w:rsidRPr="00003F37">
        <w:rPr>
          <w:rFonts w:eastAsia="Calibri" w:cs="Arial"/>
          <w:b/>
          <w:bCs/>
          <w:spacing w:val="2"/>
          <w:kern w:val="40"/>
          <w:szCs w:val="20"/>
          <w:u w:val="single"/>
          <w:lang w:val="en-AU" w:eastAsia="en-AU"/>
        </w:rPr>
        <w:t>Abstract:</w:t>
      </w:r>
    </w:p>
    <w:p w:rsidR="00003F37" w:rsidRPr="00003F37" w:rsidRDefault="00003F37" w:rsidP="00003F37">
      <w:pPr>
        <w:widowControl w:val="0"/>
        <w:spacing w:before="0"/>
        <w:ind w:right="11"/>
        <w:outlineLvl w:val="0"/>
        <w:rPr>
          <w:rFonts w:eastAsia="Calibri" w:cs="Arial"/>
          <w:bCs/>
          <w:i/>
          <w:spacing w:val="2"/>
          <w:kern w:val="40"/>
          <w:szCs w:val="20"/>
          <w:lang w:val="en-AU" w:eastAsia="en-AU"/>
        </w:rPr>
      </w:pPr>
      <w:r w:rsidRPr="00003F37">
        <w:rPr>
          <w:rFonts w:eastAsia="Calibri" w:cs="Arial"/>
          <w:bCs/>
          <w:i/>
          <w:spacing w:val="2"/>
          <w:kern w:val="40"/>
          <w:szCs w:val="20"/>
          <w:lang w:val="en-AU" w:eastAsia="en-AU"/>
        </w:rPr>
        <w:t>Solid bulk cargo means any cargowhich isloaded directly into the cargo spaces of a ship without any intermediate form of containment. The discrete characteristics of these cargoes often contain the risks of decrease or loss the ship stability when sailing in bad weather. Identifying the factors that adversely affect the stability of bulk carriers will help marine officers identify the risks of instability during the handling of bulk cargoesand sailing, from which to give theappropriate precautions.</w:t>
      </w:r>
    </w:p>
    <w:p w:rsidR="00003F37" w:rsidRPr="00003F37" w:rsidRDefault="00003F37" w:rsidP="00003F37">
      <w:pPr>
        <w:widowControl w:val="0"/>
        <w:spacing w:before="0"/>
        <w:ind w:right="11" w:firstLine="0"/>
        <w:outlineLvl w:val="0"/>
        <w:rPr>
          <w:rFonts w:eastAsia="Calibri" w:cs="Arial"/>
          <w:bCs/>
          <w:spacing w:val="2"/>
          <w:kern w:val="40"/>
          <w:szCs w:val="20"/>
          <w:lang w:val="en-AU" w:eastAsia="en-AU"/>
        </w:rPr>
      </w:pPr>
      <w:r w:rsidRPr="00003F37">
        <w:rPr>
          <w:rFonts w:eastAsia="Calibri" w:cs="Arial"/>
          <w:bCs/>
          <w:spacing w:val="2"/>
          <w:kern w:val="40"/>
          <w:szCs w:val="20"/>
          <w:lang w:val="en-AU" w:eastAsia="en-AU"/>
        </w:rPr>
        <w:t>Keywords: Bulk carriers, shipstability, adverse factors affect the stability of ship.</w:t>
      </w:r>
    </w:p>
    <w:p w:rsidR="00003F37" w:rsidRPr="00003F37" w:rsidRDefault="00003F37" w:rsidP="00003F37">
      <w:pPr>
        <w:widowControl w:val="0"/>
        <w:spacing w:before="0"/>
        <w:ind w:right="11"/>
        <w:outlineLvl w:val="0"/>
        <w:rPr>
          <w:rFonts w:eastAsia="Calibri" w:cs="Arial"/>
          <w:bCs/>
          <w:spacing w:val="2"/>
          <w:kern w:val="40"/>
          <w:szCs w:val="20"/>
          <w:lang w:val="en-AU" w:eastAsia="en-AU"/>
        </w:rPr>
      </w:pPr>
    </w:p>
    <w:p w:rsidR="00003F37" w:rsidRPr="00003F37" w:rsidRDefault="00003F37" w:rsidP="00003F37">
      <w:pPr>
        <w:widowControl w:val="0"/>
        <w:spacing w:before="0"/>
        <w:ind w:firstLine="0"/>
        <w:jc w:val="left"/>
        <w:rPr>
          <w:rFonts w:eastAsia="Arial" w:cs="Arial"/>
          <w:b/>
          <w:szCs w:val="20"/>
          <w:lang w:val="vi-VN"/>
        </w:rPr>
      </w:pPr>
      <w:r w:rsidRPr="00003F37">
        <w:rPr>
          <w:rFonts w:eastAsia="Arial" w:cs="Arial"/>
          <w:b/>
          <w:szCs w:val="20"/>
          <w:lang w:val="vi-VN"/>
        </w:rPr>
        <w:lastRenderedPageBreak/>
        <w:t>1. Đặt vấn đề</w:t>
      </w:r>
    </w:p>
    <w:p w:rsidR="00003F37" w:rsidRPr="00003F37" w:rsidRDefault="00003F37" w:rsidP="00003F37">
      <w:pPr>
        <w:widowControl w:val="0"/>
        <w:autoSpaceDE w:val="0"/>
        <w:autoSpaceDN w:val="0"/>
        <w:adjustRightInd w:val="0"/>
        <w:spacing w:before="0"/>
        <w:rPr>
          <w:rFonts w:eastAsia="Arial" w:cs="Arial"/>
          <w:szCs w:val="20"/>
          <w:lang w:val="pl-PL"/>
        </w:rPr>
      </w:pPr>
      <w:r w:rsidRPr="00003F37">
        <w:rPr>
          <w:rFonts w:eastAsia="Arial" w:cs="Arial"/>
          <w:szCs w:val="20"/>
          <w:lang w:val="pl-PL"/>
        </w:rPr>
        <w:t xml:space="preserve">Tàu hàng rời thường là những tàu có trọng tải lớn, hầm hàng được thiết kế thuận tiện cho việc xếp, dỡ hàng, tuyến hoạt động linh hoạt và chở được nhiều loại hàng thông dụng đáp ứng nhu cầu vận tải biển quốc tế. Trong quá trình hàng hải, với một số loại hàng rời có khả năng dịch chuyển hoặc có khả năng hóa lỏng dưới tác dụng của ngoại lực thì tính ổn định của con tàu sẽ bị suy giảm và có thể mất hoàn toàn, ảnh hưởng trực tiếp tới sự an toàn của nó. Khoảng thời gian dẫn đến tàu mất ổn định có thể diễn ra trong vài tiếng, vài ngày tùy đặc điểm hàng hóa trên tàu, điều kiện ngoại cảnh, khả năng điều động của thuyền trưởng và sỹ quan trên tàu. Tính ổn định của con tàu bị mất khi hành trình trên biển và không được phát hiện sớm là những nguyên nhân chính gây ra một số vụ tai nạn tàu hàng rời. </w:t>
      </w:r>
    </w:p>
    <w:p w:rsidR="00003F37" w:rsidRPr="00003F37" w:rsidRDefault="00003F37" w:rsidP="00003F37">
      <w:pPr>
        <w:widowControl w:val="0"/>
        <w:autoSpaceDE w:val="0"/>
        <w:autoSpaceDN w:val="0"/>
        <w:adjustRightInd w:val="0"/>
        <w:spacing w:before="0"/>
        <w:rPr>
          <w:rFonts w:eastAsia="Arial" w:cs="Arial"/>
          <w:szCs w:val="20"/>
          <w:lang w:val="pl-PL"/>
        </w:rPr>
      </w:pPr>
      <w:r w:rsidRPr="00003F37">
        <w:rPr>
          <w:rFonts w:eastAsia="Arial" w:cs="Arial"/>
          <w:szCs w:val="20"/>
          <w:lang w:val="pl-PL"/>
        </w:rPr>
        <w:t>Do đó, việc xác định kịp thời các yếu tố ảnh hưởng bất lợi đến tính ổn định của tàu hàng rời trong quá trình xếp, dỡ và vận chuyển sẽ giúp sỹ quan hàng hải chủ động đưa ra các biện pháp duy trì ổn định tàu trước và trong khi tàu hành trình.</w:t>
      </w:r>
    </w:p>
    <w:p w:rsidR="00003F37" w:rsidRPr="00003F37" w:rsidRDefault="00003F37" w:rsidP="00003F37">
      <w:pPr>
        <w:widowControl w:val="0"/>
        <w:spacing w:before="0"/>
        <w:ind w:firstLine="0"/>
        <w:outlineLvl w:val="2"/>
        <w:rPr>
          <w:rFonts w:cs="Arial"/>
          <w:b/>
          <w:bCs/>
          <w:szCs w:val="20"/>
        </w:rPr>
      </w:pPr>
    </w:p>
    <w:p w:rsidR="00003F37" w:rsidRPr="00003F37" w:rsidRDefault="00003F37" w:rsidP="00003F37">
      <w:pPr>
        <w:widowControl w:val="0"/>
        <w:spacing w:before="0"/>
        <w:ind w:firstLine="0"/>
        <w:outlineLvl w:val="2"/>
        <w:rPr>
          <w:rFonts w:cs="Arial"/>
          <w:b/>
          <w:bCs/>
          <w:szCs w:val="20"/>
        </w:rPr>
      </w:pPr>
    </w:p>
    <w:p w:rsidR="00003F37" w:rsidRPr="00003F37" w:rsidRDefault="00003F37" w:rsidP="00003F37">
      <w:pPr>
        <w:widowControl w:val="0"/>
        <w:spacing w:before="0"/>
        <w:ind w:firstLine="0"/>
        <w:outlineLvl w:val="2"/>
        <w:rPr>
          <w:rFonts w:cs="Arial"/>
          <w:b/>
          <w:bCs/>
          <w:szCs w:val="20"/>
        </w:rPr>
      </w:pPr>
      <w:r w:rsidRPr="00003F37">
        <w:rPr>
          <w:rFonts w:cs="Arial"/>
          <w:b/>
          <w:bCs/>
          <w:szCs w:val="20"/>
        </w:rPr>
        <w:t>2. Các yếu tố ảnh hưởng bất lợi đến ổn định của tàu hàng rời</w:t>
      </w:r>
    </w:p>
    <w:p w:rsidR="00003F37" w:rsidRPr="00003F37" w:rsidRDefault="00003F37" w:rsidP="00003F37">
      <w:pPr>
        <w:widowControl w:val="0"/>
        <w:spacing w:before="0"/>
        <w:ind w:firstLine="0"/>
        <w:outlineLvl w:val="2"/>
        <w:rPr>
          <w:rFonts w:cs="Arial"/>
          <w:b/>
          <w:bCs/>
          <w:i/>
          <w:szCs w:val="20"/>
        </w:rPr>
      </w:pPr>
      <w:r w:rsidRPr="00003F37">
        <w:rPr>
          <w:rFonts w:cs="Arial"/>
          <w:b/>
          <w:bCs/>
          <w:i/>
          <w:szCs w:val="20"/>
        </w:rPr>
        <w:t xml:space="preserve">2.1. </w:t>
      </w:r>
      <w:r w:rsidRPr="00003F37">
        <w:rPr>
          <w:rFonts w:cs="Arial"/>
          <w:b/>
          <w:bCs/>
          <w:i/>
          <w:szCs w:val="20"/>
          <w:lang w:val="vi-VN"/>
        </w:rPr>
        <w:t>Ảnh hưởng do sự dịch chuyển khối hàng rời</w:t>
      </w:r>
      <w:bookmarkEnd w:id="64"/>
      <w:bookmarkEnd w:id="65"/>
    </w:p>
    <w:p w:rsidR="00003F37" w:rsidRPr="00003F37" w:rsidRDefault="00003F37" w:rsidP="00003F37">
      <w:pPr>
        <w:widowControl w:val="0"/>
        <w:spacing w:before="0"/>
        <w:ind w:firstLine="0"/>
        <w:contextualSpacing/>
        <w:jc w:val="center"/>
        <w:rPr>
          <w:rFonts w:cs="Arial"/>
          <w:b/>
          <w:szCs w:val="20"/>
        </w:rPr>
      </w:pPr>
      <w:r w:rsidRPr="00003F37">
        <w:rPr>
          <w:rFonts w:cs="Arial"/>
          <w:noProof/>
          <w:szCs w:val="20"/>
        </w:rPr>
        <w:drawing>
          <wp:inline distT="0" distB="0" distL="0" distR="0" wp14:anchorId="0D9742A5" wp14:editId="7EE47D4B">
            <wp:extent cx="4841875" cy="1652270"/>
            <wp:effectExtent l="0" t="0" r="0" b="5080"/>
            <wp:docPr id="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l="24615" t="38754" r="17693" b="25987"/>
                    <a:stretch>
                      <a:fillRect/>
                    </a:stretch>
                  </pic:blipFill>
                  <pic:spPr bwMode="auto">
                    <a:xfrm>
                      <a:off x="0" y="0"/>
                      <a:ext cx="4841875" cy="1652270"/>
                    </a:xfrm>
                    <a:prstGeom prst="rect">
                      <a:avLst/>
                    </a:prstGeom>
                    <a:noFill/>
                    <a:ln>
                      <a:noFill/>
                    </a:ln>
                  </pic:spPr>
                </pic:pic>
              </a:graphicData>
            </a:graphic>
          </wp:inline>
        </w:drawing>
      </w:r>
    </w:p>
    <w:p w:rsidR="00003F37" w:rsidRPr="00003F37" w:rsidRDefault="00003F37" w:rsidP="00003F37">
      <w:pPr>
        <w:widowControl w:val="0"/>
        <w:spacing w:before="0"/>
        <w:ind w:firstLine="0"/>
        <w:contextualSpacing/>
        <w:jc w:val="center"/>
        <w:rPr>
          <w:rFonts w:cs="Arial"/>
          <w:szCs w:val="20"/>
        </w:rPr>
      </w:pPr>
      <w:r w:rsidRPr="00003F37">
        <w:rPr>
          <w:rFonts w:cs="Arial"/>
          <w:szCs w:val="20"/>
        </w:rPr>
        <w:t>Hình 1: Trạng thái cân bằng khi hàng bị dịch chuyển sang bên mạn</w:t>
      </w:r>
    </w:p>
    <w:p w:rsidR="00003F37" w:rsidRPr="00003F37" w:rsidRDefault="00003F37" w:rsidP="00003F37">
      <w:pPr>
        <w:widowControl w:val="0"/>
        <w:spacing w:before="0"/>
        <w:contextualSpacing/>
        <w:rPr>
          <w:rFonts w:cs="Arial"/>
          <w:szCs w:val="20"/>
        </w:rPr>
      </w:pPr>
      <w:r w:rsidRPr="00003F37">
        <w:rPr>
          <w:rFonts w:cs="Arial"/>
          <w:szCs w:val="20"/>
        </w:rPr>
        <w:t>Khi hàng bị dịch chuyển sang bên mạn sẽ làm cho trọng tâm khối hàng dịch chuyển dẫn đến trọng tâm G của tàu cũng dịch chuyển theo và không còn nằm đúng trên mặt phẳng trục dọc của tàu. Khi tàu bị nghiêng thì hình dáng khối nước tàu chiếm chỗ bị thay đổi nên tâm nổi B dịch chuyển sang vị trí mới. Lúc này cặp lực do trọng lực qua trọng tâm G và lực nổi qua tâm nổi B sẽ tạo ra momen nghiêng ngang làm tàu bị nghiêng sang bên mạn hàng dịch chuyển. Góc nghiêng ngang này cứ tăng dần đến khi hình dạng phần vỏ thay đổi đủ lớn làm cho tâm nổi B dịch chuyển sang bên mạn nghiêng làm cho trọng lực và lực nổi nằm trên một trục thẳng, lúc này nó sẽ thiết lập vị trí cân bằng mới.</w:t>
      </w:r>
    </w:p>
    <w:p w:rsidR="00003F37" w:rsidRPr="00003F37" w:rsidRDefault="00003F37" w:rsidP="00003F37">
      <w:pPr>
        <w:widowControl w:val="0"/>
        <w:spacing w:before="0"/>
        <w:contextualSpacing/>
        <w:rPr>
          <w:rFonts w:cs="Arial"/>
          <w:szCs w:val="20"/>
        </w:rPr>
      </w:pPr>
      <w:r w:rsidRPr="00003F37">
        <w:rPr>
          <w:rFonts w:cs="Arial"/>
          <w:szCs w:val="20"/>
        </w:rPr>
        <w:t>Trong quá trình tàu làm hàng rời, nếu công tác đánh tẩy hàng (san hàng) không tốt thì khi tàu hành trình trên biển trong điều kiện thời tiết xấu rất có thể gây ra hiện tượng khối hàng bị xê dịch, dẫn đến trọng tâm khối hàng bị thay đổi kéo theo trọng tâm tàu cũng thay đổi theo làm ảnh hướng đến ổn định của tàu.</w:t>
      </w:r>
    </w:p>
    <w:p w:rsidR="00003F37" w:rsidRPr="00003F37" w:rsidRDefault="00003F37" w:rsidP="00003F37">
      <w:pPr>
        <w:widowControl w:val="0"/>
        <w:spacing w:before="0"/>
        <w:contextualSpacing/>
        <w:rPr>
          <w:rFonts w:cs="Arial"/>
          <w:szCs w:val="20"/>
        </w:rPr>
      </w:pPr>
      <w:r w:rsidRPr="00003F37">
        <w:rPr>
          <w:rFonts w:cs="Arial"/>
          <w:szCs w:val="20"/>
        </w:rPr>
        <w:t>Giả sử:</w:t>
      </w:r>
    </w:p>
    <w:p w:rsidR="00003F37" w:rsidRPr="00003F37" w:rsidRDefault="00003F37" w:rsidP="00003F37">
      <w:pPr>
        <w:widowControl w:val="0"/>
        <w:spacing w:before="0"/>
        <w:contextualSpacing/>
        <w:rPr>
          <w:rFonts w:cs="Arial"/>
          <w:szCs w:val="20"/>
        </w:rPr>
      </w:pPr>
      <w:r w:rsidRPr="00003F37">
        <w:rPr>
          <w:rFonts w:cs="Arial"/>
          <w:szCs w:val="20"/>
        </w:rPr>
        <w:t>-Ban đầu khối hàng rời “P”, có trọng tâm là “g” và trọng tâm tàu khi khối hàng rời “P” chưa bị dịch chuyển là “G”</w:t>
      </w:r>
    </w:p>
    <w:p w:rsidR="00003F37" w:rsidRDefault="00003F37" w:rsidP="00003F37">
      <w:pPr>
        <w:widowControl w:val="0"/>
        <w:spacing w:before="0"/>
        <w:ind w:firstLine="705"/>
        <w:rPr>
          <w:rFonts w:eastAsia="MS Mincho" w:cs="Arial"/>
          <w:spacing w:val="2"/>
          <w:kern w:val="40"/>
          <w:szCs w:val="20"/>
        </w:rPr>
      </w:pPr>
      <w:r w:rsidRPr="00003F37">
        <w:rPr>
          <w:rFonts w:cs="Arial"/>
          <w:szCs w:val="20"/>
        </w:rPr>
        <w:t>- Khi khối hàng rời “P” bị dịch chuyển sang mạn thì trọng tâm của khối hàng sẽ chuyển đến vị trí “g</w:t>
      </w:r>
      <w:r w:rsidRPr="00003F37">
        <w:rPr>
          <w:rFonts w:cs="Arial"/>
          <w:szCs w:val="20"/>
          <w:vertAlign w:val="subscript"/>
        </w:rPr>
        <w:t>2</w:t>
      </w:r>
      <w:r w:rsidRPr="00003F37">
        <w:rPr>
          <w:rFonts w:cs="Arial"/>
          <w:szCs w:val="20"/>
        </w:rPr>
        <w:t>”, kéo theo trọng tâm tàu cũng thay đổi và di chuyển song song với hướng gg</w:t>
      </w:r>
      <w:r w:rsidRPr="00003F37">
        <w:rPr>
          <w:rFonts w:cs="Arial"/>
          <w:szCs w:val="20"/>
          <w:vertAlign w:val="subscript"/>
        </w:rPr>
        <w:t xml:space="preserve">2 </w:t>
      </w:r>
      <w:r w:rsidRPr="00003F37">
        <w:rPr>
          <w:rFonts w:cs="Arial"/>
          <w:szCs w:val="20"/>
        </w:rPr>
        <w:t xml:space="preserve"> đến vị trí “G</w:t>
      </w:r>
      <w:r w:rsidRPr="00003F37">
        <w:rPr>
          <w:rFonts w:cs="Arial"/>
          <w:szCs w:val="20"/>
          <w:vertAlign w:val="subscript"/>
        </w:rPr>
        <w:t>2</w:t>
      </w:r>
      <w:r w:rsidRPr="00003F37">
        <w:rPr>
          <w:rFonts w:cs="Arial"/>
          <w:szCs w:val="20"/>
        </w:rPr>
        <w:t>”, lúc này tàu bị nghiêng ngang một góc “</w:t>
      </w:r>
      <w:r w:rsidRPr="00003F37">
        <w:rPr>
          <w:rFonts w:cs="Arial"/>
          <w:szCs w:val="20"/>
        </w:rPr>
        <w:sym w:font="Symbol" w:char="F071"/>
      </w:r>
      <w:r w:rsidRPr="00003F37">
        <w:rPr>
          <w:rFonts w:cs="Arial"/>
          <w:szCs w:val="20"/>
        </w:rPr>
        <w:t>” như Hình 2[1]</w:t>
      </w:r>
      <w:r w:rsidRPr="00003F37">
        <w:rPr>
          <w:rFonts w:eastAsia="MS Mincho" w:cs="Arial"/>
          <w:spacing w:val="2"/>
          <w:kern w:val="40"/>
          <w:szCs w:val="20"/>
        </w:rPr>
        <w:t>.</w:t>
      </w:r>
    </w:p>
    <w:p w:rsidR="00003F37" w:rsidRPr="00003F37" w:rsidRDefault="00003F37" w:rsidP="00003F37">
      <w:pPr>
        <w:widowControl w:val="0"/>
        <w:spacing w:before="0"/>
        <w:ind w:firstLine="705"/>
        <w:rPr>
          <w:rFonts w:eastAsia="MS Mincho" w:cs="Arial"/>
          <w:spacing w:val="2"/>
          <w:kern w:val="40"/>
          <w:szCs w:val="20"/>
        </w:rPr>
      </w:pPr>
      <w:r w:rsidRPr="00003F37">
        <w:rPr>
          <w:rFonts w:eastAsia="MS Mincho" w:cs="Arial"/>
          <w:spacing w:val="2"/>
          <w:kern w:val="40"/>
          <w:szCs w:val="20"/>
        </w:rPr>
        <w:t>Khi đó, các thành phần dịch chuyển theo phương ngang tương đương sẽ là g</w:t>
      </w:r>
      <w:r w:rsidRPr="00003F37">
        <w:rPr>
          <w:rFonts w:eastAsia="MS Mincho" w:cs="Arial"/>
          <w:spacing w:val="2"/>
          <w:kern w:val="40"/>
          <w:szCs w:val="20"/>
          <w:vertAlign w:val="subscript"/>
        </w:rPr>
        <w:t xml:space="preserve">1 </w:t>
      </w:r>
      <w:r w:rsidRPr="00003F37">
        <w:rPr>
          <w:rFonts w:eastAsia="MS Mincho" w:cs="Arial"/>
          <w:spacing w:val="2"/>
          <w:kern w:val="40"/>
          <w:szCs w:val="20"/>
        </w:rPr>
        <w:t>tương ứng với g, G</w:t>
      </w:r>
      <w:r w:rsidRPr="00003F37">
        <w:rPr>
          <w:rFonts w:eastAsia="MS Mincho" w:cs="Arial"/>
          <w:spacing w:val="2"/>
          <w:kern w:val="40"/>
          <w:szCs w:val="20"/>
          <w:vertAlign w:val="subscript"/>
        </w:rPr>
        <w:t xml:space="preserve">1 </w:t>
      </w:r>
      <w:r w:rsidRPr="00003F37">
        <w:rPr>
          <w:rFonts w:eastAsia="MS Mincho" w:cs="Arial"/>
          <w:spacing w:val="2"/>
          <w:kern w:val="40"/>
          <w:szCs w:val="20"/>
        </w:rPr>
        <w:t>tương ứng G và các thành phần chuyển dịch theo phương thẳng đứng tương đương sẽ là G</w:t>
      </w:r>
      <w:r w:rsidRPr="00003F37">
        <w:rPr>
          <w:rFonts w:eastAsia="MS Mincho" w:cs="Arial"/>
          <w:spacing w:val="2"/>
          <w:kern w:val="40"/>
          <w:szCs w:val="20"/>
          <w:vertAlign w:val="subscript"/>
        </w:rPr>
        <w:t>1</w:t>
      </w:r>
      <w:r w:rsidRPr="00003F37">
        <w:rPr>
          <w:rFonts w:eastAsia="MS Mincho" w:cs="Arial"/>
          <w:spacing w:val="2"/>
          <w:kern w:val="40"/>
          <w:szCs w:val="20"/>
        </w:rPr>
        <w:t>G</w:t>
      </w:r>
      <w:r w:rsidRPr="00003F37">
        <w:rPr>
          <w:rFonts w:eastAsia="MS Mincho" w:cs="Arial"/>
          <w:spacing w:val="2"/>
          <w:kern w:val="40"/>
          <w:szCs w:val="20"/>
          <w:vertAlign w:val="subscript"/>
        </w:rPr>
        <w:t xml:space="preserve">2 </w:t>
      </w:r>
      <w:r w:rsidRPr="00003F37">
        <w:rPr>
          <w:rFonts w:eastAsia="MS Mincho" w:cs="Arial"/>
          <w:spacing w:val="2"/>
          <w:kern w:val="40"/>
          <w:szCs w:val="20"/>
        </w:rPr>
        <w:t>tương ứng với g</w:t>
      </w:r>
      <w:r w:rsidRPr="00003F37">
        <w:rPr>
          <w:rFonts w:eastAsia="MS Mincho" w:cs="Arial"/>
          <w:spacing w:val="2"/>
          <w:kern w:val="40"/>
          <w:szCs w:val="20"/>
          <w:vertAlign w:val="subscript"/>
        </w:rPr>
        <w:t>1</w:t>
      </w:r>
      <w:r w:rsidRPr="00003F37">
        <w:rPr>
          <w:rFonts w:eastAsia="MS Mincho" w:cs="Arial"/>
          <w:spacing w:val="2"/>
          <w:kern w:val="40"/>
          <w:szCs w:val="20"/>
        </w:rPr>
        <w:t>g</w:t>
      </w:r>
      <w:r w:rsidRPr="00003F37">
        <w:rPr>
          <w:rFonts w:eastAsia="MS Mincho" w:cs="Arial"/>
          <w:spacing w:val="2"/>
          <w:kern w:val="40"/>
          <w:szCs w:val="20"/>
          <w:vertAlign w:val="subscript"/>
        </w:rPr>
        <w:t>2.</w:t>
      </w:r>
    </w:p>
    <w:p w:rsidR="00003F37" w:rsidRPr="00003F37" w:rsidRDefault="00003F37" w:rsidP="00003F37">
      <w:pPr>
        <w:widowControl w:val="0"/>
        <w:spacing w:before="0"/>
        <w:ind w:firstLine="705"/>
        <w:rPr>
          <w:rFonts w:eastAsia="MS Mincho" w:cs="Arial"/>
          <w:spacing w:val="2"/>
          <w:kern w:val="40"/>
          <w:szCs w:val="20"/>
        </w:rPr>
      </w:pPr>
      <w:r w:rsidRPr="00003F37">
        <w:rPr>
          <w:rFonts w:eastAsia="MS Mincho" w:cs="Arial"/>
          <w:spacing w:val="2"/>
          <w:kern w:val="40"/>
          <w:szCs w:val="20"/>
        </w:rPr>
        <w:t>Từ Hình 1.6, có thể xác định sự thay đổi của trọng tâm tàu khi khối hàng rời bị dịch chuyển theo các công thức sau [1]:</w:t>
      </w:r>
    </w:p>
    <w:p w:rsidR="00003F37" w:rsidRPr="00003F37" w:rsidRDefault="00003F37" w:rsidP="00003F37">
      <w:pPr>
        <w:widowControl w:val="0"/>
        <w:spacing w:before="0"/>
        <w:ind w:firstLine="705"/>
        <w:jc w:val="center"/>
        <w:rPr>
          <w:rFonts w:eastAsia="MS Mincho" w:cs="Arial"/>
          <w:spacing w:val="2"/>
          <w:kern w:val="40"/>
          <w:szCs w:val="20"/>
        </w:rPr>
      </w:pPr>
      <w:r>
        <w:rPr>
          <w:rFonts w:eastAsia="MS Mincho" w:cs="Arial"/>
          <w:spacing w:val="2"/>
          <w:kern w:val="40"/>
          <w:szCs w:val="20"/>
        </w:rPr>
        <w:t xml:space="preserve">                                                    </w:t>
      </w:r>
      <m:oMath>
        <m:r>
          <w:rPr>
            <w:rFonts w:ascii="Cambria Math" w:eastAsia="MS Mincho" w:hAnsi="Cambria Math" w:cs="Arial"/>
            <w:spacing w:val="2"/>
            <w:kern w:val="40"/>
            <w:szCs w:val="20"/>
          </w:rPr>
          <m:t>G</m:t>
        </m:r>
        <m:sSub>
          <m:sSubPr>
            <m:ctrlPr>
              <w:rPr>
                <w:rFonts w:ascii="Cambria Math" w:eastAsia="MS Mincho" w:hAnsi="Cambria Math" w:cs="Arial"/>
                <w:i/>
                <w:spacing w:val="2"/>
                <w:kern w:val="40"/>
                <w:szCs w:val="20"/>
              </w:rPr>
            </m:ctrlPr>
          </m:sSubPr>
          <m:e>
            <m:r>
              <w:rPr>
                <w:rFonts w:ascii="Cambria Math" w:eastAsia="MS Mincho" w:hAnsi="Cambria Math" w:cs="Arial"/>
                <w:spacing w:val="2"/>
                <w:kern w:val="40"/>
                <w:szCs w:val="20"/>
              </w:rPr>
              <m:t>G</m:t>
            </m:r>
          </m:e>
          <m:sub>
            <m:r>
              <w:rPr>
                <w:rFonts w:ascii="Cambria Math" w:eastAsia="MS Mincho" w:hAnsi="Cambria Math" w:cs="Arial"/>
                <w:spacing w:val="2"/>
                <w:kern w:val="40"/>
                <w:szCs w:val="20"/>
              </w:rPr>
              <m:t>1</m:t>
            </m:r>
          </m:sub>
        </m:sSub>
        <m:r>
          <w:rPr>
            <w:rFonts w:ascii="Cambria Math" w:eastAsia="MS Mincho" w:hAnsi="Cambria Math" w:cs="Arial"/>
            <w:spacing w:val="2"/>
            <w:kern w:val="40"/>
            <w:szCs w:val="20"/>
          </w:rPr>
          <m:t>=</m:t>
        </m:r>
        <m:f>
          <m:fPr>
            <m:ctrlPr>
              <w:rPr>
                <w:rFonts w:ascii="Cambria Math" w:eastAsia="MS Mincho" w:hAnsi="Cambria Math" w:cs="Arial"/>
                <w:i/>
                <w:spacing w:val="2"/>
                <w:kern w:val="40"/>
                <w:szCs w:val="20"/>
              </w:rPr>
            </m:ctrlPr>
          </m:fPr>
          <m:num>
            <m:r>
              <w:rPr>
                <w:rFonts w:ascii="Cambria Math" w:eastAsia="MS Mincho" w:hAnsi="Cambria Math" w:cs="Arial"/>
                <w:spacing w:val="2"/>
                <w:kern w:val="40"/>
                <w:szCs w:val="20"/>
              </w:rPr>
              <m:t>P.</m:t>
            </m:r>
            <m:sSub>
              <m:sSubPr>
                <m:ctrlPr>
                  <w:rPr>
                    <w:rFonts w:ascii="Cambria Math" w:eastAsia="MS Mincho" w:hAnsi="Cambria Math" w:cs="Arial"/>
                    <w:i/>
                    <w:spacing w:val="2"/>
                    <w:kern w:val="40"/>
                    <w:szCs w:val="20"/>
                  </w:rPr>
                </m:ctrlPr>
              </m:sSubPr>
              <m:e>
                <m:r>
                  <w:rPr>
                    <w:rFonts w:ascii="Cambria Math" w:eastAsia="MS Mincho" w:hAnsi="Cambria Math" w:cs="Arial"/>
                    <w:spacing w:val="2"/>
                    <w:kern w:val="40"/>
                    <w:szCs w:val="20"/>
                  </w:rPr>
                  <m:t>d</m:t>
                </m:r>
              </m:e>
              <m:sub>
                <m:r>
                  <w:rPr>
                    <w:rFonts w:ascii="Cambria Math" w:eastAsia="MS Mincho" w:hAnsi="Cambria Math" w:cs="Arial"/>
                    <w:spacing w:val="2"/>
                    <w:kern w:val="40"/>
                    <w:szCs w:val="20"/>
                  </w:rPr>
                  <m:t>h</m:t>
                </m:r>
              </m:sub>
            </m:sSub>
          </m:num>
          <m:den>
            <m:r>
              <w:rPr>
                <w:rFonts w:ascii="Cambria Math" w:eastAsia="MS Mincho" w:hAnsi="Cambria Math" w:cs="Arial"/>
                <w:spacing w:val="2"/>
                <w:kern w:val="40"/>
                <w:szCs w:val="20"/>
              </w:rPr>
              <m:t>D</m:t>
            </m:r>
          </m:den>
        </m:f>
      </m:oMath>
      <w:r w:rsidRPr="00003F37">
        <w:rPr>
          <w:rFonts w:cs="Arial"/>
          <w:spacing w:val="2"/>
          <w:kern w:val="40"/>
          <w:szCs w:val="20"/>
          <w:lang w:val="vi-VN"/>
        </w:rPr>
        <w:fldChar w:fldCharType="begin"/>
      </w:r>
      <w:r w:rsidRPr="00003F37">
        <w:rPr>
          <w:rFonts w:cs="Arial"/>
          <w:spacing w:val="2"/>
          <w:kern w:val="40"/>
          <w:szCs w:val="20"/>
          <w:lang w:val="vi-VN"/>
        </w:rPr>
        <w:instrText xml:space="preserve"> QUOTE </w:instrText>
      </w:r>
      <m:oMath>
        <m:r>
          <m:rPr>
            <m:nor/>
          </m:rPr>
          <w:rPr>
            <w:rFonts w:eastAsia="MS Mincho" w:cs="Arial"/>
            <w:i/>
            <w:spacing w:val="2"/>
            <w:kern w:val="40"/>
            <w:szCs w:val="20"/>
          </w:rPr>
          <m:t>G</m:t>
        </m:r>
        <m:sSub>
          <m:sSubPr>
            <m:ctrlPr>
              <w:rPr>
                <w:rFonts w:ascii="Cambria Math" w:eastAsia="MS Mincho" w:hAnsi="Cambria Math" w:cs="Arial"/>
                <w:i/>
                <w:spacing w:val="2"/>
                <w:kern w:val="40"/>
                <w:szCs w:val="20"/>
              </w:rPr>
            </m:ctrlPr>
          </m:sSubPr>
          <m:e>
            <m:r>
              <m:rPr>
                <m:nor/>
              </m:rPr>
              <w:rPr>
                <w:rFonts w:eastAsia="MS Mincho" w:cs="Arial"/>
                <w:i/>
                <w:spacing w:val="2"/>
                <w:kern w:val="40"/>
                <w:szCs w:val="20"/>
              </w:rPr>
              <m:t>G</m:t>
            </m:r>
          </m:e>
          <m:sub>
            <m:r>
              <m:rPr>
                <m:nor/>
              </m:rPr>
              <w:rPr>
                <w:rFonts w:eastAsia="MS Mincho" w:cs="Arial"/>
                <w:i/>
                <w:spacing w:val="2"/>
                <w:kern w:val="40"/>
                <w:szCs w:val="20"/>
              </w:rPr>
              <m:t>1</m:t>
            </m:r>
          </m:sub>
        </m:sSub>
        <m:r>
          <m:rPr>
            <m:nor/>
          </m:rPr>
          <w:rPr>
            <w:rFonts w:eastAsia="MS Mincho" w:cs="Arial"/>
            <w:i/>
            <w:spacing w:val="2"/>
            <w:kern w:val="40"/>
            <w:szCs w:val="20"/>
          </w:rPr>
          <m:t>=</m:t>
        </m:r>
        <m:f>
          <m:fPr>
            <m:ctrlPr>
              <w:rPr>
                <w:rFonts w:ascii="Cambria Math" w:eastAsia="MS Mincho" w:hAnsi="Cambria Math" w:cs="Arial"/>
                <w:i/>
                <w:spacing w:val="2"/>
                <w:kern w:val="40"/>
                <w:szCs w:val="20"/>
              </w:rPr>
            </m:ctrlPr>
          </m:fPr>
          <m:num>
            <m:r>
              <m:rPr>
                <m:nor/>
              </m:rPr>
              <w:rPr>
                <w:rFonts w:eastAsia="MS Mincho" w:cs="Arial"/>
                <w:i/>
                <w:spacing w:val="2"/>
                <w:kern w:val="40"/>
                <w:szCs w:val="20"/>
              </w:rPr>
              <m:t>P*</m:t>
            </m:r>
            <m:sSub>
              <m:sSubPr>
                <m:ctrlPr>
                  <w:rPr>
                    <w:rFonts w:ascii="Cambria Math" w:eastAsia="MS Mincho" w:hAnsi="Cambria Math" w:cs="Arial"/>
                    <w:i/>
                    <w:spacing w:val="2"/>
                    <w:kern w:val="40"/>
                    <w:szCs w:val="20"/>
                  </w:rPr>
                </m:ctrlPr>
              </m:sSubPr>
              <m:e>
                <m:r>
                  <m:rPr>
                    <m:nor/>
                  </m:rPr>
                  <w:rPr>
                    <w:rFonts w:eastAsia="MS Mincho" w:cs="Arial"/>
                    <w:i/>
                    <w:spacing w:val="2"/>
                    <w:kern w:val="40"/>
                    <w:szCs w:val="20"/>
                  </w:rPr>
                  <m:t>d</m:t>
                </m:r>
              </m:e>
              <m:sub>
                <m:r>
                  <m:rPr>
                    <m:nor/>
                  </m:rPr>
                  <w:rPr>
                    <w:rFonts w:eastAsia="MS Mincho" w:cs="Arial"/>
                    <w:i/>
                    <w:spacing w:val="2"/>
                    <w:kern w:val="40"/>
                    <w:szCs w:val="20"/>
                  </w:rPr>
                  <m:t>h</m:t>
                </m:r>
              </m:sub>
            </m:sSub>
          </m:num>
          <m:den>
            <m:r>
              <m:rPr>
                <m:nor/>
              </m:rPr>
              <w:rPr>
                <w:rFonts w:eastAsia="MS Mincho" w:cs="Arial"/>
                <w:i/>
                <w:spacing w:val="2"/>
                <w:kern w:val="40"/>
                <w:szCs w:val="20"/>
              </w:rPr>
              <m:t>D</m:t>
            </m:r>
          </m:den>
        </m:f>
      </m:oMath>
      <w:r w:rsidRPr="00003F37">
        <w:rPr>
          <w:rFonts w:cs="Arial"/>
          <w:spacing w:val="2"/>
          <w:kern w:val="40"/>
          <w:szCs w:val="20"/>
          <w:lang w:val="vi-VN"/>
        </w:rPr>
        <w:fldChar w:fldCharType="end"/>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rPr>
        <w:tab/>
      </w:r>
      <w:r w:rsidRPr="00003F37">
        <w:rPr>
          <w:rFonts w:cs="Arial"/>
          <w:spacing w:val="2"/>
          <w:kern w:val="40"/>
          <w:szCs w:val="20"/>
        </w:rPr>
        <w:tab/>
      </w:r>
      <w:r w:rsidRPr="00003F37">
        <w:rPr>
          <w:rFonts w:cs="Arial"/>
          <w:spacing w:val="2"/>
          <w:kern w:val="40"/>
          <w:szCs w:val="20"/>
          <w:lang w:val="vi-VN"/>
        </w:rPr>
        <w:t>(</w:t>
      </w:r>
      <w:r w:rsidRPr="00003F37">
        <w:rPr>
          <w:rFonts w:cs="Arial"/>
          <w:spacing w:val="2"/>
          <w:kern w:val="40"/>
          <w:szCs w:val="20"/>
        </w:rPr>
        <w:t>1)</w:t>
      </w:r>
    </w:p>
    <w:p w:rsidR="00003F37" w:rsidRPr="00003F37" w:rsidRDefault="00003F37" w:rsidP="00003F37">
      <w:pPr>
        <w:widowControl w:val="0"/>
        <w:spacing w:before="0"/>
        <w:ind w:firstLine="705"/>
        <w:jc w:val="center"/>
        <w:rPr>
          <w:rFonts w:cs="Arial"/>
          <w:spacing w:val="2"/>
          <w:kern w:val="40"/>
          <w:szCs w:val="20"/>
        </w:rPr>
      </w:pPr>
      <w:r>
        <w:rPr>
          <w:rFonts w:eastAsia="MS Mincho" w:cs="Arial"/>
          <w:spacing w:val="2"/>
          <w:kern w:val="40"/>
          <w:szCs w:val="20"/>
        </w:rPr>
        <w:t xml:space="preserve">                                               </w:t>
      </w:r>
      <m:oMath>
        <m:sSub>
          <m:sSubPr>
            <m:ctrlPr>
              <w:rPr>
                <w:rFonts w:ascii="Cambria Math" w:eastAsia="MS Mincho" w:hAnsi="Cambria Math" w:cs="Arial"/>
                <w:i/>
                <w:spacing w:val="2"/>
                <w:kern w:val="40"/>
                <w:szCs w:val="20"/>
              </w:rPr>
            </m:ctrlPr>
          </m:sSubPr>
          <m:e>
            <m:r>
              <w:rPr>
                <w:rFonts w:ascii="Cambria Math" w:eastAsia="MS Mincho" w:hAnsi="Cambria Math" w:cs="Arial"/>
                <w:spacing w:val="2"/>
                <w:kern w:val="40"/>
                <w:szCs w:val="20"/>
              </w:rPr>
              <m:t>G</m:t>
            </m:r>
          </m:e>
          <m:sub>
            <m:r>
              <w:rPr>
                <w:rFonts w:ascii="Cambria Math" w:eastAsia="MS Mincho" w:hAnsi="Cambria Math" w:cs="Arial"/>
                <w:spacing w:val="2"/>
                <w:kern w:val="40"/>
                <w:szCs w:val="20"/>
              </w:rPr>
              <m:t>1</m:t>
            </m:r>
          </m:sub>
        </m:sSub>
        <m:sSub>
          <m:sSubPr>
            <m:ctrlPr>
              <w:rPr>
                <w:rFonts w:ascii="Cambria Math" w:eastAsia="MS Mincho" w:hAnsi="Cambria Math" w:cs="Arial"/>
                <w:i/>
                <w:spacing w:val="2"/>
                <w:kern w:val="40"/>
                <w:szCs w:val="20"/>
              </w:rPr>
            </m:ctrlPr>
          </m:sSubPr>
          <m:e>
            <m:r>
              <w:rPr>
                <w:rFonts w:ascii="Cambria Math" w:eastAsia="MS Mincho" w:hAnsi="Cambria Math" w:cs="Arial"/>
                <w:spacing w:val="2"/>
                <w:kern w:val="40"/>
                <w:szCs w:val="20"/>
              </w:rPr>
              <m:t>G</m:t>
            </m:r>
          </m:e>
          <m:sub>
            <m:r>
              <w:rPr>
                <w:rFonts w:ascii="Cambria Math" w:eastAsia="MS Mincho" w:hAnsi="Cambria Math" w:cs="Arial"/>
                <w:spacing w:val="2"/>
                <w:kern w:val="40"/>
                <w:szCs w:val="20"/>
              </w:rPr>
              <m:t>2</m:t>
            </m:r>
          </m:sub>
        </m:sSub>
        <m:r>
          <w:rPr>
            <w:rFonts w:ascii="Cambria Math" w:eastAsia="MS Mincho" w:hAnsi="Cambria Math" w:cs="Arial"/>
            <w:spacing w:val="2"/>
            <w:kern w:val="40"/>
            <w:szCs w:val="20"/>
          </w:rPr>
          <m:t>=GX=</m:t>
        </m:r>
        <m:f>
          <m:fPr>
            <m:ctrlPr>
              <w:rPr>
                <w:rFonts w:ascii="Cambria Math" w:eastAsia="MS Mincho" w:hAnsi="Cambria Math" w:cs="Arial"/>
                <w:i/>
                <w:spacing w:val="2"/>
                <w:kern w:val="40"/>
                <w:szCs w:val="20"/>
              </w:rPr>
            </m:ctrlPr>
          </m:fPr>
          <m:num>
            <m:r>
              <w:rPr>
                <w:rFonts w:ascii="Cambria Math" w:eastAsia="MS Mincho" w:hAnsi="Cambria Math" w:cs="Arial"/>
                <w:spacing w:val="2"/>
                <w:kern w:val="40"/>
                <w:szCs w:val="20"/>
              </w:rPr>
              <m:t>P.</m:t>
            </m:r>
            <m:sSub>
              <m:sSubPr>
                <m:ctrlPr>
                  <w:rPr>
                    <w:rFonts w:ascii="Cambria Math" w:eastAsia="MS Mincho" w:hAnsi="Cambria Math" w:cs="Arial"/>
                    <w:i/>
                    <w:spacing w:val="2"/>
                    <w:kern w:val="40"/>
                    <w:szCs w:val="20"/>
                  </w:rPr>
                </m:ctrlPr>
              </m:sSubPr>
              <m:e>
                <m:r>
                  <w:rPr>
                    <w:rFonts w:ascii="Cambria Math" w:eastAsia="MS Mincho" w:hAnsi="Cambria Math" w:cs="Arial"/>
                    <w:spacing w:val="2"/>
                    <w:kern w:val="40"/>
                    <w:szCs w:val="20"/>
                  </w:rPr>
                  <m:t>d</m:t>
                </m:r>
              </m:e>
              <m:sub>
                <m:r>
                  <w:rPr>
                    <w:rFonts w:ascii="Cambria Math" w:eastAsia="MS Mincho" w:hAnsi="Cambria Math" w:cs="Arial"/>
                    <w:spacing w:val="2"/>
                    <w:kern w:val="40"/>
                    <w:szCs w:val="20"/>
                  </w:rPr>
                  <m:t>v</m:t>
                </m:r>
              </m:sub>
            </m:sSub>
          </m:num>
          <m:den>
            <m:r>
              <w:rPr>
                <w:rFonts w:ascii="Cambria Math" w:eastAsia="MS Mincho" w:hAnsi="Cambria Math" w:cs="Arial"/>
                <w:spacing w:val="2"/>
                <w:kern w:val="40"/>
                <w:szCs w:val="20"/>
              </w:rPr>
              <m:t>D</m:t>
            </m:r>
          </m:den>
        </m:f>
      </m:oMath>
      <w:r w:rsidRPr="00003F37">
        <w:rPr>
          <w:rFonts w:cs="Arial"/>
          <w:spacing w:val="2"/>
          <w:kern w:val="40"/>
          <w:szCs w:val="20"/>
          <w:lang w:val="vi-VN"/>
        </w:rPr>
        <w:fldChar w:fldCharType="begin"/>
      </w:r>
      <w:r w:rsidRPr="00003F37">
        <w:rPr>
          <w:rFonts w:cs="Arial"/>
          <w:spacing w:val="2"/>
          <w:kern w:val="40"/>
          <w:szCs w:val="20"/>
          <w:lang w:val="vi-VN"/>
        </w:rPr>
        <w:instrText xml:space="preserve"> QUOTE </w:instrText>
      </w:r>
      <m:oMath>
        <m:sSub>
          <m:sSubPr>
            <m:ctrlPr>
              <w:rPr>
                <w:rFonts w:ascii="Cambria Math" w:eastAsia="MS Mincho" w:hAnsi="Cambria Math" w:cs="Arial"/>
                <w:i/>
                <w:spacing w:val="2"/>
                <w:kern w:val="40"/>
                <w:szCs w:val="20"/>
              </w:rPr>
            </m:ctrlPr>
          </m:sSubPr>
          <m:e>
            <m:r>
              <m:rPr>
                <m:nor/>
              </m:rPr>
              <w:rPr>
                <w:rFonts w:eastAsia="MS Mincho" w:cs="Arial"/>
                <w:i/>
                <w:spacing w:val="2"/>
                <w:kern w:val="40"/>
                <w:szCs w:val="20"/>
              </w:rPr>
              <m:t>G</m:t>
            </m:r>
          </m:e>
          <m:sub>
            <m:r>
              <m:rPr>
                <m:nor/>
              </m:rPr>
              <w:rPr>
                <w:rFonts w:eastAsia="MS Mincho" w:cs="Arial"/>
                <w:i/>
                <w:spacing w:val="2"/>
                <w:kern w:val="40"/>
                <w:szCs w:val="20"/>
              </w:rPr>
              <m:t>1</m:t>
            </m:r>
          </m:sub>
        </m:sSub>
        <m:sSub>
          <m:sSubPr>
            <m:ctrlPr>
              <w:rPr>
                <w:rFonts w:ascii="Cambria Math" w:eastAsia="MS Mincho" w:hAnsi="Cambria Math" w:cs="Arial"/>
                <w:i/>
                <w:spacing w:val="2"/>
                <w:kern w:val="40"/>
                <w:szCs w:val="20"/>
              </w:rPr>
            </m:ctrlPr>
          </m:sSubPr>
          <m:e>
            <m:r>
              <m:rPr>
                <m:nor/>
              </m:rPr>
              <w:rPr>
                <w:rFonts w:eastAsia="MS Mincho" w:cs="Arial"/>
                <w:i/>
                <w:spacing w:val="2"/>
                <w:kern w:val="40"/>
                <w:szCs w:val="20"/>
              </w:rPr>
              <m:t>G</m:t>
            </m:r>
          </m:e>
          <m:sub>
            <m:r>
              <m:rPr>
                <m:nor/>
              </m:rPr>
              <w:rPr>
                <w:rFonts w:eastAsia="MS Mincho" w:cs="Arial"/>
                <w:i/>
                <w:spacing w:val="2"/>
                <w:kern w:val="40"/>
                <w:szCs w:val="20"/>
              </w:rPr>
              <m:t>2</m:t>
            </m:r>
          </m:sub>
        </m:sSub>
        <m:r>
          <m:rPr>
            <m:nor/>
          </m:rPr>
          <w:rPr>
            <w:rFonts w:eastAsia="MS Mincho" w:cs="Arial"/>
            <w:i/>
            <w:spacing w:val="2"/>
            <w:kern w:val="40"/>
            <w:szCs w:val="20"/>
          </w:rPr>
          <m:t>=Gx =</m:t>
        </m:r>
        <m:f>
          <m:fPr>
            <m:ctrlPr>
              <w:rPr>
                <w:rFonts w:ascii="Cambria Math" w:eastAsia="MS Mincho" w:hAnsi="Cambria Math" w:cs="Arial"/>
                <w:i/>
                <w:spacing w:val="2"/>
                <w:kern w:val="40"/>
                <w:szCs w:val="20"/>
              </w:rPr>
            </m:ctrlPr>
          </m:fPr>
          <m:num>
            <m:r>
              <m:rPr>
                <m:nor/>
              </m:rPr>
              <w:rPr>
                <w:rFonts w:eastAsia="MS Mincho" w:cs="Arial"/>
                <w:i/>
                <w:spacing w:val="2"/>
                <w:kern w:val="40"/>
                <w:szCs w:val="20"/>
              </w:rPr>
              <m:t>P*</m:t>
            </m:r>
            <m:sSub>
              <m:sSubPr>
                <m:ctrlPr>
                  <w:rPr>
                    <w:rFonts w:ascii="Cambria Math" w:eastAsia="MS Mincho" w:hAnsi="Cambria Math" w:cs="Arial"/>
                    <w:i/>
                    <w:spacing w:val="2"/>
                    <w:kern w:val="40"/>
                    <w:szCs w:val="20"/>
                  </w:rPr>
                </m:ctrlPr>
              </m:sSubPr>
              <m:e>
                <m:r>
                  <m:rPr>
                    <m:nor/>
                  </m:rPr>
                  <w:rPr>
                    <w:rFonts w:eastAsia="MS Mincho" w:cs="Arial"/>
                    <w:i/>
                    <w:spacing w:val="2"/>
                    <w:kern w:val="40"/>
                    <w:szCs w:val="20"/>
                  </w:rPr>
                  <m:t>d</m:t>
                </m:r>
              </m:e>
              <m:sub>
                <m:r>
                  <m:rPr>
                    <m:nor/>
                  </m:rPr>
                  <w:rPr>
                    <w:rFonts w:eastAsia="MS Mincho" w:cs="Arial"/>
                    <w:i/>
                    <w:spacing w:val="2"/>
                    <w:kern w:val="40"/>
                    <w:szCs w:val="20"/>
                  </w:rPr>
                  <m:t>v</m:t>
                </m:r>
              </m:sub>
            </m:sSub>
          </m:num>
          <m:den>
            <m:r>
              <m:rPr>
                <m:nor/>
              </m:rPr>
              <w:rPr>
                <w:rFonts w:eastAsia="MS Mincho" w:cs="Arial"/>
                <w:i/>
                <w:spacing w:val="2"/>
                <w:kern w:val="40"/>
                <w:szCs w:val="20"/>
              </w:rPr>
              <m:t>D</m:t>
            </m:r>
          </m:den>
        </m:f>
      </m:oMath>
      <w:r w:rsidRPr="00003F37">
        <w:rPr>
          <w:rFonts w:cs="Arial"/>
          <w:spacing w:val="2"/>
          <w:kern w:val="40"/>
          <w:szCs w:val="20"/>
          <w:lang w:val="vi-VN"/>
        </w:rPr>
        <w:fldChar w:fldCharType="end"/>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lang w:val="vi-VN"/>
        </w:rPr>
        <w:tab/>
      </w:r>
      <w:r w:rsidRPr="00003F37">
        <w:rPr>
          <w:rFonts w:cs="Arial"/>
          <w:spacing w:val="2"/>
          <w:kern w:val="40"/>
          <w:szCs w:val="20"/>
        </w:rPr>
        <w:tab/>
      </w:r>
      <w:r w:rsidRPr="00003F37">
        <w:rPr>
          <w:rFonts w:cs="Arial"/>
          <w:spacing w:val="2"/>
          <w:kern w:val="40"/>
          <w:szCs w:val="20"/>
        </w:rPr>
        <w:tab/>
      </w:r>
      <w:r>
        <w:rPr>
          <w:rFonts w:cs="Arial"/>
          <w:spacing w:val="2"/>
          <w:kern w:val="40"/>
          <w:szCs w:val="20"/>
        </w:rPr>
        <w:t xml:space="preserve">             </w:t>
      </w:r>
      <w:r w:rsidRPr="00003F37">
        <w:rPr>
          <w:rFonts w:cs="Arial"/>
          <w:spacing w:val="2"/>
          <w:kern w:val="40"/>
          <w:szCs w:val="20"/>
          <w:lang w:val="vi-VN"/>
        </w:rPr>
        <w:t>(</w:t>
      </w:r>
      <w:r w:rsidRPr="00003F37">
        <w:rPr>
          <w:rFonts w:eastAsia="MS Mincho" w:cs="Arial"/>
          <w:spacing w:val="2"/>
          <w:kern w:val="40"/>
          <w:szCs w:val="20"/>
          <w:lang w:val="fr-FR"/>
        </w:rPr>
        <w:t>2</w:t>
      </w:r>
      <w:r w:rsidRPr="00003F37">
        <w:rPr>
          <w:rFonts w:cs="Arial"/>
          <w:spacing w:val="2"/>
          <w:kern w:val="40"/>
          <w:szCs w:val="20"/>
        </w:rPr>
        <w:t>)</w:t>
      </w:r>
    </w:p>
    <w:p w:rsidR="00003F37" w:rsidRDefault="00003F37" w:rsidP="00003F37">
      <w:pPr>
        <w:widowControl w:val="0"/>
        <w:spacing w:before="0"/>
        <w:ind w:firstLine="0"/>
        <w:rPr>
          <w:rFonts w:eastAsia="MS Mincho" w:cs="Arial"/>
          <w:spacing w:val="2"/>
          <w:kern w:val="40"/>
          <w:szCs w:val="20"/>
          <w:vertAlign w:val="subscript"/>
        </w:rPr>
      </w:pPr>
      <w:r w:rsidRPr="00003F37">
        <w:rPr>
          <w:rFonts w:eastAsia="MS Mincho" w:cs="Arial"/>
          <w:noProof/>
          <w:spacing w:val="2"/>
          <w:kern w:val="40"/>
          <w:szCs w:val="20"/>
        </w:rPr>
        <w:lastRenderedPageBreak/>
        <mc:AlternateContent>
          <mc:Choice Requires="wpg">
            <w:drawing>
              <wp:anchor distT="0" distB="0" distL="114300" distR="114300" simplePos="0" relativeHeight="251656192" behindDoc="0" locked="0" layoutInCell="1" allowOverlap="1" wp14:anchorId="12BFEE04" wp14:editId="681AD103">
                <wp:simplePos x="0" y="0"/>
                <wp:positionH relativeFrom="column">
                  <wp:posOffset>1151890</wp:posOffset>
                </wp:positionH>
                <wp:positionV relativeFrom="paragraph">
                  <wp:posOffset>-22225</wp:posOffset>
                </wp:positionV>
                <wp:extent cx="3265805" cy="2196465"/>
                <wp:effectExtent l="0" t="0" r="0" b="0"/>
                <wp:wrapTopAndBottom/>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5805" cy="2196465"/>
                          <a:chOff x="0" y="0"/>
                          <a:chExt cx="4138930" cy="3175000"/>
                        </a:xfrm>
                      </wpg:grpSpPr>
                      <pic:pic xmlns:pic="http://schemas.openxmlformats.org/drawingml/2006/picture">
                        <pic:nvPicPr>
                          <pic:cNvPr id="710" name="Picture 6"/>
                          <pic:cNvPicPr>
                            <a:picLocks noChangeAspect="1"/>
                          </pic:cNvPicPr>
                        </pic:nvPicPr>
                        <pic:blipFill rotWithShape="1">
                          <a:blip r:embed="rId223">
                            <a:extLst>
                              <a:ext uri="{28A0092B-C50C-407E-A947-70E740481C1C}">
                                <a14:useLocalDpi xmlns:a14="http://schemas.microsoft.com/office/drawing/2010/main" val="0"/>
                              </a:ext>
                            </a:extLst>
                          </a:blip>
                          <a:srcRect t="9582" b="3293"/>
                          <a:stretch/>
                        </pic:blipFill>
                        <pic:spPr bwMode="auto">
                          <a:xfrm>
                            <a:off x="0" y="0"/>
                            <a:ext cx="4138930" cy="3175000"/>
                          </a:xfrm>
                          <a:prstGeom prst="rect">
                            <a:avLst/>
                          </a:prstGeom>
                          <a:noFill/>
                          <a:ln>
                            <a:noFill/>
                          </a:ln>
                          <a:extLst>
                            <a:ext uri="{53640926-AAD7-44D8-BBD7-CCE9431645EC}">
                              <a14:shadowObscured xmlns:a14="http://schemas.microsoft.com/office/drawing/2010/main"/>
                            </a:ext>
                          </a:extLst>
                        </pic:spPr>
                      </pic:pic>
                      <wpg:grpSp>
                        <wpg:cNvPr id="711" name="Group 11"/>
                        <wpg:cNvGrpSpPr/>
                        <wpg:grpSpPr>
                          <a:xfrm>
                            <a:off x="2063750" y="1543050"/>
                            <a:ext cx="488950" cy="463550"/>
                            <a:chOff x="0" y="0"/>
                            <a:chExt cx="488950" cy="463550"/>
                          </a:xfrm>
                        </wpg:grpSpPr>
                        <wps:wsp>
                          <wps:cNvPr id="712" name="Text Box 2"/>
                          <wps:cNvSpPr txBox="1">
                            <a:spLocks noChangeArrowheads="1"/>
                          </wps:cNvSpPr>
                          <wps:spPr bwMode="auto">
                            <a:xfrm>
                              <a:off x="0" y="190500"/>
                              <a:ext cx="368300" cy="273050"/>
                            </a:xfrm>
                            <a:prstGeom prst="rect">
                              <a:avLst/>
                            </a:prstGeom>
                            <a:noFill/>
                            <a:ln w="9525">
                              <a:noFill/>
                              <a:miter lim="800000"/>
                              <a:headEnd/>
                              <a:tailEnd/>
                            </a:ln>
                          </wps:spPr>
                          <wps:txbx>
                            <w:txbxContent>
                              <w:p w:rsidR="0022112B" w:rsidRPr="00833C64" w:rsidRDefault="0022112B" w:rsidP="00003F37">
                                <w:pPr>
                                  <w:jc w:val="center"/>
                                  <w:rPr>
                                    <w:vertAlign w:val="subscript"/>
                                  </w:rPr>
                                </w:pPr>
                                <w:r>
                                  <w:t>d</w:t>
                                </w:r>
                                <w:r>
                                  <w:rPr>
                                    <w:vertAlign w:val="subscript"/>
                                  </w:rPr>
                                  <w:t>h</w:t>
                                </w:r>
                              </w:p>
                            </w:txbxContent>
                          </wps:txbx>
                          <wps:bodyPr rot="0" vert="horz" wrap="square" lIns="36000" tIns="0" rIns="36000" bIns="0" anchor="t" anchorCtr="0">
                            <a:noAutofit/>
                          </wps:bodyPr>
                        </wps:wsp>
                        <wps:wsp>
                          <wps:cNvPr id="713" name="Text Box 2"/>
                          <wps:cNvSpPr txBox="1">
                            <a:spLocks noChangeArrowheads="1"/>
                          </wps:cNvSpPr>
                          <wps:spPr bwMode="auto">
                            <a:xfrm>
                              <a:off x="120650" y="0"/>
                              <a:ext cx="368300" cy="273050"/>
                            </a:xfrm>
                            <a:prstGeom prst="rect">
                              <a:avLst/>
                            </a:prstGeom>
                            <a:noFill/>
                            <a:ln w="9525">
                              <a:noFill/>
                              <a:miter lim="800000"/>
                              <a:headEnd/>
                              <a:tailEnd/>
                            </a:ln>
                          </wps:spPr>
                          <wps:txbx>
                            <w:txbxContent>
                              <w:p w:rsidR="0022112B" w:rsidRPr="00833C64" w:rsidRDefault="0022112B" w:rsidP="00003F37">
                                <w:pPr>
                                  <w:jc w:val="center"/>
                                  <w:rPr>
                                    <w:vertAlign w:val="subscript"/>
                                  </w:rPr>
                                </w:pPr>
                                <w:r>
                                  <w:t>d</w:t>
                                </w:r>
                                <w:r w:rsidRPr="00833C64">
                                  <w:rPr>
                                    <w:vertAlign w:val="subscript"/>
                                  </w:rPr>
                                  <w:t>v</w:t>
                                </w:r>
                              </w:p>
                            </w:txbxContent>
                          </wps:txbx>
                          <wps:bodyPr rot="0" vert="horz" wrap="square" lIns="36000" tIns="0" rIns="3600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2BFEE04" id="Group 709" o:spid="_x0000_s1432" style="position:absolute;left:0;text-align:left;margin-left:90.7pt;margin-top:-1.75pt;width:257.15pt;height:172.95pt;z-index:251656192;mso-position-horizontal-relative:text;mso-position-vertical-relative:text;mso-width-relative:margin;mso-height-relative:margin" coordsize="41389,317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">
                <v:shape id="Picture 6" o:spid="_x0000_s1433" type="#_x0000_t75" style="position:absolute;width:41389;height:31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NT/DAAAA3AAAAA8AAABkcnMvZG93bnJldi54bWxET89rwjAUvg/8H8IbeBmaVmFKZxRRhLGD&#10;zOro9dG8NcXmpTSp1v/eHAY7fny/V5vBNuJGna8dK0inCQji0umaKwWX82GyBOEDssbGMSl4kIfN&#10;evSywky7O5/olodKxBD2GSowIbSZlL40ZNFPXUscuV/XWQwRdpXUHd5juG3kLEnepcWaY4PBlnaG&#10;ymveWwXXfp6fisXPl6nmu0dafL8di32v1Ph12H6ACDSEf/Gf+1MrWKRxfjwTj4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w1P8MAAADcAAAADwAAAAAAAAAAAAAAAACf&#10;AgAAZHJzL2Rvd25yZXYueG1sUEsFBgAAAAAEAAQA9wAAAI8DAAAAAA==&#10;">
                  <v:imagedata r:id="rId224" o:title="" croptop="6280f" cropbottom="2158f"/>
                  <v:path arrowok="t"/>
                </v:shape>
                <v:group id="Group 11" o:spid="_x0000_s1434" style="position:absolute;left:20637;top:15430;width:4890;height:4636" coordsize="488950,46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_x0000_s1435" type="#_x0000_t202" style="position:absolute;top:190500;width:368300;height:27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78YA&#10;AADcAAAADwAAAGRycy9kb3ducmV2LnhtbESPT0vDQBTE70K/w/IEb3bTCrXEbos0CkV76Z+Lt0f2&#10;NQnNvg27zyT66V1B8DjMzG+Y1WZ0reopxMazgdk0A0VcettwZeB8er1fgoqCbLH1TAa+KMJmPblZ&#10;YW79wAfqj1KpBOGYo4FapMu1jmVNDuPUd8TJu/jgUJIMlbYBhwR3rZ5n2UI7bDgt1NjRtqbyevx0&#10;BpqXsH/4/qgWu7ezDFK8F3bfF8bc3Y7PT6CERvkP/7V31sDjbA6/Z9IR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j78YAAADcAAAADwAAAAAAAAAAAAAAAACYAgAAZHJz&#10;L2Rvd25yZXYueG1sUEsFBgAAAAAEAAQA9QAAAIsDAAAAAA==&#10;" filled="f" stroked="f">
                    <v:textbox inset="1mm,0,1mm,0">
                      <w:txbxContent>
                        <w:p w:rsidR="0022112B" w:rsidRPr="00833C64" w:rsidRDefault="0022112B" w:rsidP="00003F37">
                          <w:pPr>
                            <w:jc w:val="center"/>
                            <w:rPr>
                              <w:vertAlign w:val="subscript"/>
                            </w:rPr>
                          </w:pPr>
                          <w:r>
                            <w:t>d</w:t>
                          </w:r>
                          <w:r>
                            <w:rPr>
                              <w:vertAlign w:val="subscript"/>
                            </w:rPr>
                            <w:t>h</w:t>
                          </w:r>
                        </w:p>
                      </w:txbxContent>
                    </v:textbox>
                  </v:shape>
                  <v:shape id="_x0000_s1436" type="#_x0000_t202" style="position:absolute;left:120650;width:368300;height:27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GdMYA&#10;AADcAAAADwAAAGRycy9kb3ducmV2LnhtbESPT0vDQBTE70K/w/IEb3ZTC7XEbos0CkV76Z+Lt0f2&#10;NQnNvg27zyT66V1B8DjMzG+Y1WZ0reopxMazgdk0A0VcettwZeB8er1fgoqCbLH1TAa+KMJmPblZ&#10;YW79wAfqj1KpBOGYo4FapMu1jmVNDuPUd8TJu/jgUJIMlbYBhwR3rX7IsoV22HBaqLGjbU3l9fjp&#10;DDQvYT///qgWu7ezDFK8F3bfF8bc3Y7PT6CERvkP/7V31sDjbA6/Z9IR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MGdMYAAADcAAAADwAAAAAAAAAAAAAAAACYAgAAZHJz&#10;L2Rvd25yZXYueG1sUEsFBgAAAAAEAAQA9QAAAIsDAAAAAA==&#10;" filled="f" stroked="f">
                    <v:textbox inset="1mm,0,1mm,0">
                      <w:txbxContent>
                        <w:p w:rsidR="0022112B" w:rsidRPr="00833C64" w:rsidRDefault="0022112B" w:rsidP="00003F37">
                          <w:pPr>
                            <w:jc w:val="center"/>
                            <w:rPr>
                              <w:vertAlign w:val="subscript"/>
                            </w:rPr>
                          </w:pPr>
                          <w:r>
                            <w:t>d</w:t>
                          </w:r>
                          <w:r w:rsidRPr="00833C64">
                            <w:rPr>
                              <w:vertAlign w:val="subscript"/>
                            </w:rPr>
                            <w:t>v</w:t>
                          </w:r>
                        </w:p>
                      </w:txbxContent>
                    </v:textbox>
                  </v:shape>
                </v:group>
                <w10:wrap type="topAndBottom"/>
              </v:group>
            </w:pict>
          </mc:Fallback>
        </mc:AlternateContent>
      </w:r>
    </w:p>
    <w:p w:rsidR="00003F37" w:rsidRDefault="00003F37" w:rsidP="00003F37">
      <w:pPr>
        <w:widowControl w:val="0"/>
        <w:spacing w:before="0"/>
        <w:ind w:firstLine="705"/>
        <w:rPr>
          <w:rFonts w:eastAsia="MS Mincho" w:cs="Arial"/>
          <w:spacing w:val="2"/>
          <w:kern w:val="40"/>
          <w:szCs w:val="20"/>
          <w:vertAlign w:val="subscript"/>
        </w:rPr>
      </w:pPr>
    </w:p>
    <w:p w:rsidR="00003F37" w:rsidRDefault="00003F37" w:rsidP="00003F37">
      <w:pPr>
        <w:widowControl w:val="0"/>
        <w:spacing w:before="0"/>
        <w:ind w:firstLine="705"/>
        <w:jc w:val="center"/>
        <w:rPr>
          <w:rFonts w:eastAsia="MS Mincho" w:cs="Arial"/>
          <w:spacing w:val="2"/>
          <w:kern w:val="40"/>
          <w:szCs w:val="20"/>
        </w:rPr>
      </w:pPr>
      <w:r w:rsidRPr="00003F37">
        <w:rPr>
          <w:rFonts w:eastAsia="MS Mincho" w:cs="Arial"/>
          <w:spacing w:val="2"/>
          <w:kern w:val="40"/>
          <w:szCs w:val="20"/>
          <w:vertAlign w:val="subscript"/>
        </w:rPr>
        <w:t>.</w:t>
      </w:r>
      <w:r w:rsidRPr="00003F37">
        <w:rPr>
          <w:rFonts w:eastAsia="MS Mincho" w:cs="Arial"/>
          <w:spacing w:val="2"/>
          <w:kern w:val="40"/>
          <w:szCs w:val="20"/>
          <w:lang w:val="vi-VN"/>
        </w:rPr>
        <w:t>Hình 2</w:t>
      </w:r>
      <w:r w:rsidRPr="00003F37">
        <w:rPr>
          <w:rFonts w:eastAsia="MS Mincho" w:cs="Arial"/>
          <w:spacing w:val="2"/>
          <w:kern w:val="40"/>
          <w:szCs w:val="20"/>
        </w:rPr>
        <w:t>:Trọng tâm tàu thay đổi khi khối hàng rời dịch chuyển sang mạn</w:t>
      </w:r>
    </w:p>
    <w:p w:rsidR="00003F37" w:rsidRDefault="00003F37" w:rsidP="00003F37">
      <w:pPr>
        <w:widowControl w:val="0"/>
        <w:spacing w:before="0"/>
        <w:ind w:firstLine="705"/>
        <w:rPr>
          <w:rFonts w:eastAsia="MS Mincho" w:cs="Arial"/>
          <w:spacing w:val="2"/>
          <w:kern w:val="40"/>
          <w:szCs w:val="20"/>
        </w:rPr>
      </w:pPr>
    </w:p>
    <w:p w:rsidR="00003F37" w:rsidRPr="00003F37" w:rsidRDefault="00003F37" w:rsidP="00003F37">
      <w:pPr>
        <w:widowControl w:val="0"/>
        <w:spacing w:before="0"/>
        <w:ind w:firstLine="705"/>
        <w:rPr>
          <w:rFonts w:eastAsia="MS Mincho" w:cs="Arial"/>
          <w:spacing w:val="2"/>
          <w:kern w:val="40"/>
          <w:szCs w:val="20"/>
        </w:rPr>
      </w:pPr>
    </w:p>
    <w:p w:rsidR="00003F37" w:rsidRPr="00003F37" w:rsidRDefault="00003F37" w:rsidP="00003F37">
      <w:pPr>
        <w:widowControl w:val="0"/>
        <w:spacing w:before="0"/>
        <w:ind w:firstLine="0"/>
        <w:rPr>
          <w:rFonts w:cs="Arial"/>
          <w:spacing w:val="2"/>
          <w:kern w:val="40"/>
          <w:szCs w:val="20"/>
        </w:rPr>
      </w:pPr>
      <w:r w:rsidRPr="00003F37">
        <w:rPr>
          <w:rFonts w:cs="Arial"/>
          <w:spacing w:val="2"/>
          <w:kern w:val="40"/>
          <w:szCs w:val="20"/>
        </w:rPr>
        <w:t>Trong đó:</w:t>
      </w:r>
    </w:p>
    <w:p w:rsidR="00003F37" w:rsidRPr="00003F37" w:rsidRDefault="00003F37" w:rsidP="00003F37">
      <w:pPr>
        <w:widowControl w:val="0"/>
        <w:spacing w:before="0"/>
        <w:ind w:firstLine="705"/>
        <w:rPr>
          <w:rFonts w:cs="Arial"/>
          <w:spacing w:val="2"/>
          <w:kern w:val="40"/>
          <w:szCs w:val="20"/>
        </w:rPr>
      </w:pPr>
      <w:r w:rsidRPr="00003F37">
        <w:rPr>
          <w:rFonts w:cs="Arial"/>
          <w:spacing w:val="2"/>
          <w:kern w:val="40"/>
          <w:szCs w:val="20"/>
        </w:rPr>
        <w:t>GG</w:t>
      </w:r>
      <w:r w:rsidRPr="00003F37">
        <w:rPr>
          <w:rFonts w:cs="Arial"/>
          <w:spacing w:val="2"/>
          <w:kern w:val="40"/>
          <w:szCs w:val="20"/>
          <w:vertAlign w:val="subscript"/>
        </w:rPr>
        <w:t>1</w:t>
      </w:r>
      <w:r w:rsidRPr="00003F37">
        <w:rPr>
          <w:rFonts w:cs="Arial"/>
          <w:spacing w:val="2"/>
          <w:kern w:val="40"/>
          <w:szCs w:val="20"/>
        </w:rPr>
        <w:t>: Khoảng dịch chuyển theo phương ngang của trọng tâm tàu</w:t>
      </w:r>
    </w:p>
    <w:p w:rsidR="00003F37" w:rsidRPr="00003F37" w:rsidRDefault="00003F37" w:rsidP="00003F37">
      <w:pPr>
        <w:widowControl w:val="0"/>
        <w:spacing w:before="0"/>
        <w:ind w:firstLine="705"/>
        <w:rPr>
          <w:rFonts w:cs="Arial"/>
          <w:spacing w:val="2"/>
          <w:kern w:val="40"/>
          <w:szCs w:val="20"/>
        </w:rPr>
      </w:pPr>
      <w:r w:rsidRPr="00003F37">
        <w:rPr>
          <w:rFonts w:cs="Arial"/>
          <w:spacing w:val="2"/>
          <w:kern w:val="40"/>
          <w:szCs w:val="20"/>
        </w:rPr>
        <w:t>G</w:t>
      </w:r>
      <w:r w:rsidRPr="00003F37">
        <w:rPr>
          <w:rFonts w:cs="Arial"/>
          <w:spacing w:val="2"/>
          <w:kern w:val="40"/>
          <w:szCs w:val="20"/>
          <w:vertAlign w:val="subscript"/>
        </w:rPr>
        <w:t>1</w:t>
      </w:r>
      <w:r w:rsidRPr="00003F37">
        <w:rPr>
          <w:rFonts w:cs="Arial"/>
          <w:spacing w:val="2"/>
          <w:kern w:val="40"/>
          <w:szCs w:val="20"/>
        </w:rPr>
        <w:t>G</w:t>
      </w:r>
      <w:r w:rsidRPr="00003F37">
        <w:rPr>
          <w:rFonts w:cs="Arial"/>
          <w:spacing w:val="2"/>
          <w:kern w:val="40"/>
          <w:szCs w:val="20"/>
          <w:vertAlign w:val="subscript"/>
        </w:rPr>
        <w:t>2</w:t>
      </w:r>
      <w:r w:rsidRPr="00003F37">
        <w:rPr>
          <w:rFonts w:cs="Arial"/>
          <w:spacing w:val="2"/>
          <w:kern w:val="40"/>
          <w:szCs w:val="20"/>
        </w:rPr>
        <w:t>: Khoảng dịch chuyển theo phương thẳng đứng của trọng tâm tàu</w:t>
      </w:r>
    </w:p>
    <w:p w:rsidR="00003F37" w:rsidRPr="00003F37" w:rsidRDefault="00003F37" w:rsidP="00003F37">
      <w:pPr>
        <w:widowControl w:val="0"/>
        <w:spacing w:before="0"/>
        <w:ind w:firstLine="705"/>
        <w:rPr>
          <w:rFonts w:cs="Arial"/>
          <w:spacing w:val="2"/>
          <w:kern w:val="40"/>
          <w:szCs w:val="20"/>
        </w:rPr>
      </w:pPr>
      <w:r w:rsidRPr="00003F37">
        <w:rPr>
          <w:rFonts w:cs="Arial"/>
          <w:spacing w:val="2"/>
          <w:kern w:val="40"/>
          <w:szCs w:val="20"/>
        </w:rPr>
        <w:t>P: Trọng lượng khối hang rời bị dịch chuyển</w:t>
      </w:r>
    </w:p>
    <w:p w:rsidR="00003F37" w:rsidRPr="00003F37" w:rsidRDefault="00003F37" w:rsidP="00003F37">
      <w:pPr>
        <w:widowControl w:val="0"/>
        <w:spacing w:before="0"/>
        <w:ind w:firstLine="705"/>
        <w:rPr>
          <w:rFonts w:cs="Arial"/>
          <w:spacing w:val="2"/>
          <w:kern w:val="40"/>
          <w:szCs w:val="20"/>
        </w:rPr>
      </w:pPr>
      <w:r w:rsidRPr="00003F37">
        <w:rPr>
          <w:rFonts w:cs="Arial"/>
          <w:spacing w:val="2"/>
          <w:kern w:val="40"/>
          <w:szCs w:val="20"/>
        </w:rPr>
        <w:t>D: lượng giãn nước của tàu</w:t>
      </w:r>
    </w:p>
    <w:p w:rsidR="00003F37" w:rsidRPr="00003F37" w:rsidRDefault="00003F37" w:rsidP="00003F37">
      <w:pPr>
        <w:widowControl w:val="0"/>
        <w:spacing w:before="0"/>
        <w:ind w:firstLine="705"/>
        <w:rPr>
          <w:rFonts w:cs="Arial"/>
          <w:spacing w:val="2"/>
          <w:kern w:val="40"/>
          <w:szCs w:val="20"/>
        </w:rPr>
      </w:pPr>
      <w:r w:rsidRPr="00003F37">
        <w:rPr>
          <w:rFonts w:cs="Arial"/>
          <w:spacing w:val="2"/>
          <w:kern w:val="40"/>
          <w:szCs w:val="20"/>
        </w:rPr>
        <w:t>d</w:t>
      </w:r>
      <w:r w:rsidRPr="00003F37">
        <w:rPr>
          <w:rFonts w:cs="Arial"/>
          <w:spacing w:val="2"/>
          <w:kern w:val="40"/>
          <w:szCs w:val="20"/>
          <w:vertAlign w:val="subscript"/>
        </w:rPr>
        <w:t>h</w:t>
      </w:r>
      <w:r w:rsidRPr="00003F37">
        <w:rPr>
          <w:rFonts w:cs="Arial"/>
          <w:spacing w:val="2"/>
          <w:kern w:val="40"/>
          <w:szCs w:val="20"/>
        </w:rPr>
        <w:t>: khoảng cách dịch chuyển của khối hang P theo phương ngang</w:t>
      </w:r>
    </w:p>
    <w:p w:rsidR="00003F37" w:rsidRPr="00003F37" w:rsidRDefault="00003F37" w:rsidP="00003F37">
      <w:pPr>
        <w:widowControl w:val="0"/>
        <w:spacing w:before="0"/>
        <w:ind w:firstLine="705"/>
        <w:rPr>
          <w:rFonts w:cs="Arial"/>
          <w:spacing w:val="2"/>
          <w:kern w:val="40"/>
          <w:szCs w:val="20"/>
        </w:rPr>
      </w:pPr>
      <w:r w:rsidRPr="00003F37">
        <w:rPr>
          <w:rFonts w:cs="Arial"/>
          <w:spacing w:val="2"/>
          <w:kern w:val="40"/>
          <w:szCs w:val="20"/>
        </w:rPr>
        <w:t>d</w:t>
      </w:r>
      <w:r w:rsidRPr="00003F37">
        <w:rPr>
          <w:rFonts w:cs="Arial"/>
          <w:spacing w:val="2"/>
          <w:kern w:val="40"/>
          <w:szCs w:val="20"/>
          <w:vertAlign w:val="subscript"/>
        </w:rPr>
        <w:t>v</w:t>
      </w:r>
      <w:r w:rsidRPr="00003F37">
        <w:rPr>
          <w:rFonts w:cs="Arial"/>
          <w:spacing w:val="2"/>
          <w:kern w:val="40"/>
          <w:szCs w:val="20"/>
        </w:rPr>
        <w:t>: khoảng cách dịch chuyển của khối hang P theo phương thẳng đứng</w:t>
      </w:r>
    </w:p>
    <w:p w:rsidR="00003F37" w:rsidRPr="00003F37" w:rsidRDefault="00003F37" w:rsidP="00003F37">
      <w:pPr>
        <w:widowControl w:val="0"/>
        <w:spacing w:before="0"/>
        <w:ind w:firstLine="705"/>
        <w:rPr>
          <w:rFonts w:eastAsia="MS Mincho" w:cs="Arial"/>
          <w:spacing w:val="2"/>
          <w:kern w:val="40"/>
          <w:szCs w:val="20"/>
        </w:rPr>
      </w:pPr>
      <w:r w:rsidRPr="00003F37">
        <w:rPr>
          <w:rFonts w:eastAsia="MS Mincho" w:cs="Arial"/>
          <w:spacing w:val="2"/>
          <w:kern w:val="40"/>
          <w:szCs w:val="20"/>
        </w:rPr>
        <w:t>Như vậy:</w:t>
      </w:r>
    </w:p>
    <w:p w:rsidR="00003F37" w:rsidRPr="00003F37" w:rsidRDefault="00003F37" w:rsidP="00003F37">
      <w:pPr>
        <w:widowControl w:val="0"/>
        <w:spacing w:before="0"/>
        <w:ind w:firstLine="705"/>
        <w:rPr>
          <w:rFonts w:eastAsia="MS Mincho" w:cs="Arial"/>
          <w:spacing w:val="2"/>
          <w:kern w:val="40"/>
          <w:szCs w:val="20"/>
        </w:rPr>
      </w:pPr>
      <w:r w:rsidRPr="00003F37">
        <w:rPr>
          <w:rFonts w:cs="Arial"/>
          <w:spacing w:val="2"/>
          <w:kern w:val="40"/>
          <w:szCs w:val="20"/>
        </w:rPr>
        <w:t>GM sẽ giảm khi Gx</w:t>
      </w:r>
      <w:r w:rsidRPr="00003F37">
        <w:rPr>
          <w:rFonts w:eastAsia="MS Mincho" w:cs="Arial"/>
          <w:spacing w:val="2"/>
          <w:kern w:val="40"/>
          <w:szCs w:val="20"/>
          <w:lang w:val="vi-VN"/>
        </w:rPr>
        <w:t>&lt; 0</w:t>
      </w:r>
      <w:r w:rsidRPr="00003F37">
        <w:rPr>
          <w:rFonts w:eastAsia="MS Mincho" w:cs="Arial"/>
          <w:spacing w:val="2"/>
          <w:kern w:val="40"/>
          <w:szCs w:val="20"/>
        </w:rPr>
        <w:t xml:space="preserve"> (</w:t>
      </w:r>
      <w:r w:rsidRPr="00003F37">
        <w:rPr>
          <w:rFonts w:eastAsia="MS Mincho" w:cs="Arial"/>
          <w:spacing w:val="2"/>
          <w:kern w:val="40"/>
          <w:szCs w:val="20"/>
          <w:lang w:val="vi-VN"/>
        </w:rPr>
        <w:t>khi trọng tâm khối hàng hàng được dịch chuyển từ thấp lên cao</w:t>
      </w:r>
      <w:r w:rsidRPr="00003F37">
        <w:rPr>
          <w:rFonts w:eastAsia="MS Mincho" w:cs="Arial"/>
          <w:spacing w:val="2"/>
          <w:kern w:val="40"/>
          <w:szCs w:val="20"/>
        </w:rPr>
        <w:t>).</w:t>
      </w:r>
    </w:p>
    <w:p w:rsidR="00003F37" w:rsidRPr="00003F37" w:rsidRDefault="00003F37" w:rsidP="00003F37">
      <w:pPr>
        <w:widowControl w:val="0"/>
        <w:spacing w:before="0"/>
        <w:ind w:firstLine="705"/>
        <w:rPr>
          <w:rFonts w:eastAsia="MS Mincho" w:cs="Arial"/>
          <w:spacing w:val="2"/>
          <w:kern w:val="40"/>
          <w:szCs w:val="20"/>
        </w:rPr>
      </w:pPr>
      <w:r w:rsidRPr="00003F37">
        <w:rPr>
          <w:rFonts w:cs="Arial"/>
          <w:spacing w:val="2"/>
          <w:kern w:val="40"/>
          <w:szCs w:val="20"/>
        </w:rPr>
        <w:t>GM sẽ tăng khi Gx</w:t>
      </w:r>
      <w:r w:rsidRPr="00003F37">
        <w:rPr>
          <w:rFonts w:eastAsia="MS Mincho" w:cs="Arial"/>
          <w:spacing w:val="2"/>
          <w:kern w:val="40"/>
          <w:szCs w:val="20"/>
        </w:rPr>
        <w:t>&gt;</w:t>
      </w:r>
      <w:r w:rsidRPr="00003F37">
        <w:rPr>
          <w:rFonts w:eastAsia="MS Mincho" w:cs="Arial"/>
          <w:spacing w:val="2"/>
          <w:kern w:val="40"/>
          <w:szCs w:val="20"/>
          <w:lang w:val="vi-VN"/>
        </w:rPr>
        <w:t xml:space="preserve"> 0</w:t>
      </w:r>
      <w:r w:rsidRPr="00003F37">
        <w:rPr>
          <w:rFonts w:eastAsia="MS Mincho" w:cs="Arial"/>
          <w:spacing w:val="2"/>
          <w:kern w:val="40"/>
          <w:szCs w:val="20"/>
        </w:rPr>
        <w:t xml:space="preserve"> (</w:t>
      </w:r>
      <w:r w:rsidRPr="00003F37">
        <w:rPr>
          <w:rFonts w:eastAsia="MS Mincho" w:cs="Arial"/>
          <w:spacing w:val="2"/>
          <w:kern w:val="40"/>
          <w:szCs w:val="20"/>
          <w:lang w:val="vi-VN"/>
        </w:rPr>
        <w:t xml:space="preserve">khi trọng tâm khối hàng hàng được dịch chuyển từ </w:t>
      </w:r>
      <w:r w:rsidRPr="00003F37">
        <w:rPr>
          <w:rFonts w:eastAsia="MS Mincho" w:cs="Arial"/>
          <w:spacing w:val="2"/>
          <w:kern w:val="40"/>
          <w:szCs w:val="20"/>
        </w:rPr>
        <w:t>caoxuống thấp).</w:t>
      </w:r>
    </w:p>
    <w:p w:rsidR="00003F37" w:rsidRPr="00003F37" w:rsidRDefault="00003F37" w:rsidP="00E13F1C">
      <w:pPr>
        <w:widowControl w:val="0"/>
        <w:numPr>
          <w:ilvl w:val="1"/>
          <w:numId w:val="41"/>
        </w:numPr>
        <w:spacing w:before="0" w:after="200" w:line="276" w:lineRule="auto"/>
        <w:jc w:val="left"/>
        <w:rPr>
          <w:rFonts w:eastAsia="MS Mincho" w:cs="Arial"/>
          <w:i/>
          <w:vanish/>
          <w:spacing w:val="2"/>
          <w:kern w:val="40"/>
          <w:szCs w:val="20"/>
          <w:lang w:val="sv-SE"/>
        </w:rPr>
      </w:pPr>
    </w:p>
    <w:p w:rsidR="00003F37" w:rsidRPr="00003F37" w:rsidRDefault="00003F37" w:rsidP="00E13F1C">
      <w:pPr>
        <w:widowControl w:val="0"/>
        <w:numPr>
          <w:ilvl w:val="1"/>
          <w:numId w:val="41"/>
        </w:numPr>
        <w:spacing w:before="0" w:after="200" w:line="276" w:lineRule="auto"/>
        <w:jc w:val="left"/>
        <w:rPr>
          <w:rFonts w:eastAsia="MS Mincho" w:cs="Arial"/>
          <w:i/>
          <w:vanish/>
          <w:spacing w:val="2"/>
          <w:kern w:val="40"/>
          <w:szCs w:val="20"/>
          <w:lang w:val="sv-SE"/>
        </w:rPr>
      </w:pPr>
    </w:p>
    <w:p w:rsidR="00003F37" w:rsidRPr="00003F37" w:rsidRDefault="00003F37" w:rsidP="00E13F1C">
      <w:pPr>
        <w:widowControl w:val="0"/>
        <w:numPr>
          <w:ilvl w:val="2"/>
          <w:numId w:val="41"/>
        </w:numPr>
        <w:spacing w:before="0" w:after="200" w:line="276" w:lineRule="auto"/>
        <w:jc w:val="left"/>
        <w:rPr>
          <w:rFonts w:eastAsia="MS Mincho" w:cs="Arial"/>
          <w:i/>
          <w:vanish/>
          <w:spacing w:val="2"/>
          <w:kern w:val="40"/>
          <w:szCs w:val="20"/>
          <w:lang w:val="sv-SE"/>
        </w:rPr>
      </w:pPr>
    </w:p>
    <w:p w:rsidR="00003F37" w:rsidRPr="00003F37" w:rsidRDefault="00003F37" w:rsidP="00E13F1C">
      <w:pPr>
        <w:widowControl w:val="0"/>
        <w:numPr>
          <w:ilvl w:val="2"/>
          <w:numId w:val="41"/>
        </w:numPr>
        <w:spacing w:before="0" w:after="200" w:line="276" w:lineRule="auto"/>
        <w:jc w:val="left"/>
        <w:rPr>
          <w:rFonts w:eastAsia="MS Mincho" w:cs="Arial"/>
          <w:i/>
          <w:vanish/>
          <w:spacing w:val="2"/>
          <w:kern w:val="40"/>
          <w:szCs w:val="20"/>
          <w:lang w:val="sv-SE"/>
        </w:rPr>
      </w:pPr>
    </w:p>
    <w:p w:rsidR="00003F37" w:rsidRPr="00003F37" w:rsidRDefault="00003F37" w:rsidP="00003F37">
      <w:pPr>
        <w:widowControl w:val="0"/>
        <w:tabs>
          <w:tab w:val="left" w:pos="851"/>
        </w:tabs>
        <w:spacing w:before="0"/>
        <w:ind w:firstLine="0"/>
        <w:rPr>
          <w:rFonts w:eastAsia="MS Mincho" w:cs="Arial"/>
          <w:b/>
          <w:i/>
          <w:spacing w:val="2"/>
          <w:kern w:val="40"/>
          <w:szCs w:val="20"/>
          <w:lang w:val="sv-SE"/>
        </w:rPr>
      </w:pPr>
      <w:r w:rsidRPr="00003F37">
        <w:rPr>
          <w:rFonts w:eastAsia="MS Mincho" w:cs="Arial"/>
          <w:b/>
          <w:i/>
          <w:spacing w:val="2"/>
          <w:kern w:val="40"/>
          <w:szCs w:val="20"/>
          <w:lang w:val="sv-SE"/>
        </w:rPr>
        <w:t>2.2. Ảnh hưởng của két chứa chất lỏng không đầy đến ổn định tàu hàng rời</w:t>
      </w:r>
    </w:p>
    <w:p w:rsidR="00003F37" w:rsidRPr="00003F37" w:rsidRDefault="00003F37" w:rsidP="00003F37">
      <w:pPr>
        <w:widowControl w:val="0"/>
        <w:spacing w:before="0"/>
        <w:ind w:firstLine="709"/>
        <w:rPr>
          <w:rFonts w:eastAsia="MS Mincho" w:cs="Arial"/>
          <w:spacing w:val="2"/>
          <w:kern w:val="40"/>
          <w:szCs w:val="20"/>
          <w:lang w:val="sv-SE"/>
        </w:rPr>
      </w:pPr>
      <w:r w:rsidRPr="00003F37">
        <w:rPr>
          <w:rFonts w:eastAsia="MS Mincho" w:cs="Arial"/>
          <w:spacing w:val="2"/>
          <w:kern w:val="40"/>
          <w:szCs w:val="20"/>
          <w:lang w:val="sv-SE"/>
        </w:rPr>
        <w:t>Xét một két chất lỏng chứa không đầy, ban đầu trọng tâm của két nằm tại G</w:t>
      </w:r>
      <w:r w:rsidRPr="00003F37">
        <w:rPr>
          <w:rFonts w:eastAsia="MS Mincho" w:cs="Arial"/>
          <w:spacing w:val="2"/>
          <w:kern w:val="40"/>
          <w:szCs w:val="20"/>
          <w:vertAlign w:val="subscript"/>
          <w:lang w:val="sv-SE"/>
        </w:rPr>
        <w:t>1</w:t>
      </w:r>
      <w:r w:rsidRPr="00003F37">
        <w:rPr>
          <w:rFonts w:eastAsia="MS Mincho" w:cs="Arial"/>
          <w:spacing w:val="2"/>
          <w:kern w:val="40"/>
          <w:szCs w:val="20"/>
          <w:lang w:val="sv-SE"/>
        </w:rPr>
        <w:t xml:space="preserve">, trọng tâm của tàu là G. Khi tàu nghiêng môt góc </w:t>
      </w:r>
      <w:r w:rsidRPr="00003F37">
        <w:rPr>
          <w:rFonts w:eastAsia="MS Mincho" w:cs="Arial"/>
          <w:spacing w:val="2"/>
          <w:kern w:val="40"/>
          <w:szCs w:val="20"/>
          <w:lang w:val="vi-VN"/>
        </w:rPr>
        <w:sym w:font="Symbol" w:char="F071"/>
      </w:r>
      <w:r w:rsidRPr="00003F37">
        <w:rPr>
          <w:rFonts w:eastAsia="MS Mincho" w:cs="Arial"/>
          <w:spacing w:val="2"/>
          <w:kern w:val="40"/>
          <w:szCs w:val="20"/>
          <w:lang w:val="sv-SE"/>
        </w:rPr>
        <w:t>, chất lỏng sẽ dồn sang mạn thấp, trọng tâm G</w:t>
      </w:r>
      <w:r w:rsidRPr="00003F37">
        <w:rPr>
          <w:rFonts w:eastAsia="MS Mincho" w:cs="Arial"/>
          <w:spacing w:val="2"/>
          <w:kern w:val="40"/>
          <w:szCs w:val="20"/>
          <w:vertAlign w:val="subscript"/>
          <w:lang w:val="sv-SE"/>
        </w:rPr>
        <w:t>1</w:t>
      </w:r>
      <w:r w:rsidRPr="00003F37">
        <w:rPr>
          <w:rFonts w:eastAsia="MS Mincho" w:cs="Arial"/>
          <w:spacing w:val="2"/>
          <w:kern w:val="40"/>
          <w:szCs w:val="20"/>
          <w:lang w:val="sv-SE"/>
        </w:rPr>
        <w:t xml:space="preserve"> của két sẽ chuyển thành G’</w:t>
      </w:r>
      <w:r w:rsidRPr="00003F37">
        <w:rPr>
          <w:rFonts w:eastAsia="MS Mincho" w:cs="Arial"/>
          <w:spacing w:val="2"/>
          <w:kern w:val="40"/>
          <w:szCs w:val="20"/>
          <w:vertAlign w:val="subscript"/>
          <w:lang w:val="sv-SE"/>
        </w:rPr>
        <w:t>1</w:t>
      </w:r>
      <w:r w:rsidRPr="00003F37">
        <w:rPr>
          <w:rFonts w:eastAsia="MS Mincho" w:cs="Arial"/>
          <w:spacing w:val="2"/>
          <w:kern w:val="40"/>
          <w:szCs w:val="20"/>
          <w:lang w:val="sv-SE"/>
        </w:rPr>
        <w:t xml:space="preserve"> làm trọng tâm của tàu dịch chuyển đến G’. Điểm G’ gần với tâm lực nổi B hơn G ban đầu và do đó mô men do cặp lực F</w:t>
      </w:r>
      <w:r w:rsidRPr="00003F37">
        <w:rPr>
          <w:rFonts w:eastAsia="MS Mincho" w:cs="Arial"/>
          <w:spacing w:val="2"/>
          <w:kern w:val="40"/>
          <w:szCs w:val="20"/>
          <w:vertAlign w:val="subscript"/>
          <w:lang w:val="sv-SE"/>
        </w:rPr>
        <w:t>b</w:t>
      </w:r>
      <w:r w:rsidRPr="00003F37">
        <w:rPr>
          <w:rFonts w:eastAsia="MS Mincho" w:cs="Arial"/>
          <w:spacing w:val="2"/>
          <w:kern w:val="40"/>
          <w:szCs w:val="20"/>
          <w:lang w:val="sv-SE"/>
        </w:rPr>
        <w:t xml:space="preserve"> và P giảm đi, dẫn đến mô men hồi phục giảm, tình ổn định của tàu giảm.</w:t>
      </w:r>
    </w:p>
    <w:p w:rsidR="00003F37" w:rsidRPr="00003F37" w:rsidRDefault="00003F37" w:rsidP="00003F37">
      <w:pPr>
        <w:widowControl w:val="0"/>
        <w:spacing w:before="0"/>
        <w:contextualSpacing/>
        <w:rPr>
          <w:rFonts w:cs="Arial"/>
          <w:szCs w:val="20"/>
          <w:lang w:val="sv-SE"/>
        </w:rPr>
      </w:pPr>
      <w:r w:rsidRPr="00003F37">
        <w:rPr>
          <w:rFonts w:cs="Arial"/>
          <w:szCs w:val="20"/>
          <w:lang w:val="sv-SE"/>
        </w:rPr>
        <w:t>Gọi GG’ là đoạn dịch chuyển trọng tâm tàu do tàu nghiêng khi có két chất lỏng không đầy.</w:t>
      </w:r>
    </w:p>
    <w:p w:rsidR="00003F37" w:rsidRPr="00003F37" w:rsidRDefault="00003F37" w:rsidP="00003F37">
      <w:pPr>
        <w:widowControl w:val="0"/>
        <w:spacing w:before="0"/>
        <w:contextualSpacing/>
        <w:rPr>
          <w:rFonts w:cs="Arial"/>
          <w:szCs w:val="20"/>
          <w:lang w:val="sv-SE"/>
        </w:rPr>
      </w:pPr>
      <w:r w:rsidRPr="00003F37">
        <w:rPr>
          <w:rFonts w:cs="Arial"/>
          <w:szCs w:val="20"/>
          <w:lang w:val="sv-SE"/>
        </w:rPr>
        <w:t>Mô men hồi phục của tàu sẽ là:</w:t>
      </w:r>
    </w:p>
    <w:p w:rsidR="00003F37" w:rsidRPr="00003F37" w:rsidRDefault="00AA55A5" w:rsidP="00003F37">
      <w:pPr>
        <w:widowControl w:val="0"/>
        <w:spacing w:before="0"/>
        <w:contextualSpacing/>
        <w:rPr>
          <w:rFonts w:cs="Arial"/>
          <w:szCs w:val="20"/>
        </w:rPr>
      </w:pPr>
      <m:oMath>
        <m:sSub>
          <m:sSubPr>
            <m:ctrlPr>
              <w:rPr>
                <w:rFonts w:ascii="Cambria Math" w:hAnsi="Cambria Math" w:cs="Arial"/>
                <w:i/>
                <w:szCs w:val="20"/>
                <w:lang w:val="sv-SE"/>
              </w:rPr>
            </m:ctrlPr>
          </m:sSubPr>
          <m:e>
            <m:r>
              <w:rPr>
                <w:rFonts w:ascii="Cambria Math" w:hAnsi="Cambria Math" w:cs="Arial"/>
                <w:szCs w:val="20"/>
                <w:lang w:val="sv-SE"/>
              </w:rPr>
              <m:t>M</m:t>
            </m:r>
          </m:e>
          <m:sub>
            <m:r>
              <w:rPr>
                <w:rFonts w:ascii="Cambria Math" w:hAnsi="Cambria Math" w:cs="Arial"/>
                <w:szCs w:val="20"/>
                <w:lang w:val="sv-SE"/>
              </w:rPr>
              <m:t>hp</m:t>
            </m:r>
          </m:sub>
        </m:sSub>
        <m:r>
          <w:rPr>
            <w:rFonts w:ascii="Cambria Math" w:hAnsi="Cambria Math" w:cs="Arial"/>
            <w:szCs w:val="20"/>
            <w:lang w:val="sv-SE"/>
          </w:rPr>
          <m:t>=D.</m:t>
        </m:r>
        <m:d>
          <m:dPr>
            <m:ctrlPr>
              <w:rPr>
                <w:rFonts w:ascii="Cambria Math" w:hAnsi="Cambria Math" w:cs="Arial"/>
                <w:i/>
                <w:szCs w:val="20"/>
                <w:lang w:val="sv-SE"/>
              </w:rPr>
            </m:ctrlPr>
          </m:dPr>
          <m:e>
            <m:r>
              <w:rPr>
                <w:rFonts w:ascii="Cambria Math" w:hAnsi="Cambria Math" w:cs="Arial"/>
                <w:szCs w:val="20"/>
                <w:lang w:val="sv-SE"/>
              </w:rPr>
              <m:t>GM.</m:t>
            </m:r>
            <m:func>
              <m:funcPr>
                <m:ctrlPr>
                  <w:rPr>
                    <w:rFonts w:ascii="Cambria Math" w:hAnsi="Cambria Math" w:cs="Arial"/>
                    <w:i/>
                    <w:szCs w:val="20"/>
                    <w:lang w:val="sv-SE"/>
                  </w:rPr>
                </m:ctrlPr>
              </m:funcPr>
              <m:fName>
                <m:r>
                  <m:rPr>
                    <m:sty m:val="p"/>
                  </m:rPr>
                  <w:rPr>
                    <w:rFonts w:ascii="Cambria Math" w:hAnsi="Cambria Math" w:cs="Arial"/>
                    <w:szCs w:val="20"/>
                    <w:lang w:val="sv-SE"/>
                  </w:rPr>
                  <m:t>sin</m:t>
                </m:r>
              </m:fName>
              <m:e>
                <m:r>
                  <w:rPr>
                    <w:rFonts w:ascii="Cambria Math" w:hAnsi="Cambria Math" w:cs="Arial"/>
                    <w:szCs w:val="20"/>
                    <w:lang w:val="sv-SE"/>
                  </w:rPr>
                  <m:t>θ</m:t>
                </m:r>
              </m:e>
            </m:func>
            <m:r>
              <w:rPr>
                <w:rFonts w:ascii="Cambria Math" w:hAnsi="Cambria Math" w:cs="Arial"/>
                <w:szCs w:val="20"/>
                <w:lang w:val="sv-SE"/>
              </w:rPr>
              <m:t>-G</m:t>
            </m:r>
            <m:sSup>
              <m:sSupPr>
                <m:ctrlPr>
                  <w:rPr>
                    <w:rFonts w:ascii="Cambria Math" w:hAnsi="Cambria Math" w:cs="Arial"/>
                    <w:i/>
                    <w:szCs w:val="20"/>
                    <w:lang w:val="sv-SE"/>
                  </w:rPr>
                </m:ctrlPr>
              </m:sSupPr>
              <m:e>
                <m:r>
                  <w:rPr>
                    <w:rFonts w:ascii="Cambria Math" w:hAnsi="Cambria Math" w:cs="Arial"/>
                    <w:szCs w:val="20"/>
                    <w:lang w:val="sv-SE"/>
                  </w:rPr>
                  <m:t>G</m:t>
                </m:r>
              </m:e>
              <m:sup>
                <m:r>
                  <w:rPr>
                    <w:rFonts w:ascii="Cambria Math" w:hAnsi="Cambria Math" w:cs="Arial"/>
                    <w:szCs w:val="20"/>
                    <w:lang w:val="sv-SE"/>
                  </w:rPr>
                  <m:t>'</m:t>
                </m:r>
              </m:sup>
            </m:sSup>
          </m:e>
        </m:d>
      </m:oMath>
      <w:r w:rsidR="00003F37" w:rsidRPr="00003F37">
        <w:rPr>
          <w:rFonts w:cs="Arial"/>
          <w:szCs w:val="20"/>
        </w:rPr>
        <w:tab/>
      </w:r>
      <w:r w:rsidR="00003F37" w:rsidRPr="00003F37">
        <w:rPr>
          <w:rFonts w:cs="Arial"/>
          <w:szCs w:val="20"/>
        </w:rPr>
        <w:tab/>
      </w:r>
      <w:r w:rsidR="00003F37" w:rsidRPr="00003F37">
        <w:rPr>
          <w:rFonts w:cs="Arial"/>
          <w:szCs w:val="20"/>
        </w:rPr>
        <w:tab/>
      </w:r>
      <w:r w:rsidR="00003F37" w:rsidRPr="00003F37">
        <w:rPr>
          <w:rFonts w:cs="Arial"/>
          <w:szCs w:val="20"/>
        </w:rPr>
        <w:tab/>
      </w:r>
      <w:r w:rsidR="00003F37" w:rsidRPr="00003F37">
        <w:rPr>
          <w:rFonts w:cs="Arial"/>
          <w:szCs w:val="20"/>
        </w:rPr>
        <w:tab/>
      </w:r>
      <w:r w:rsidR="00003F37" w:rsidRPr="00003F37">
        <w:rPr>
          <w:rFonts w:cs="Arial"/>
          <w:szCs w:val="20"/>
        </w:rPr>
        <w:tab/>
      </w:r>
      <w:r w:rsidR="00003F37" w:rsidRPr="00003F37">
        <w:rPr>
          <w:rFonts w:cs="Arial"/>
          <w:szCs w:val="20"/>
        </w:rPr>
        <w:tab/>
        <w:t>(</w:t>
      </w:r>
      <w:r w:rsidR="00003F37" w:rsidRPr="00003F37">
        <w:rPr>
          <w:rFonts w:cs="Arial"/>
          <w:szCs w:val="20"/>
          <w:lang w:val="fr-FR"/>
        </w:rPr>
        <w:t>3</w:t>
      </w:r>
      <w:r w:rsidR="00003F37" w:rsidRPr="00003F37">
        <w:rPr>
          <w:rFonts w:cs="Arial"/>
          <w:szCs w:val="20"/>
        </w:rPr>
        <w:t>)</w:t>
      </w:r>
    </w:p>
    <w:p w:rsidR="00003F37" w:rsidRPr="00003F37" w:rsidRDefault="00003F37" w:rsidP="00003F37">
      <w:pPr>
        <w:widowControl w:val="0"/>
        <w:spacing w:before="0"/>
        <w:ind w:firstLine="0"/>
        <w:contextualSpacing/>
        <w:jc w:val="left"/>
        <w:rPr>
          <w:rFonts w:cs="Arial"/>
          <w:szCs w:val="20"/>
        </w:rPr>
      </w:pPr>
      <w:r w:rsidRPr="00003F37">
        <w:rPr>
          <w:rFonts w:cs="Arial"/>
          <w:szCs w:val="20"/>
        </w:rPr>
        <w:t>Kéo dài Véc tơ trọng lực P lên trên, gặp mặt phẳng trục dọc tàu tại G</w:t>
      </w:r>
      <w:r w:rsidRPr="00003F37">
        <w:rPr>
          <w:rFonts w:cs="Arial"/>
          <w:szCs w:val="20"/>
          <w:vertAlign w:val="subscript"/>
        </w:rPr>
        <w:t>0</w:t>
      </w:r>
      <w:r w:rsidRPr="00003F37">
        <w:rPr>
          <w:rFonts w:cs="Arial"/>
          <w:szCs w:val="20"/>
        </w:rPr>
        <w:t>. Khi đó</w:t>
      </w:r>
    </w:p>
    <w:p w:rsidR="00003F37" w:rsidRPr="00003F37" w:rsidRDefault="00AA55A5" w:rsidP="00003F37">
      <w:pPr>
        <w:widowControl w:val="0"/>
        <w:spacing w:before="0"/>
        <w:contextualSpacing/>
        <w:jc w:val="left"/>
        <w:rPr>
          <w:rFonts w:cs="Arial"/>
          <w:szCs w:val="20"/>
        </w:rPr>
      </w:pPr>
      <m:oMath>
        <m:sSub>
          <m:sSubPr>
            <m:ctrlPr>
              <w:rPr>
                <w:rFonts w:ascii="Cambria Math" w:hAnsi="Cambria Math" w:cs="Arial"/>
                <w:i/>
                <w:szCs w:val="20"/>
                <w:lang w:val="sv-SE"/>
              </w:rPr>
            </m:ctrlPr>
          </m:sSubPr>
          <m:e>
            <m:r>
              <w:rPr>
                <w:rFonts w:ascii="Cambria Math" w:hAnsi="Cambria Math" w:cs="Arial"/>
                <w:szCs w:val="20"/>
                <w:lang w:val="sv-SE"/>
              </w:rPr>
              <m:t>M</m:t>
            </m:r>
          </m:e>
          <m:sub>
            <m:r>
              <w:rPr>
                <w:rFonts w:ascii="Cambria Math" w:hAnsi="Cambria Math" w:cs="Arial"/>
                <w:szCs w:val="20"/>
                <w:lang w:val="sv-SE"/>
              </w:rPr>
              <m:t>hp</m:t>
            </m:r>
          </m:sub>
        </m:sSub>
        <m:r>
          <w:rPr>
            <w:rFonts w:ascii="Cambria Math" w:hAnsi="Cambria Math" w:cs="Arial"/>
            <w:szCs w:val="20"/>
            <w:lang w:val="sv-SE"/>
          </w:rPr>
          <m:t>=D.</m:t>
        </m:r>
        <m:d>
          <m:dPr>
            <m:ctrlPr>
              <w:rPr>
                <w:rFonts w:ascii="Cambria Math" w:hAnsi="Cambria Math" w:cs="Arial"/>
                <w:i/>
                <w:szCs w:val="20"/>
                <w:lang w:val="sv-SE"/>
              </w:rPr>
            </m:ctrlPr>
          </m:dPr>
          <m:e>
            <m:r>
              <w:rPr>
                <w:rFonts w:ascii="Cambria Math" w:hAnsi="Cambria Math" w:cs="Arial"/>
                <w:szCs w:val="20"/>
                <w:lang w:val="sv-SE"/>
              </w:rPr>
              <m:t>GM.</m:t>
            </m:r>
            <m:func>
              <m:funcPr>
                <m:ctrlPr>
                  <w:rPr>
                    <w:rFonts w:ascii="Cambria Math" w:hAnsi="Cambria Math" w:cs="Arial"/>
                    <w:i/>
                    <w:szCs w:val="20"/>
                    <w:lang w:val="sv-SE"/>
                  </w:rPr>
                </m:ctrlPr>
              </m:funcPr>
              <m:fName>
                <m:r>
                  <m:rPr>
                    <m:sty m:val="p"/>
                  </m:rPr>
                  <w:rPr>
                    <w:rFonts w:ascii="Cambria Math" w:hAnsi="Cambria Math" w:cs="Arial"/>
                    <w:szCs w:val="20"/>
                    <w:lang w:val="sv-SE"/>
                  </w:rPr>
                  <m:t>sin</m:t>
                </m:r>
              </m:fName>
              <m:e>
                <m:r>
                  <w:rPr>
                    <w:rFonts w:ascii="Cambria Math" w:hAnsi="Cambria Math" w:cs="Arial"/>
                    <w:szCs w:val="20"/>
                    <w:lang w:val="sv-SE"/>
                  </w:rPr>
                  <m:t>θ</m:t>
                </m:r>
              </m:e>
            </m:func>
            <m:r>
              <w:rPr>
                <w:rFonts w:ascii="Cambria Math" w:hAnsi="Cambria Math" w:cs="Arial"/>
                <w:szCs w:val="20"/>
                <w:lang w:val="sv-SE"/>
              </w:rPr>
              <m:t>-G</m:t>
            </m:r>
            <m:sSup>
              <m:sSupPr>
                <m:ctrlPr>
                  <w:rPr>
                    <w:rFonts w:ascii="Cambria Math" w:hAnsi="Cambria Math" w:cs="Arial"/>
                    <w:i/>
                    <w:szCs w:val="20"/>
                    <w:lang w:val="sv-SE"/>
                  </w:rPr>
                </m:ctrlPr>
              </m:sSupPr>
              <m:e>
                <m:r>
                  <w:rPr>
                    <w:rFonts w:ascii="Cambria Math" w:hAnsi="Cambria Math" w:cs="Arial"/>
                    <w:szCs w:val="20"/>
                    <w:lang w:val="sv-SE"/>
                  </w:rPr>
                  <m:t>G</m:t>
                </m:r>
              </m:e>
              <m:sup>
                <m:r>
                  <w:rPr>
                    <w:rFonts w:ascii="Cambria Math" w:hAnsi="Cambria Math" w:cs="Arial"/>
                    <w:szCs w:val="20"/>
                    <w:lang w:val="sv-SE"/>
                  </w:rPr>
                  <m:t>'</m:t>
                </m:r>
              </m:sup>
            </m:sSup>
          </m:e>
        </m:d>
        <m:r>
          <w:rPr>
            <w:rFonts w:ascii="Cambria Math" w:hAnsi="Cambria Math" w:cs="Arial"/>
            <w:szCs w:val="20"/>
            <w:lang w:val="sv-SE"/>
          </w:rPr>
          <m:t>=D.</m:t>
        </m:r>
        <m:sSub>
          <m:sSubPr>
            <m:ctrlPr>
              <w:rPr>
                <w:rFonts w:ascii="Cambria Math" w:hAnsi="Cambria Math" w:cs="Arial"/>
                <w:i/>
                <w:szCs w:val="20"/>
                <w:lang w:val="sv-SE"/>
              </w:rPr>
            </m:ctrlPr>
          </m:sSubPr>
          <m:e>
            <m:r>
              <w:rPr>
                <w:rFonts w:ascii="Cambria Math" w:hAnsi="Cambria Math" w:cs="Arial"/>
                <w:szCs w:val="20"/>
                <w:lang w:val="sv-SE"/>
              </w:rPr>
              <m:t>G</m:t>
            </m:r>
          </m:e>
          <m:sub>
            <m:r>
              <w:rPr>
                <w:rFonts w:ascii="Cambria Math" w:hAnsi="Cambria Math" w:cs="Arial"/>
                <w:szCs w:val="20"/>
                <w:lang w:val="sv-SE"/>
              </w:rPr>
              <m:t>o</m:t>
            </m:r>
          </m:sub>
        </m:sSub>
        <m:r>
          <w:rPr>
            <w:rFonts w:ascii="Cambria Math" w:hAnsi="Cambria Math" w:cs="Arial"/>
            <w:szCs w:val="20"/>
            <w:lang w:val="sv-SE"/>
          </w:rPr>
          <m:t>M.</m:t>
        </m:r>
        <m:func>
          <m:funcPr>
            <m:ctrlPr>
              <w:rPr>
                <w:rFonts w:ascii="Cambria Math" w:hAnsi="Cambria Math" w:cs="Arial"/>
                <w:i/>
                <w:szCs w:val="20"/>
                <w:lang w:val="sv-SE"/>
              </w:rPr>
            </m:ctrlPr>
          </m:funcPr>
          <m:fName>
            <m:func>
              <m:funcPr>
                <m:ctrlPr>
                  <w:rPr>
                    <w:rFonts w:ascii="Cambria Math" w:hAnsi="Cambria Math" w:cs="Arial"/>
                    <w:i/>
                    <w:szCs w:val="20"/>
                    <w:lang w:val="sv-SE"/>
                  </w:rPr>
                </m:ctrlPr>
              </m:funcPr>
              <m:fName>
                <m:r>
                  <m:rPr>
                    <m:sty m:val="p"/>
                  </m:rPr>
                  <w:rPr>
                    <w:rFonts w:ascii="Cambria Math" w:hAnsi="Cambria Math" w:cs="Arial"/>
                    <w:szCs w:val="20"/>
                    <w:lang w:val="sv-SE"/>
                  </w:rPr>
                  <m:t>sin</m:t>
                </m:r>
              </m:fName>
              <m:e>
                <m:r>
                  <w:rPr>
                    <w:rFonts w:ascii="Cambria Math" w:hAnsi="Cambria Math" w:cs="Arial"/>
                    <w:szCs w:val="20"/>
                    <w:lang w:val="sv-SE"/>
                  </w:rPr>
                  <m:t>θ</m:t>
                </m:r>
              </m:e>
            </m:func>
          </m:fName>
          <m:e/>
        </m:func>
      </m:oMath>
      <w:r w:rsidR="00003F37" w:rsidRPr="00003F37">
        <w:rPr>
          <w:rFonts w:cs="Arial"/>
          <w:szCs w:val="20"/>
        </w:rPr>
        <w:fldChar w:fldCharType="begin"/>
      </w:r>
      <w:r w:rsidR="00003F37" w:rsidRPr="00003F37">
        <w:rPr>
          <w:rFonts w:cs="Arial"/>
          <w:szCs w:val="20"/>
        </w:rPr>
        <w:instrText xml:space="preserve"> QUOTE </w:instrText>
      </w:r>
      <m:oMath>
        <m:sSub>
          <m:sSubPr>
            <m:ctrlPr>
              <w:rPr>
                <w:rFonts w:ascii="Cambria Math" w:hAnsi="Cambria Math" w:cs="Arial"/>
                <w:i/>
                <w:szCs w:val="20"/>
              </w:rPr>
            </m:ctrlPr>
          </m:sSubPr>
          <m:e>
            <m:r>
              <m:rPr>
                <m:nor/>
              </m:rPr>
              <w:rPr>
                <w:rFonts w:cs="Arial"/>
                <w:i/>
                <w:szCs w:val="20"/>
              </w:rPr>
              <m:t>M</m:t>
            </m:r>
          </m:e>
          <m:sub>
            <m:r>
              <m:rPr>
                <m:nor/>
              </m:rPr>
              <w:rPr>
                <w:rFonts w:cs="Arial"/>
                <w:i/>
                <w:szCs w:val="20"/>
                <w:vertAlign w:val="subscript"/>
              </w:rPr>
              <m:t>hp</m:t>
            </m:r>
          </m:sub>
        </m:sSub>
        <m:r>
          <m:rPr>
            <m:nor/>
          </m:rPr>
          <w:rPr>
            <w:rFonts w:cs="Arial"/>
            <w:i/>
            <w:szCs w:val="20"/>
          </w:rPr>
          <m:t xml:space="preserve"> = D x (GM x Sin</m:t>
        </m:r>
        <m:r>
          <m:rPr>
            <m:nor/>
          </m:rPr>
          <w:rPr>
            <w:rFonts w:cs="Arial"/>
            <w:i/>
            <w:szCs w:val="20"/>
          </w:rPr>
          <w:sym w:font="Symbol" w:char="F071"/>
        </m:r>
        <m:r>
          <m:rPr>
            <m:nor/>
          </m:rPr>
          <w:rPr>
            <w:rFonts w:cs="Arial"/>
            <w:i/>
            <w:szCs w:val="20"/>
          </w:rPr>
          <m:t xml:space="preserve"> -GG’) = D x </m:t>
        </m:r>
        <m:sSub>
          <m:sSubPr>
            <m:ctrlPr>
              <w:rPr>
                <w:rFonts w:ascii="Cambria Math" w:hAnsi="Cambria Math" w:cs="Arial"/>
                <w:i/>
                <w:szCs w:val="20"/>
              </w:rPr>
            </m:ctrlPr>
          </m:sSubPr>
          <m:e>
            <m:r>
              <m:rPr>
                <m:nor/>
              </m:rPr>
              <w:rPr>
                <w:rFonts w:cs="Arial"/>
                <w:i/>
                <w:szCs w:val="20"/>
              </w:rPr>
              <m:t>G</m:t>
            </m:r>
          </m:e>
          <m:sub>
            <m:r>
              <m:rPr>
                <m:nor/>
              </m:rPr>
              <w:rPr>
                <w:rFonts w:cs="Arial"/>
                <w:i/>
                <w:szCs w:val="20"/>
              </w:rPr>
              <m:t>o</m:t>
            </m:r>
          </m:sub>
        </m:sSub>
        <m:r>
          <m:rPr>
            <m:nor/>
          </m:rPr>
          <w:rPr>
            <w:rFonts w:cs="Arial"/>
            <w:i/>
            <w:szCs w:val="20"/>
          </w:rPr>
          <m:t>M x Sin</m:t>
        </m:r>
        <m:r>
          <m:rPr>
            <m:nor/>
          </m:rPr>
          <w:rPr>
            <w:rFonts w:cs="Arial"/>
            <w:i/>
            <w:szCs w:val="20"/>
          </w:rPr>
          <w:sym w:font="Symbol" w:char="F071"/>
        </m:r>
      </m:oMath>
      <w:r w:rsidR="00003F37" w:rsidRPr="00003F37">
        <w:rPr>
          <w:rFonts w:cs="Arial"/>
          <w:szCs w:val="20"/>
        </w:rPr>
        <w:fldChar w:fldCharType="end"/>
      </w:r>
      <w:r w:rsidR="00003F37" w:rsidRPr="00003F37">
        <w:rPr>
          <w:rFonts w:cs="Arial"/>
          <w:i/>
          <w:szCs w:val="20"/>
        </w:rPr>
        <w:tab/>
      </w:r>
      <w:r w:rsidR="00003F37" w:rsidRPr="00003F37">
        <w:rPr>
          <w:rFonts w:cs="Arial"/>
          <w:i/>
          <w:szCs w:val="20"/>
        </w:rPr>
        <w:tab/>
      </w:r>
      <w:r w:rsidR="00003F37" w:rsidRPr="00003F37">
        <w:rPr>
          <w:rFonts w:cs="Arial"/>
          <w:i/>
          <w:szCs w:val="20"/>
        </w:rPr>
        <w:tab/>
      </w:r>
      <w:r w:rsidR="00003F37" w:rsidRPr="00003F37">
        <w:rPr>
          <w:rFonts w:cs="Arial"/>
          <w:i/>
          <w:szCs w:val="20"/>
        </w:rPr>
        <w:tab/>
      </w:r>
      <w:r w:rsidR="00003F37" w:rsidRPr="00003F37">
        <w:rPr>
          <w:rFonts w:cs="Arial"/>
          <w:szCs w:val="20"/>
        </w:rPr>
        <w:t>(</w:t>
      </w:r>
      <w:r w:rsidR="00003F37" w:rsidRPr="00003F37">
        <w:rPr>
          <w:rFonts w:cs="Arial"/>
          <w:szCs w:val="20"/>
          <w:lang w:val="fr-FR"/>
        </w:rPr>
        <w:t>4</w:t>
      </w:r>
      <w:r w:rsidR="00003F37" w:rsidRPr="00003F37">
        <w:rPr>
          <w:rFonts w:cs="Arial"/>
          <w:szCs w:val="20"/>
        </w:rPr>
        <w:t>)</w:t>
      </w:r>
    </w:p>
    <w:p w:rsidR="00003F37" w:rsidRPr="00003F37" w:rsidRDefault="00003F37" w:rsidP="00003F37">
      <w:pPr>
        <w:widowControl w:val="0"/>
        <w:spacing w:before="0"/>
        <w:contextualSpacing/>
        <w:rPr>
          <w:rFonts w:cs="Arial"/>
          <w:szCs w:val="20"/>
        </w:rPr>
      </w:pPr>
      <w:r w:rsidRPr="00003F37">
        <w:rPr>
          <w:rFonts w:cs="Arial"/>
          <w:szCs w:val="20"/>
        </w:rPr>
        <w:t>Như vậy mô men hồi phục trong trường hợp này bằng với trường hợp tàu có trọng tâm tại điểm G</w:t>
      </w:r>
      <w:r w:rsidRPr="00003F37">
        <w:rPr>
          <w:rFonts w:cs="Arial"/>
          <w:szCs w:val="20"/>
          <w:vertAlign w:val="subscript"/>
        </w:rPr>
        <w:t>0</w:t>
      </w:r>
    </w:p>
    <w:p w:rsidR="00003F37" w:rsidRPr="00003F37" w:rsidRDefault="00003F37" w:rsidP="00003F37">
      <w:pPr>
        <w:widowControl w:val="0"/>
        <w:spacing w:before="0"/>
        <w:contextualSpacing/>
        <w:rPr>
          <w:rFonts w:cs="Arial"/>
          <w:szCs w:val="20"/>
        </w:rPr>
      </w:pPr>
      <w:r w:rsidRPr="00003F37">
        <w:rPr>
          <w:rFonts w:cs="Arial"/>
          <w:szCs w:val="20"/>
        </w:rPr>
        <w:t>Nói cách khác, coi trọng tâm tàu đã bị nâng lên một đoạn bằng GG</w:t>
      </w:r>
      <w:r w:rsidRPr="00003F37">
        <w:rPr>
          <w:rFonts w:cs="Arial"/>
          <w:szCs w:val="20"/>
          <w:vertAlign w:val="subscript"/>
        </w:rPr>
        <w:t>0</w:t>
      </w:r>
      <w:r w:rsidRPr="00003F37">
        <w:rPr>
          <w:rFonts w:cs="Arial"/>
          <w:szCs w:val="20"/>
        </w:rPr>
        <w:t>.</w:t>
      </w:r>
    </w:p>
    <w:p w:rsidR="00003F37" w:rsidRPr="00003F37" w:rsidRDefault="00003F37" w:rsidP="00003F37">
      <w:pPr>
        <w:widowControl w:val="0"/>
        <w:spacing w:before="0"/>
        <w:contextualSpacing/>
        <w:rPr>
          <w:rFonts w:cs="Arial"/>
          <w:szCs w:val="20"/>
        </w:rPr>
      </w:pPr>
      <w:r w:rsidRPr="00003F37">
        <w:rPr>
          <w:rFonts w:cs="Arial"/>
          <w:szCs w:val="20"/>
        </w:rPr>
        <w:t xml:space="preserve">Do vậy khi có ảnh hưởng của mặt thoáng chất lỏng </w:t>
      </w:r>
    </w:p>
    <w:p w:rsidR="00003F37" w:rsidRPr="00003F37" w:rsidRDefault="00003F37" w:rsidP="00003F37">
      <w:pPr>
        <w:widowControl w:val="0"/>
        <w:spacing w:before="0"/>
        <w:contextualSpacing/>
        <w:rPr>
          <w:rFonts w:cs="Arial"/>
          <w:szCs w:val="20"/>
        </w:rPr>
      </w:pPr>
      <w:r w:rsidRPr="00003F37">
        <w:rPr>
          <w:rFonts w:cs="Arial"/>
          <w:szCs w:val="20"/>
        </w:rPr>
        <w:t>Trong két chứa không đầy chiều cao thế vững của tàu sẽ được tính như sau [2]:</w:t>
      </w:r>
    </w:p>
    <w:p w:rsidR="00003F37" w:rsidRPr="00003F37" w:rsidRDefault="00AA55A5" w:rsidP="00003F37">
      <w:pPr>
        <w:widowControl w:val="0"/>
        <w:spacing w:before="0"/>
        <w:contextualSpacing/>
        <w:rPr>
          <w:rFonts w:cs="Arial"/>
          <w:szCs w:val="20"/>
        </w:rPr>
      </w:pPr>
      <m:oMath>
        <m:sSub>
          <m:sSubPr>
            <m:ctrlPr>
              <w:rPr>
                <w:rFonts w:ascii="Cambria Math" w:hAnsi="Cambria Math" w:cs="Arial"/>
                <w:i/>
                <w:szCs w:val="20"/>
              </w:rPr>
            </m:ctrlPr>
          </m:sSubPr>
          <m:e>
            <m:r>
              <w:rPr>
                <w:rFonts w:ascii="Cambria Math" w:hAnsi="Cambria Math" w:cs="Arial"/>
                <w:szCs w:val="20"/>
              </w:rPr>
              <m:t>G</m:t>
            </m:r>
          </m:e>
          <m:sub>
            <m:r>
              <w:rPr>
                <w:rFonts w:ascii="Cambria Math" w:hAnsi="Cambria Math" w:cs="Arial"/>
                <w:szCs w:val="20"/>
              </w:rPr>
              <m:t>o</m:t>
            </m:r>
          </m:sub>
        </m:sSub>
        <m:r>
          <w:rPr>
            <w:rFonts w:ascii="Cambria Math" w:hAnsi="Cambria Math" w:cs="Arial"/>
            <w:szCs w:val="20"/>
          </w:rPr>
          <m:t>M=KM-KG-</m:t>
        </m:r>
        <m:sSub>
          <m:sSubPr>
            <m:ctrlPr>
              <w:rPr>
                <w:rFonts w:ascii="Cambria Math" w:hAnsi="Cambria Math" w:cs="Arial"/>
                <w:i/>
                <w:szCs w:val="20"/>
              </w:rPr>
            </m:ctrlPr>
          </m:sSubPr>
          <m:e>
            <m:r>
              <w:rPr>
                <w:rFonts w:ascii="Cambria Math" w:hAnsi="Cambria Math" w:cs="Arial"/>
                <w:szCs w:val="20"/>
              </w:rPr>
              <m:t>GG</m:t>
            </m:r>
          </m:e>
          <m:sub>
            <m:r>
              <w:rPr>
                <w:rFonts w:ascii="Cambria Math" w:hAnsi="Cambria Math" w:cs="Arial"/>
                <w:szCs w:val="20"/>
              </w:rPr>
              <m:t>o</m:t>
            </m:r>
          </m:sub>
        </m:sSub>
      </m:oMath>
      <w:r w:rsidR="00003F37" w:rsidRPr="00003F37">
        <w:rPr>
          <w:rFonts w:cs="Arial"/>
          <w:szCs w:val="20"/>
          <w:vertAlign w:val="subscript"/>
        </w:rPr>
        <w:fldChar w:fldCharType="begin"/>
      </w:r>
      <w:r w:rsidR="00003F37" w:rsidRPr="00003F37">
        <w:rPr>
          <w:rFonts w:cs="Arial"/>
          <w:szCs w:val="20"/>
          <w:vertAlign w:val="subscript"/>
        </w:rPr>
        <w:instrText xml:space="preserve"> QUOTE </w:instrText>
      </w:r>
      <m:oMath>
        <m:sSub>
          <m:sSubPr>
            <m:ctrlPr>
              <w:rPr>
                <w:rFonts w:ascii="Cambria Math" w:hAnsi="Cambria Math" w:cs="Arial"/>
                <w:i/>
                <w:szCs w:val="20"/>
              </w:rPr>
            </m:ctrlPr>
          </m:sSubPr>
          <m:e>
            <m:r>
              <m:rPr>
                <m:nor/>
              </m:rPr>
              <w:rPr>
                <w:rFonts w:cs="Arial"/>
                <w:i/>
                <w:szCs w:val="20"/>
              </w:rPr>
              <m:t>G</m:t>
            </m:r>
          </m:e>
          <m:sub>
            <m:r>
              <m:rPr>
                <m:nor/>
              </m:rPr>
              <w:rPr>
                <w:rFonts w:cs="Arial"/>
                <w:i/>
                <w:szCs w:val="20"/>
              </w:rPr>
              <m:t>o</m:t>
            </m:r>
          </m:sub>
        </m:sSub>
        <m:r>
          <m:rPr>
            <m:nor/>
          </m:rPr>
          <w:rPr>
            <w:rFonts w:cs="Arial"/>
            <w:i/>
            <w:szCs w:val="20"/>
          </w:rPr>
          <m:t>M=KM - KG – G</m:t>
        </m:r>
        <m:sSub>
          <m:sSubPr>
            <m:ctrlPr>
              <w:rPr>
                <w:rFonts w:ascii="Cambria Math" w:hAnsi="Cambria Math" w:cs="Arial"/>
                <w:i/>
                <w:szCs w:val="20"/>
              </w:rPr>
            </m:ctrlPr>
          </m:sSubPr>
          <m:e>
            <m:r>
              <m:rPr>
                <m:nor/>
              </m:rPr>
              <w:rPr>
                <w:rFonts w:cs="Arial"/>
                <w:i/>
                <w:szCs w:val="20"/>
              </w:rPr>
              <m:t>G</m:t>
            </m:r>
          </m:e>
          <m:sub>
            <m:r>
              <m:rPr>
                <m:nor/>
              </m:rPr>
              <w:rPr>
                <w:rFonts w:cs="Arial"/>
                <w:i/>
                <w:szCs w:val="20"/>
              </w:rPr>
              <m:t>o</m:t>
            </m:r>
          </m:sub>
        </m:sSub>
      </m:oMath>
      <w:r w:rsidR="00003F37" w:rsidRPr="00003F37">
        <w:rPr>
          <w:rFonts w:cs="Arial"/>
          <w:szCs w:val="20"/>
          <w:vertAlign w:val="subscript"/>
        </w:rPr>
        <w:fldChar w:fldCharType="end"/>
      </w:r>
      <w:r w:rsidR="00003F37" w:rsidRPr="00003F37">
        <w:rPr>
          <w:rFonts w:cs="Arial"/>
          <w:szCs w:val="20"/>
          <w:vertAlign w:val="subscript"/>
        </w:rPr>
        <w:tab/>
      </w:r>
      <w:r w:rsidR="00003F37" w:rsidRPr="00003F37">
        <w:rPr>
          <w:rFonts w:cs="Arial"/>
          <w:szCs w:val="20"/>
          <w:vertAlign w:val="subscript"/>
        </w:rPr>
        <w:tab/>
      </w:r>
      <w:r w:rsidR="00003F37" w:rsidRPr="00003F37">
        <w:rPr>
          <w:rFonts w:cs="Arial"/>
          <w:szCs w:val="20"/>
          <w:vertAlign w:val="subscript"/>
        </w:rPr>
        <w:tab/>
      </w:r>
      <w:r w:rsidR="00003F37" w:rsidRPr="00003F37">
        <w:rPr>
          <w:rFonts w:cs="Arial"/>
          <w:szCs w:val="20"/>
          <w:vertAlign w:val="subscript"/>
        </w:rPr>
        <w:tab/>
      </w:r>
      <w:r w:rsidR="00003F37" w:rsidRPr="00003F37">
        <w:rPr>
          <w:rFonts w:cs="Arial"/>
          <w:szCs w:val="20"/>
          <w:vertAlign w:val="subscript"/>
        </w:rPr>
        <w:tab/>
      </w:r>
      <w:r w:rsidR="00003F37" w:rsidRPr="00003F37">
        <w:rPr>
          <w:rFonts w:cs="Arial"/>
          <w:szCs w:val="20"/>
          <w:vertAlign w:val="subscript"/>
        </w:rPr>
        <w:tab/>
      </w:r>
      <w:r w:rsidR="00003F37" w:rsidRPr="00003F37">
        <w:rPr>
          <w:rFonts w:cs="Arial"/>
          <w:szCs w:val="20"/>
          <w:vertAlign w:val="subscript"/>
        </w:rPr>
        <w:tab/>
      </w:r>
      <w:r w:rsidR="00003F37" w:rsidRPr="00003F37">
        <w:rPr>
          <w:rFonts w:cs="Arial"/>
          <w:szCs w:val="20"/>
          <w:vertAlign w:val="subscript"/>
        </w:rPr>
        <w:tab/>
      </w:r>
      <w:r w:rsidR="00003F37" w:rsidRPr="00003F37">
        <w:rPr>
          <w:rFonts w:cs="Arial"/>
          <w:szCs w:val="20"/>
        </w:rPr>
        <w:t>(</w:t>
      </w:r>
      <w:r w:rsidR="00003F37" w:rsidRPr="00003F37">
        <w:rPr>
          <w:rFonts w:cs="Arial"/>
          <w:szCs w:val="20"/>
          <w:lang w:val="fr-FR"/>
        </w:rPr>
        <w:t>5</w:t>
      </w:r>
      <w:r w:rsidR="00003F37" w:rsidRPr="00003F37">
        <w:rPr>
          <w:rFonts w:cs="Arial"/>
          <w:szCs w:val="20"/>
        </w:rPr>
        <w:t>)</w:t>
      </w:r>
    </w:p>
    <w:p w:rsidR="00003F37" w:rsidRPr="00003F37" w:rsidRDefault="00003F37" w:rsidP="00003F37">
      <w:pPr>
        <w:widowControl w:val="0"/>
        <w:spacing w:before="0"/>
        <w:contextualSpacing/>
        <w:rPr>
          <w:rFonts w:cs="Arial"/>
          <w:szCs w:val="20"/>
        </w:rPr>
      </w:pPr>
      <w:r w:rsidRPr="00003F37">
        <w:rPr>
          <w:rFonts w:cs="Arial"/>
          <w:szCs w:val="20"/>
        </w:rPr>
        <w:t>Trong đó GG</w:t>
      </w:r>
      <w:r w:rsidRPr="00003F37">
        <w:rPr>
          <w:rFonts w:cs="Arial"/>
          <w:szCs w:val="20"/>
          <w:vertAlign w:val="subscript"/>
        </w:rPr>
        <w:t xml:space="preserve">0 </w:t>
      </w:r>
      <w:r w:rsidRPr="00003F37">
        <w:rPr>
          <w:rFonts w:cs="Arial"/>
          <w:szCs w:val="20"/>
        </w:rPr>
        <w:t>là lượng giảm GM bởi ảnh hưởng của mô men mặt thoáng do két chất lỏng không đầy (làm giảm chiều cao thế vững), được tính bằng công thức [2]:</w:t>
      </w:r>
    </w:p>
    <w:p w:rsidR="00003F37" w:rsidRPr="00003F37" w:rsidRDefault="00003F37" w:rsidP="00003F37">
      <w:pPr>
        <w:widowControl w:val="0"/>
        <w:spacing w:before="0"/>
        <w:ind w:left="2160"/>
        <w:contextualSpacing/>
        <w:rPr>
          <w:rFonts w:cs="Arial"/>
          <w:i/>
          <w:szCs w:val="20"/>
        </w:rPr>
      </w:pPr>
    </w:p>
    <w:p w:rsidR="00003F37" w:rsidRPr="00003F37" w:rsidRDefault="00003F37" w:rsidP="00003F37">
      <w:pPr>
        <w:widowControl w:val="0"/>
        <w:ind w:left="2160"/>
        <w:contextualSpacing/>
        <w:rPr>
          <w:rFonts w:cs="Arial"/>
          <w:i/>
          <w:szCs w:val="20"/>
        </w:rPr>
      </w:pPr>
      <m:oMath>
        <m:r>
          <w:rPr>
            <w:rFonts w:ascii="Cambria Math" w:hAnsi="Cambria Math" w:cs="Arial"/>
            <w:szCs w:val="20"/>
          </w:rPr>
          <m:t>G</m:t>
        </m:r>
        <m:sSub>
          <m:sSubPr>
            <m:ctrlPr>
              <w:rPr>
                <w:rFonts w:ascii="Cambria Math" w:hAnsi="Cambria Math" w:cs="Arial"/>
                <w:i/>
                <w:szCs w:val="20"/>
              </w:rPr>
            </m:ctrlPr>
          </m:sSubPr>
          <m:e>
            <m:r>
              <w:rPr>
                <w:rFonts w:ascii="Cambria Math" w:hAnsi="Cambria Math" w:cs="Arial"/>
                <w:szCs w:val="20"/>
              </w:rPr>
              <m:t>G</m:t>
            </m:r>
          </m:e>
          <m:sub>
            <m:r>
              <w:rPr>
                <w:rFonts w:ascii="Cambria Math" w:hAnsi="Cambria Math" w:cs="Arial"/>
                <w:szCs w:val="20"/>
              </w:rPr>
              <m:t>0</m:t>
            </m:r>
          </m:sub>
        </m:sSub>
        <m:r>
          <w:rPr>
            <w:rFonts w:ascii="Cambria Math" w:hAnsi="Cambria Math" w:cs="Arial"/>
            <w:szCs w:val="20"/>
          </w:rPr>
          <m:t>=</m:t>
        </m:r>
        <m:f>
          <m:fPr>
            <m:ctrlPr>
              <w:rPr>
                <w:rFonts w:ascii="Cambria Math" w:hAnsi="Cambria Math" w:cs="Arial"/>
                <w:i/>
                <w:szCs w:val="20"/>
              </w:rPr>
            </m:ctrlPr>
          </m:fPr>
          <m:num>
            <m:nary>
              <m:naryPr>
                <m:chr m:val="∑"/>
                <m:limLoc m:val="undOvr"/>
                <m:subHide m:val="1"/>
                <m:supHide m:val="1"/>
                <m:ctrlPr>
                  <w:rPr>
                    <w:rFonts w:ascii="Cambria Math" w:hAnsi="Cambria Math" w:cs="Arial"/>
                    <w:i/>
                    <w:szCs w:val="20"/>
                  </w:rPr>
                </m:ctrlPr>
              </m:naryPr>
              <m:sub/>
              <m:sup/>
              <m:e>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x</m:t>
                    </m:r>
                  </m:sub>
                </m:sSub>
                <m:r>
                  <w:rPr>
                    <w:rFonts w:ascii="Cambria Math" w:hAnsi="Cambria Math" w:cs="Arial"/>
                    <w:szCs w:val="20"/>
                  </w:rPr>
                  <m:t>.γ</m:t>
                </m:r>
              </m:e>
            </m:nary>
          </m:num>
          <m:den>
            <m:r>
              <w:rPr>
                <w:rFonts w:ascii="Cambria Math" w:hAnsi="Cambria Math" w:cs="Arial"/>
                <w:szCs w:val="20"/>
              </w:rPr>
              <m:t>D</m:t>
            </m:r>
          </m:den>
        </m:f>
        <m:r>
          <w:rPr>
            <w:rFonts w:ascii="Cambria Math" w:hAnsi="Cambria Math" w:cs="Arial"/>
            <w:szCs w:val="20"/>
          </w:rPr>
          <m:t xml:space="preserve"> (m)</m:t>
        </m:r>
      </m:oMath>
      <w:r w:rsidRPr="00003F37">
        <w:rPr>
          <w:rFonts w:cs="Arial"/>
          <w:szCs w:val="20"/>
        </w:rPr>
        <w:tab/>
      </w:r>
      <w:r w:rsidRPr="00003F37">
        <w:rPr>
          <w:rFonts w:cs="Arial"/>
          <w:szCs w:val="20"/>
        </w:rPr>
        <w:tab/>
      </w:r>
      <w:r w:rsidRPr="00003F37">
        <w:rPr>
          <w:rFonts w:cs="Arial"/>
          <w:szCs w:val="20"/>
        </w:rPr>
        <w:tab/>
      </w:r>
      <w:r w:rsidRPr="00003F37">
        <w:rPr>
          <w:rFonts w:cs="Arial"/>
          <w:szCs w:val="20"/>
        </w:rPr>
        <w:tab/>
      </w:r>
      <w:r w:rsidRPr="00003F37">
        <w:rPr>
          <w:rFonts w:cs="Arial"/>
          <w:szCs w:val="20"/>
        </w:rPr>
        <w:tab/>
      </w:r>
      <w:r w:rsidRPr="00003F37">
        <w:rPr>
          <w:rFonts w:cs="Arial"/>
          <w:szCs w:val="20"/>
        </w:rPr>
        <w:tab/>
        <w:t>(</w:t>
      </w:r>
      <w:r w:rsidRPr="00003F37">
        <w:rPr>
          <w:rFonts w:cs="Arial"/>
          <w:szCs w:val="20"/>
          <w:lang w:val="fr-FR"/>
        </w:rPr>
        <w:t>6</w:t>
      </w:r>
      <w:r w:rsidRPr="00003F37">
        <w:rPr>
          <w:rFonts w:cs="Arial"/>
          <w:szCs w:val="20"/>
        </w:rPr>
        <w:t xml:space="preserve">)               </w:t>
      </w:r>
    </w:p>
    <w:p w:rsidR="00003F37" w:rsidRPr="00003F37" w:rsidRDefault="00003F37" w:rsidP="00003F37">
      <w:pPr>
        <w:widowControl w:val="0"/>
        <w:spacing w:before="0"/>
        <w:contextualSpacing/>
        <w:rPr>
          <w:rFonts w:cs="Arial"/>
          <w:szCs w:val="20"/>
        </w:rPr>
      </w:pPr>
    </w:p>
    <w:p w:rsidR="00003F37" w:rsidRPr="00003F37" w:rsidRDefault="00003F37" w:rsidP="00003F37">
      <w:pPr>
        <w:widowControl w:val="0"/>
        <w:spacing w:before="0"/>
        <w:ind w:firstLine="0"/>
        <w:contextualSpacing/>
        <w:jc w:val="center"/>
        <w:rPr>
          <w:rFonts w:cs="Arial"/>
          <w:szCs w:val="20"/>
        </w:rPr>
      </w:pPr>
      <w:r w:rsidRPr="00003F37">
        <w:rPr>
          <w:rFonts w:cs="Arial"/>
          <w:noProof/>
          <w:szCs w:val="20"/>
        </w:rPr>
        <w:lastRenderedPageBreak/>
        <mc:AlternateContent>
          <mc:Choice Requires="wpg">
            <w:drawing>
              <wp:inline distT="0" distB="0" distL="0" distR="0">
                <wp:extent cx="2569210" cy="2684780"/>
                <wp:effectExtent l="9525" t="0" r="12065" b="0"/>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210" cy="2684780"/>
                          <a:chOff x="4515" y="1208"/>
                          <a:chExt cx="3890" cy="3783"/>
                        </a:xfrm>
                      </wpg:grpSpPr>
                      <wps:wsp>
                        <wps:cNvPr id="682" name="Freeform 132"/>
                        <wps:cNvSpPr>
                          <a:spLocks/>
                        </wps:cNvSpPr>
                        <wps:spPr bwMode="auto">
                          <a:xfrm>
                            <a:off x="4811" y="2798"/>
                            <a:ext cx="2768" cy="1955"/>
                          </a:xfrm>
                          <a:custGeom>
                            <a:avLst/>
                            <a:gdLst>
                              <a:gd name="T0" fmla="*/ 3043 w 2640"/>
                              <a:gd name="T1" fmla="*/ 1251 h 1914"/>
                              <a:gd name="T2" fmla="*/ 2804 w 2640"/>
                              <a:gd name="T3" fmla="*/ 1750 h 1914"/>
                              <a:gd name="T4" fmla="*/ 2425 w 2640"/>
                              <a:gd name="T5" fmla="*/ 2040 h 1914"/>
                              <a:gd name="T6" fmla="*/ 0 w 2640"/>
                              <a:gd name="T7" fmla="*/ 900 h 1914"/>
                              <a:gd name="T8" fmla="*/ 30 w 2640"/>
                              <a:gd name="T9" fmla="*/ 447 h 1914"/>
                              <a:gd name="T10" fmla="*/ 277 w 2640"/>
                              <a:gd name="T11" fmla="*/ 0 h 1914"/>
                              <a:gd name="T12" fmla="*/ 3043 w 2640"/>
                              <a:gd name="T13" fmla="*/ 1251 h 19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40" h="1914">
                                <a:moveTo>
                                  <a:pt x="2640" y="1174"/>
                                </a:moveTo>
                                <a:lnTo>
                                  <a:pt x="2432" y="1642"/>
                                </a:lnTo>
                                <a:lnTo>
                                  <a:pt x="2104" y="1914"/>
                                </a:lnTo>
                                <a:lnTo>
                                  <a:pt x="0" y="845"/>
                                </a:lnTo>
                                <a:lnTo>
                                  <a:pt x="27" y="420"/>
                                </a:lnTo>
                                <a:lnTo>
                                  <a:pt x="240" y="0"/>
                                </a:lnTo>
                                <a:lnTo>
                                  <a:pt x="2640" y="1174"/>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133" descr="Dashed horizontal"/>
                        <wps:cNvSpPr>
                          <a:spLocks/>
                        </wps:cNvSpPr>
                        <wps:spPr bwMode="auto">
                          <a:xfrm>
                            <a:off x="4805" y="3233"/>
                            <a:ext cx="3125" cy="1526"/>
                          </a:xfrm>
                          <a:custGeom>
                            <a:avLst/>
                            <a:gdLst>
                              <a:gd name="T0" fmla="*/ 3436 w 2980"/>
                              <a:gd name="T1" fmla="*/ 138 h 1494"/>
                              <a:gd name="T2" fmla="*/ 2818 w 2980"/>
                              <a:gd name="T3" fmla="*/ 1302 h 1494"/>
                              <a:gd name="T4" fmla="*/ 2439 w 2980"/>
                              <a:gd name="T5" fmla="*/ 1592 h 1494"/>
                              <a:gd name="T6" fmla="*/ 14 w 2980"/>
                              <a:gd name="T7" fmla="*/ 452 h 1494"/>
                              <a:gd name="T8" fmla="*/ 44 w 2980"/>
                              <a:gd name="T9" fmla="*/ 0 h 1494"/>
                              <a:gd name="T10" fmla="*/ 0 w 2980"/>
                              <a:gd name="T11" fmla="*/ 154 h 1494"/>
                              <a:gd name="T12" fmla="*/ 3436 w 2980"/>
                              <a:gd name="T13" fmla="*/ 138 h 14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80" h="1494">
                                <a:moveTo>
                                  <a:pt x="2980" y="129"/>
                                </a:moveTo>
                                <a:lnTo>
                                  <a:pt x="2443" y="1222"/>
                                </a:lnTo>
                                <a:lnTo>
                                  <a:pt x="2115" y="1494"/>
                                </a:lnTo>
                                <a:lnTo>
                                  <a:pt x="11" y="425"/>
                                </a:lnTo>
                                <a:lnTo>
                                  <a:pt x="38" y="0"/>
                                </a:lnTo>
                                <a:lnTo>
                                  <a:pt x="0" y="145"/>
                                </a:lnTo>
                                <a:lnTo>
                                  <a:pt x="2980" y="129"/>
                                </a:lnTo>
                                <a:close/>
                              </a:path>
                            </a:pathLst>
                          </a:cu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84" name="Freeform 134"/>
                        <wps:cNvSpPr>
                          <a:spLocks/>
                        </wps:cNvSpPr>
                        <wps:spPr bwMode="auto">
                          <a:xfrm rot="1616239">
                            <a:off x="5005" y="2122"/>
                            <a:ext cx="2829" cy="2200"/>
                          </a:xfrm>
                          <a:custGeom>
                            <a:avLst/>
                            <a:gdLst>
                              <a:gd name="T0" fmla="*/ 0 w 2272"/>
                              <a:gd name="T1" fmla="*/ 0 h 1562"/>
                              <a:gd name="T2" fmla="*/ 4387 w 2272"/>
                              <a:gd name="T3" fmla="*/ 0 h 1562"/>
                              <a:gd name="T4" fmla="*/ 4387 w 2272"/>
                              <a:gd name="T5" fmla="*/ 3570 h 1562"/>
                              <a:gd name="T6" fmla="*/ 4112 w 2272"/>
                              <a:gd name="T7" fmla="*/ 4365 h 1562"/>
                              <a:gd name="T8" fmla="*/ 274 w 2272"/>
                              <a:gd name="T9" fmla="*/ 4365 h 1562"/>
                              <a:gd name="T10" fmla="*/ 0 w 2272"/>
                              <a:gd name="T11" fmla="*/ 3570 h 1562"/>
                              <a:gd name="T12" fmla="*/ 0 w 2272"/>
                              <a:gd name="T13" fmla="*/ 0 h 15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72" h="1562">
                                <a:moveTo>
                                  <a:pt x="0" y="0"/>
                                </a:moveTo>
                                <a:lnTo>
                                  <a:pt x="2272" y="0"/>
                                </a:lnTo>
                                <a:lnTo>
                                  <a:pt x="2272" y="1278"/>
                                </a:lnTo>
                                <a:lnTo>
                                  <a:pt x="2130" y="1562"/>
                                </a:lnTo>
                                <a:lnTo>
                                  <a:pt x="142" y="1562"/>
                                </a:lnTo>
                                <a:lnTo>
                                  <a:pt x="0" y="127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Line 135"/>
                        <wps:cNvCnPr>
                          <a:cxnSpLocks noChangeShapeType="1"/>
                        </wps:cNvCnPr>
                        <wps:spPr bwMode="auto">
                          <a:xfrm>
                            <a:off x="4515" y="3134"/>
                            <a:ext cx="389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6" name="Text Box 136"/>
                        <wps:cNvSpPr txBox="1">
                          <a:spLocks noChangeArrowheads="1"/>
                        </wps:cNvSpPr>
                        <wps:spPr bwMode="auto">
                          <a:xfrm>
                            <a:off x="6226" y="1860"/>
                            <a:ext cx="134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003F37">
                              <w:r>
                                <w:t xml:space="preserve">  M</w:t>
                              </w:r>
                              <w:r>
                                <w:rPr>
                                  <w:sz w:val="60"/>
                                </w:rPr>
                                <w:t>.</w:t>
                              </w:r>
                            </w:p>
                          </w:txbxContent>
                        </wps:txbx>
                        <wps:bodyPr rot="0" vert="horz" wrap="square" lIns="91440" tIns="45720" rIns="91440" bIns="45720" anchor="t" anchorCtr="0" upright="1">
                          <a:noAutofit/>
                        </wps:bodyPr>
                      </wps:wsp>
                      <wps:wsp>
                        <wps:cNvPr id="687" name="Text Box 137"/>
                        <wps:cNvSpPr txBox="1">
                          <a:spLocks noChangeArrowheads="1"/>
                        </wps:cNvSpPr>
                        <wps:spPr bwMode="auto">
                          <a:xfrm>
                            <a:off x="5783" y="3022"/>
                            <a:ext cx="67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003F37">
                              <w:r>
                                <w:t xml:space="preserve">G </w:t>
                              </w:r>
                            </w:p>
                          </w:txbxContent>
                        </wps:txbx>
                        <wps:bodyPr rot="0" vert="horz" wrap="square" lIns="91440" tIns="45720" rIns="91440" bIns="45720" anchor="t" anchorCtr="0" upright="1">
                          <a:noAutofit/>
                        </wps:bodyPr>
                      </wps:wsp>
                      <wps:wsp>
                        <wps:cNvPr id="688" name="Freeform 138"/>
                        <wps:cNvSpPr>
                          <a:spLocks/>
                        </wps:cNvSpPr>
                        <wps:spPr bwMode="auto">
                          <a:xfrm rot="-2893502">
                            <a:off x="6782" y="1477"/>
                            <a:ext cx="486" cy="926"/>
                          </a:xfrm>
                          <a:custGeom>
                            <a:avLst/>
                            <a:gdLst>
                              <a:gd name="T0" fmla="*/ 0 w 675"/>
                              <a:gd name="T1" fmla="*/ 0 h 1222"/>
                              <a:gd name="T2" fmla="*/ 199 w 675"/>
                              <a:gd name="T3" fmla="*/ 120 h 1222"/>
                              <a:gd name="T4" fmla="*/ 230 w 675"/>
                              <a:gd name="T5" fmla="*/ 355 h 1222"/>
                              <a:gd name="T6" fmla="*/ 65 w 675"/>
                              <a:gd name="T7" fmla="*/ 532 h 12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5" h="1222">
                                <a:moveTo>
                                  <a:pt x="0" y="0"/>
                                </a:moveTo>
                                <a:cubicBezTo>
                                  <a:pt x="215" y="70"/>
                                  <a:pt x="430" y="141"/>
                                  <a:pt x="533" y="277"/>
                                </a:cubicBezTo>
                                <a:cubicBezTo>
                                  <a:pt x="636" y="413"/>
                                  <a:pt x="675" y="659"/>
                                  <a:pt x="615" y="817"/>
                                </a:cubicBezTo>
                                <a:cubicBezTo>
                                  <a:pt x="555" y="975"/>
                                  <a:pt x="364" y="1098"/>
                                  <a:pt x="173" y="1222"/>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139"/>
                        <wps:cNvSpPr>
                          <a:spLocks/>
                        </wps:cNvSpPr>
                        <wps:spPr bwMode="auto">
                          <a:xfrm>
                            <a:off x="6592" y="2858"/>
                            <a:ext cx="228" cy="121"/>
                          </a:xfrm>
                          <a:custGeom>
                            <a:avLst/>
                            <a:gdLst>
                              <a:gd name="T0" fmla="*/ 0 w 217"/>
                              <a:gd name="T1" fmla="*/ 0 h 119"/>
                              <a:gd name="T2" fmla="*/ 96 w 217"/>
                              <a:gd name="T3" fmla="*/ 106 h 119"/>
                              <a:gd name="T4" fmla="*/ 252 w 217"/>
                              <a:gd name="T5" fmla="*/ 123 h 119"/>
                              <a:gd name="T6" fmla="*/ 0 60000 65536"/>
                              <a:gd name="T7" fmla="*/ 0 60000 65536"/>
                              <a:gd name="T8" fmla="*/ 0 60000 65536"/>
                            </a:gdLst>
                            <a:ahLst/>
                            <a:cxnLst>
                              <a:cxn ang="T6">
                                <a:pos x="T0" y="T1"/>
                              </a:cxn>
                              <a:cxn ang="T7">
                                <a:pos x="T2" y="T3"/>
                              </a:cxn>
                              <a:cxn ang="T8">
                                <a:pos x="T4" y="T5"/>
                              </a:cxn>
                            </a:cxnLst>
                            <a:rect l="0" t="0" r="r" b="b"/>
                            <a:pathLst>
                              <a:path w="217" h="119">
                                <a:moveTo>
                                  <a:pt x="0" y="0"/>
                                </a:moveTo>
                                <a:cubicBezTo>
                                  <a:pt x="23" y="40"/>
                                  <a:pt x="47" y="81"/>
                                  <a:pt x="83" y="100"/>
                                </a:cubicBezTo>
                                <a:cubicBezTo>
                                  <a:pt x="119" y="119"/>
                                  <a:pt x="168" y="118"/>
                                  <a:pt x="217" y="1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Text Box 140"/>
                        <wps:cNvSpPr txBox="1">
                          <a:spLocks noChangeArrowheads="1"/>
                        </wps:cNvSpPr>
                        <wps:spPr bwMode="auto">
                          <a:xfrm>
                            <a:off x="6240" y="2834"/>
                            <a:ext cx="87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003F37">
                              <w:r>
                                <w:sym w:font="Symbol" w:char="F071"/>
                              </w:r>
                            </w:p>
                          </w:txbxContent>
                        </wps:txbx>
                        <wps:bodyPr rot="0" vert="horz" wrap="square" lIns="91440" tIns="45720" rIns="91440" bIns="45720" anchor="t" anchorCtr="0" upright="1">
                          <a:noAutofit/>
                        </wps:bodyPr>
                      </wps:wsp>
                      <wps:wsp>
                        <wps:cNvPr id="691" name="Text Box 141"/>
                        <wps:cNvSpPr txBox="1">
                          <a:spLocks noChangeArrowheads="1"/>
                        </wps:cNvSpPr>
                        <wps:spPr bwMode="auto">
                          <a:xfrm>
                            <a:off x="6066" y="1208"/>
                            <a:ext cx="853"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003F37">
                              <w:pPr>
                                <w:rPr>
                                  <w:rFonts w:ascii=".VnCommercial Script" w:hAnsi=".VnCommercial Script"/>
                                  <w:i/>
                                  <w:sz w:val="36"/>
                                  <w:vertAlign w:val="subscript"/>
                                </w:rPr>
                              </w:pPr>
                              <w:r>
                                <w:rPr>
                                  <w:i/>
                                </w:rPr>
                                <w:t>M</w:t>
                              </w:r>
                              <w:r>
                                <w:rPr>
                                  <w:i/>
                                  <w:vertAlign w:val="subscript"/>
                                </w:rPr>
                                <w:t>hp</w:t>
                              </w:r>
                            </w:p>
                          </w:txbxContent>
                        </wps:txbx>
                        <wps:bodyPr rot="0" vert="horz" wrap="square" lIns="91440" tIns="45720" rIns="91440" bIns="45720" anchor="t" anchorCtr="0" upright="1">
                          <a:noAutofit/>
                        </wps:bodyPr>
                      </wps:wsp>
                      <wps:wsp>
                        <wps:cNvPr id="692" name="Text Box 142"/>
                        <wps:cNvSpPr txBox="1">
                          <a:spLocks noChangeArrowheads="1"/>
                        </wps:cNvSpPr>
                        <wps:spPr bwMode="auto">
                          <a:xfrm>
                            <a:off x="5328" y="4134"/>
                            <a:ext cx="85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003F37">
                              <w:r>
                                <w:t>K</w:t>
                              </w:r>
                            </w:p>
                          </w:txbxContent>
                        </wps:txbx>
                        <wps:bodyPr rot="0" vert="horz" wrap="square" lIns="91440" tIns="45720" rIns="91440" bIns="45720" anchor="t" anchorCtr="0" upright="1">
                          <a:noAutofit/>
                        </wps:bodyPr>
                      </wps:wsp>
                      <wps:wsp>
                        <wps:cNvPr id="693" name="Text Box 143"/>
                        <wps:cNvSpPr txBox="1">
                          <a:spLocks noChangeArrowheads="1"/>
                        </wps:cNvSpPr>
                        <wps:spPr bwMode="auto">
                          <a:xfrm>
                            <a:off x="6465" y="4510"/>
                            <a:ext cx="30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FF20DE" w:rsidRDefault="0022112B" w:rsidP="00003F37">
                              <w:pPr>
                                <w:jc w:val="center"/>
                                <w:rPr>
                                  <w:sz w:val="24"/>
                                </w:rPr>
                              </w:pPr>
                              <w:r w:rsidRPr="00FF20DE">
                                <w:rPr>
                                  <w:sz w:val="24"/>
                                </w:rPr>
                                <w:t>P</w:t>
                              </w:r>
                            </w:p>
                          </w:txbxContent>
                        </wps:txbx>
                        <wps:bodyPr rot="0" vert="horz" wrap="square" lIns="0" tIns="0" rIns="0" bIns="0" anchor="t" anchorCtr="0" upright="1">
                          <a:noAutofit/>
                        </wps:bodyPr>
                      </wps:wsp>
                      <wps:wsp>
                        <wps:cNvPr id="694" name="Text Box 144"/>
                        <wps:cNvSpPr txBox="1">
                          <a:spLocks noChangeArrowheads="1"/>
                        </wps:cNvSpPr>
                        <wps:spPr bwMode="auto">
                          <a:xfrm>
                            <a:off x="6863" y="2640"/>
                            <a:ext cx="782"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003F37">
                              <w:pPr>
                                <w:rPr>
                                  <w:vertAlign w:val="subscript"/>
                                </w:rPr>
                              </w:pPr>
                              <w:r>
                                <w:t>F</w:t>
                              </w:r>
                              <w:r>
                                <w:rPr>
                                  <w:vertAlign w:val="subscript"/>
                                </w:rPr>
                                <w:t>b</w:t>
                              </w:r>
                            </w:p>
                          </w:txbxContent>
                        </wps:txbx>
                        <wps:bodyPr rot="0" vert="horz" wrap="square" lIns="91440" tIns="45720" rIns="91440" bIns="45720" anchor="t" anchorCtr="0" upright="1">
                          <a:noAutofit/>
                        </wps:bodyPr>
                      </wps:wsp>
                      <wps:wsp>
                        <wps:cNvPr id="695" name="Text Box 145"/>
                        <wps:cNvSpPr txBox="1">
                          <a:spLocks noChangeArrowheads="1"/>
                        </wps:cNvSpPr>
                        <wps:spPr bwMode="auto">
                          <a:xfrm>
                            <a:off x="4573" y="4892"/>
                            <a:ext cx="3774"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D51413" w:rsidRDefault="0022112B" w:rsidP="00003F37"/>
                          </w:txbxContent>
                        </wps:txbx>
                        <wps:bodyPr rot="0" vert="horz" wrap="square" lIns="91440" tIns="45720" rIns="91440" bIns="45720" anchor="t" anchorCtr="0" upright="1">
                          <a:noAutofit/>
                        </wps:bodyPr>
                      </wps:wsp>
                      <wps:wsp>
                        <wps:cNvPr id="696" name="Text Box 146"/>
                        <wps:cNvSpPr txBox="1">
                          <a:spLocks noChangeArrowheads="1"/>
                        </wps:cNvSpPr>
                        <wps:spPr bwMode="auto">
                          <a:xfrm>
                            <a:off x="5681" y="3604"/>
                            <a:ext cx="3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003F37">
                              <w:pPr>
                                <w:ind w:right="-116"/>
                                <w:rPr>
                                  <w:vertAlign w:val="subscript"/>
                                </w:rPr>
                              </w:pPr>
                              <w:r>
                                <w:t>G</w:t>
                              </w:r>
                              <w:r>
                                <w:rPr>
                                  <w:vertAlign w:val="subscript"/>
                                </w:rPr>
                                <w:t>1</w:t>
                              </w:r>
                            </w:p>
                          </w:txbxContent>
                        </wps:txbx>
                        <wps:bodyPr rot="0" vert="horz" wrap="square" lIns="0" tIns="0" rIns="0" bIns="0" anchor="t" anchorCtr="0" upright="1">
                          <a:noAutofit/>
                        </wps:bodyPr>
                      </wps:wsp>
                      <wps:wsp>
                        <wps:cNvPr id="697" name="Line 147"/>
                        <wps:cNvCnPr>
                          <a:cxnSpLocks noChangeShapeType="1"/>
                        </wps:cNvCnPr>
                        <wps:spPr bwMode="auto">
                          <a:xfrm rot="1616239">
                            <a:off x="6460" y="1534"/>
                            <a:ext cx="0" cy="3199"/>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98" name="Text Box 148"/>
                        <wps:cNvSpPr txBox="1">
                          <a:spLocks noChangeArrowheads="1"/>
                        </wps:cNvSpPr>
                        <wps:spPr bwMode="auto">
                          <a:xfrm>
                            <a:off x="6484" y="3993"/>
                            <a:ext cx="49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003F37">
                              <w:pPr>
                                <w:ind w:right="-116"/>
                                <w:rPr>
                                  <w:vertAlign w:val="subscript"/>
                                </w:rPr>
                              </w:pPr>
                              <w:r>
                                <w:t>G'</w:t>
                              </w:r>
                              <w:r>
                                <w:rPr>
                                  <w:vertAlign w:val="subscript"/>
                                </w:rPr>
                                <w:t>1</w:t>
                              </w:r>
                            </w:p>
                          </w:txbxContent>
                        </wps:txbx>
                        <wps:bodyPr rot="0" vert="horz" wrap="square" lIns="0" tIns="0" rIns="0" bIns="0" anchor="t" anchorCtr="0" upright="1">
                          <a:noAutofit/>
                        </wps:bodyPr>
                      </wps:wsp>
                      <wps:wsp>
                        <wps:cNvPr id="699" name="Line 149"/>
                        <wps:cNvCnPr>
                          <a:cxnSpLocks noChangeShapeType="1"/>
                        </wps:cNvCnPr>
                        <wps:spPr bwMode="auto">
                          <a:xfrm>
                            <a:off x="6356" y="3315"/>
                            <a:ext cx="0" cy="1200"/>
                          </a:xfrm>
                          <a:prstGeom prst="line">
                            <a:avLst/>
                          </a:prstGeom>
                          <a:noFill/>
                          <a:ln w="9525">
                            <a:solidFill>
                              <a:srgbClr val="000000"/>
                            </a:solidFill>
                            <a:prstDash val="lgDash"/>
                            <a:round/>
                            <a:headEnd type="oval" w="sm" len="sm"/>
                            <a:tailEnd type="triangle" w="med" len="med"/>
                          </a:ln>
                          <a:extLst>
                            <a:ext uri="{909E8E84-426E-40DD-AFC4-6F175D3DCCD1}">
                              <a14:hiddenFill xmlns:a14="http://schemas.microsoft.com/office/drawing/2010/main">
                                <a:noFill/>
                              </a14:hiddenFill>
                            </a:ext>
                          </a:extLst>
                        </wps:spPr>
                        <wps:bodyPr/>
                      </wps:wsp>
                      <wps:wsp>
                        <wps:cNvPr id="700" name="Line 150"/>
                        <wps:cNvCnPr>
                          <a:cxnSpLocks noChangeShapeType="1"/>
                        </wps:cNvCnPr>
                        <wps:spPr bwMode="auto">
                          <a:xfrm rot="664">
                            <a:off x="6813" y="1639"/>
                            <a:ext cx="1" cy="32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701" name="Oval 152"/>
                        <wps:cNvSpPr>
                          <a:spLocks noChangeArrowheads="1"/>
                        </wps:cNvSpPr>
                        <wps:spPr bwMode="auto">
                          <a:xfrm>
                            <a:off x="6543" y="3876"/>
                            <a:ext cx="60"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2" name="Line 153"/>
                        <wps:cNvCnPr>
                          <a:cxnSpLocks noChangeShapeType="1"/>
                        </wps:cNvCnPr>
                        <wps:spPr bwMode="auto">
                          <a:xfrm>
                            <a:off x="6479" y="3315"/>
                            <a:ext cx="0" cy="120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03" name="Text Box 154"/>
                        <wps:cNvSpPr txBox="1">
                          <a:spLocks noChangeArrowheads="1"/>
                        </wps:cNvSpPr>
                        <wps:spPr bwMode="auto">
                          <a:xfrm>
                            <a:off x="6797" y="3604"/>
                            <a:ext cx="39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003F37">
                              <w:pPr>
                                <w:ind w:right="-199"/>
                              </w:pPr>
                              <w:r>
                                <w:t xml:space="preserve">G' </w:t>
                              </w:r>
                            </w:p>
                          </w:txbxContent>
                        </wps:txbx>
                        <wps:bodyPr rot="0" vert="horz" wrap="square" lIns="0" tIns="0" rIns="0" bIns="0" anchor="t" anchorCtr="0" upright="1">
                          <a:noAutofit/>
                        </wps:bodyPr>
                      </wps:wsp>
                      <wps:wsp>
                        <wps:cNvPr id="704" name="Oval 155"/>
                        <wps:cNvSpPr>
                          <a:spLocks noChangeArrowheads="1"/>
                        </wps:cNvSpPr>
                        <wps:spPr bwMode="auto">
                          <a:xfrm>
                            <a:off x="6086" y="3809"/>
                            <a:ext cx="59"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5" name="Line 156"/>
                        <wps:cNvCnPr>
                          <a:cxnSpLocks noChangeShapeType="1"/>
                        </wps:cNvCnPr>
                        <wps:spPr bwMode="auto">
                          <a:xfrm flipV="1">
                            <a:off x="6474" y="3159"/>
                            <a:ext cx="0" cy="873"/>
                          </a:xfrm>
                          <a:prstGeom prst="line">
                            <a:avLst/>
                          </a:prstGeom>
                          <a:noFill/>
                          <a:ln w="9525">
                            <a:solidFill>
                              <a:srgbClr val="000000"/>
                            </a:solidFill>
                            <a:prstDash val="dash"/>
                            <a:round/>
                            <a:headEnd type="none" w="sm" len="sm"/>
                            <a:tailEnd type="oval" w="sm" len="sm"/>
                          </a:ln>
                          <a:extLst>
                            <a:ext uri="{909E8E84-426E-40DD-AFC4-6F175D3DCCD1}">
                              <a14:hiddenFill xmlns:a14="http://schemas.microsoft.com/office/drawing/2010/main">
                                <a:noFill/>
                              </a14:hiddenFill>
                            </a:ext>
                          </a:extLst>
                        </wps:spPr>
                        <wps:bodyPr/>
                      </wps:wsp>
                      <wps:wsp>
                        <wps:cNvPr id="706" name="Line 157"/>
                        <wps:cNvCnPr>
                          <a:cxnSpLocks noChangeShapeType="1"/>
                        </wps:cNvCnPr>
                        <wps:spPr bwMode="auto">
                          <a:xfrm flipV="1">
                            <a:off x="6813" y="2733"/>
                            <a:ext cx="0" cy="120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07" name="Text Box 158"/>
                        <wps:cNvSpPr txBox="1">
                          <a:spLocks noChangeArrowheads="1"/>
                        </wps:cNvSpPr>
                        <wps:spPr bwMode="auto">
                          <a:xfrm>
                            <a:off x="5941" y="2766"/>
                            <a:ext cx="66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Default="0022112B" w:rsidP="00003F37">
                              <w:pPr>
                                <w:rPr>
                                  <w:vertAlign w:val="subscript"/>
                                </w:rPr>
                              </w:pPr>
                              <w:r>
                                <w:t>G</w:t>
                              </w:r>
                              <w:r>
                                <w:rPr>
                                  <w:vertAlign w:val="subscript"/>
                                </w:rPr>
                                <w:t>0</w:t>
                              </w:r>
                            </w:p>
                          </w:txbxContent>
                        </wps:txbx>
                        <wps:bodyPr rot="0" vert="horz" wrap="square" lIns="91440" tIns="45720" rIns="91440" bIns="45720" anchor="t" anchorCtr="0" upright="1">
                          <a:noAutofit/>
                        </wps:bodyPr>
                      </wps:wsp>
                      <wps:wsp>
                        <wps:cNvPr id="708" name="Text Box 159"/>
                        <wps:cNvSpPr txBox="1">
                          <a:spLocks noChangeArrowheads="1"/>
                        </wps:cNvSpPr>
                        <wps:spPr bwMode="auto">
                          <a:xfrm>
                            <a:off x="6090" y="4410"/>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2112B" w:rsidRPr="00FF20DE" w:rsidRDefault="0022112B" w:rsidP="00003F37">
                              <w:pPr>
                                <w:jc w:val="center"/>
                                <w:rPr>
                                  <w:sz w:val="24"/>
                                </w:rPr>
                              </w:pPr>
                              <w:r w:rsidRPr="00FF20DE">
                                <w:rPr>
                                  <w:sz w:val="24"/>
                                </w:rPr>
                                <w:t>P</w:t>
                              </w:r>
                            </w:p>
                          </w:txbxContent>
                        </wps:txbx>
                        <wps:bodyPr rot="0" vert="horz" wrap="square" lIns="0" tIns="0" rIns="0" bIns="0" anchor="t" anchorCtr="0" upright="1">
                          <a:noAutofit/>
                        </wps:bodyPr>
                      </wps:wsp>
                    </wpg:wgp>
                  </a:graphicData>
                </a:graphic>
              </wp:inline>
            </w:drawing>
          </mc:Choice>
          <mc:Fallback>
            <w:pict>
              <v:group id="Group 681" o:spid="_x0000_s1437" style="width:202.3pt;height:211.4pt;mso-position-horizontal-relative:char;mso-position-vertical-relative:line" coordorigin="4515,1208" coordsize="3890,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">
                <v:shape id="Freeform 132" o:spid="_x0000_s1438" style="position:absolute;left:4811;top:2798;width:2768;height:1955;visibility:visible;mso-wrap-style:square;v-text-anchor:top" coordsize="2640,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4DL4A&#10;AADcAAAADwAAAGRycy9kb3ducmV2LnhtbESPzQrCMBCE74LvEFbwpqkKUqtRRBE9Cf7dl2Zti82m&#10;NKnWtzeC4HGY+WaYxao1pXhS7QrLCkbDCARxanXBmYLrZTeIQTiPrLG0TAre5GC17HYWmGj74hM9&#10;zz4ToYRdggpy76tESpfmZNANbUUcvLutDfog60zqGl+h3JRyHEVTabDgsJBjRZuc0se5MQqmDc3K&#10;+82cbEZVsz5G+zTeTpTq99r1HISn1v/DP/qgAxeP4XsmHA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b+Ay+AAAA3AAAAA8AAAAAAAAAAAAAAAAAmAIAAGRycy9kb3ducmV2&#10;LnhtbFBLBQYAAAAABAAEAPUAAACDAwAAAAA=&#10;" path="m2640,1174r-208,468l2104,1914,,845,27,420,240,,2640,1174xe" filled="f">
                  <v:stroke dashstyle="1 1" endcap="round"/>
                  <v:path arrowok="t" o:connecttype="custom" o:connectlocs="3191,1278;2940,1787;2543,2084;0,919;31,457;290,0;3191,1278" o:connectangles="0,0,0,0,0,0,0"/>
                </v:shape>
                <v:shape id="Freeform 133" o:spid="_x0000_s1439" alt="Dashed horizontal" style="position:absolute;left:4805;top:3233;width:3125;height:1526;visibility:visible;mso-wrap-style:square;v-text-anchor:top" coordsize="2980,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7v8MA&#10;AADcAAAADwAAAGRycy9kb3ducmV2LnhtbESPT4vCMBTE7wt+h/CEvSyaqiBajSKCruDJ6sHjo3n9&#10;o81LaaJWP71ZWPA4zMxvmPmyNZW4U+NKywoG/QgEcWp1ybmC03HTm4BwHlljZZkUPMnBctH5mmOs&#10;7YMPdE98LgKEXYwKCu/rWEqXFmTQ9W1NHLzMNgZ9kE0udYOPADeVHEbRWBosOSwUWNO6oPSa3IyC&#10;4/S3PNss26/cTyIvL2y3qA9KfXfb1QyEp9Z/wv/tnVYwnozg7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d7v8MAAADcAAAADwAAAAAAAAAAAAAAAACYAgAAZHJzL2Rv&#10;d25yZXYueG1sUEsFBgAAAAAEAAQA9QAAAIgDAAAAAA==&#10;" path="m2980,129l2443,1222r-328,272l11,425,38,,,145,2980,129xe" fillcolor="black">
                  <v:fill r:id="rId225" o:title="" type="pattern"/>
                  <v:path arrowok="t" o:connecttype="custom" o:connectlocs="3603,141;2955,1330;2558,1626;15,462;46,0;0,157;3603,141" o:connectangles="0,0,0,0,0,0,0"/>
                </v:shape>
                <v:shape id="Freeform 134" o:spid="_x0000_s1440" style="position:absolute;left:5005;top:2122;width:2829;height:2200;rotation:1765364fd;visibility:visible;mso-wrap-style:square;v-text-anchor:top" coordsize="227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568QA&#10;AADcAAAADwAAAGRycy9kb3ducmV2LnhtbESPQYvCMBSE74L/ITxhb5oqu6VU0yLKguBBrB709mie&#10;bbF5KU3U7r83Cwt7HGbmG2aVD6YVT+pdY1nBfBaBIC6tbrhScD59TxMQziNrbC2Tgh9ykGfj0QpT&#10;bV98pGfhKxEg7FJUUHvfpVK6siaDbmY74uDdbG/QB9lXUvf4CnDTykUUxdJgw2Ghxo42NZX34mEU&#10;HFp9OLrNeX7dJfsLbx/XmIsvpT4mw3oJwtPg/8N/7Z1WECef8HsmHAGZ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eevEAAAA3AAAAA8AAAAAAAAAAAAAAAAAmAIAAGRycy9k&#10;b3ducmV2LnhtbFBLBQYAAAAABAAEAPUAAACJAwAAAAA=&#10;" path="m,l2272,r,1278l2130,1562r-1988,l,1278,,xe" filled="f">
                  <v:path arrowok="t" o:connecttype="custom" o:connectlocs="0,0;5463,0;5463,5028;5120,6148;341,6148;0,5028;0,0" o:connectangles="0,0,0,0,0,0,0"/>
                </v:shape>
                <v:line id="Line 135" o:spid="_x0000_s1441" style="position:absolute;visibility:visible;mso-wrap-style:square" from="4515,3134" to="8405,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0lMYAAADcAAAADwAAAGRycy9kb3ducmV2LnhtbESPQWvCQBSE7wX/w/KEXkQ3LW0I0VVE&#10;Wlp6qqugx2f2mQSzb0N2q2l/vSsUPA4z8w0zW/S2EWfqfO1YwdMkAUFcOFNzqWC7eR9nIHxANtg4&#10;JgW/5GExHzzMMDfuwms661CKCGGfo4IqhDaX0hcVWfQT1xJH7+g6iyHKrpSmw0uE20Y+J0kqLdYc&#10;FypsaVVRcdI/VoGWh93b3+iLPrb9SOvjNxb7l1Spx2G/nIII1Id7+L/9aRSk2Sv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BNJTGAAAA3AAAAA8AAAAAAAAA&#10;AAAAAAAAoQIAAGRycy9kb3ducmV2LnhtbFBLBQYAAAAABAAEAPkAAACUAwAAAAA=&#10;">
                  <v:stroke dashstyle="1 1" endcap="round"/>
                </v:line>
                <v:shape id="Text Box 136" o:spid="_x0000_s1442" type="#_x0000_t202" style="position:absolute;left:6226;top:1860;width:1345;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textbox>
                    <w:txbxContent>
                      <w:p w:rsidR="0022112B" w:rsidRDefault="0022112B" w:rsidP="00003F37">
                        <w:r>
                          <w:t xml:space="preserve">  M</w:t>
                        </w:r>
                        <w:r>
                          <w:rPr>
                            <w:sz w:val="60"/>
                          </w:rPr>
                          <w:t>.</w:t>
                        </w:r>
                      </w:p>
                    </w:txbxContent>
                  </v:textbox>
                </v:shape>
                <v:shape id="Text Box 137" o:spid="_x0000_s1443" type="#_x0000_t202" style="position:absolute;left:5783;top:3022;width:67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textbox>
                    <w:txbxContent>
                      <w:p w:rsidR="0022112B" w:rsidRDefault="0022112B" w:rsidP="00003F37">
                        <w:r>
                          <w:t xml:space="preserve">G </w:t>
                        </w:r>
                      </w:p>
                    </w:txbxContent>
                  </v:textbox>
                </v:shape>
                <v:shape id="Freeform 138" o:spid="_x0000_s1444" style="position:absolute;left:6782;top:1477;width:486;height:926;rotation:-3160476fd;visibility:visible;mso-wrap-style:square;v-text-anchor:top" coordsize="675,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3K8MA&#10;AADcAAAADwAAAGRycy9kb3ducmV2LnhtbERPTWvCQBC9F/wPyxS8FJ1UWgmpq0hBCPTQamvPQ3bM&#10;hmZnY3aN8d93D4UeH+97tRldqwbuQ+NFw+M8A8VSedNIreHrczfLQYVIYqj1whpuHGCzntytqDD+&#10;KnseDrFWKURCQRpsjF2BGCrLjsLcdyyJO/neUUywr9H0dE3hrsVFli3RUSOpwVLHr5arn8PFaUB7&#10;fN4/PWzPb8O3K28fJeJ7ftJ6ej9uX0BFHuO/+M9dGg3LPK1NZ9IRw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3K8MAAADcAAAADwAAAAAAAAAAAAAAAACYAgAAZHJzL2Rv&#10;d25yZXYueG1sUEsFBgAAAAAEAAQA9QAAAIgDAAAAAA==&#10;" path="m,c215,70,430,141,533,277v103,136,142,382,82,540c555,975,364,1098,173,1222e" filled="f">
                  <v:stroke startarrow="open"/>
                  <v:path arrowok="t" o:connecttype="custom" o:connectlocs="0,0;143,91;166,269;47,403" o:connectangles="0,0,0,0"/>
                </v:shape>
                <v:shape id="Freeform 139" o:spid="_x0000_s1445" style="position:absolute;left:6592;top:2858;width:228;height:121;visibility:visible;mso-wrap-style:square;v-text-anchor:top" coordsize="2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6EcUA&#10;AADcAAAADwAAAGRycy9kb3ducmV2LnhtbESPQWvCQBSE7wX/w/IEb3WjLVGjq2jBUvQgRg8eH9ln&#10;Esy+DdnVpP31XaHQ4zAz3zCLVWcq8aDGlZYVjIYRCOLM6pJzBefT9nUKwnlkjZVlUvBNDlbL3ssC&#10;E21bPtIj9bkIEHYJKii8rxMpXVaQQTe0NXHwrrYx6INscqkbbAPcVHIcRbE0WHJYKLCmj4KyW3o3&#10;Cn4mu7dyY9r3WMabdL9FKw+fF6UG/W49B+Gp8//hv/aXVhBPZ/A8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HoRxQAAANwAAAAPAAAAAAAAAAAAAAAAAJgCAABkcnMv&#10;ZG93bnJldi54bWxQSwUGAAAAAAQABAD1AAAAigMAAAAA&#10;" path="m,c23,40,47,81,83,100v36,19,85,18,134,17e" filled="f">
                  <v:path arrowok="t" o:connecttype="custom" o:connectlocs="0,0;101,108;265,125" o:connectangles="0,0,0"/>
                </v:shape>
                <v:shape id="Text Box 140" o:spid="_x0000_s1446" type="#_x0000_t202" style="position:absolute;left:6240;top:2834;width:87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v:textbox>
                    <w:txbxContent>
                      <w:p w:rsidR="0022112B" w:rsidRDefault="0022112B" w:rsidP="00003F37">
                        <w:r>
                          <w:sym w:font="Symbol" w:char="F071"/>
                        </w:r>
                      </w:p>
                    </w:txbxContent>
                  </v:textbox>
                </v:shape>
                <v:shape id="Text Box 141" o:spid="_x0000_s1447" type="#_x0000_t202" style="position:absolute;left:6066;top:1208;width:853;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22112B" w:rsidRDefault="0022112B" w:rsidP="00003F37">
                        <w:pPr>
                          <w:rPr>
                            <w:rFonts w:ascii=".VnCommercial Script" w:hAnsi=".VnCommercial Script"/>
                            <w:i/>
                            <w:sz w:val="36"/>
                            <w:vertAlign w:val="subscript"/>
                          </w:rPr>
                        </w:pPr>
                        <w:r>
                          <w:rPr>
                            <w:i/>
                          </w:rPr>
                          <w:t>M</w:t>
                        </w:r>
                        <w:r>
                          <w:rPr>
                            <w:i/>
                            <w:vertAlign w:val="subscript"/>
                          </w:rPr>
                          <w:t>hp</w:t>
                        </w:r>
                      </w:p>
                    </w:txbxContent>
                  </v:textbox>
                </v:shape>
                <v:shape id="Text Box 142" o:spid="_x0000_s1448" type="#_x0000_t202" style="position:absolute;left:5328;top:4134;width:85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87sQA&#10;AADcAAAADwAAAGRycy9kb3ducmV2LnhtbESPQWvCQBSE70L/w/IKveluxYYa3QSxCD1VjG3B2yP7&#10;TEKzb0N2a9J/3xUEj8PMfMOs89G24kK9bxxreJ4pEMSlMw1XGj6Pu+krCB+QDbaOScMfecizh8ka&#10;U+MGPtClCJWIEPYpaqhD6FIpfVmTRT9zHXH0zq63GKLsK2l6HCLctnKuVCItNhwXauxoW1P5U/xa&#10;DV8f59P3Qu2rN/vSDW5Uku1Sav30OG5WIAKN4R6+td+NhmQ5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fO7EAAAA3AAAAA8AAAAAAAAAAAAAAAAAmAIAAGRycy9k&#10;b3ducmV2LnhtbFBLBQYAAAAABAAEAPUAAACJAwAAAAA=&#10;" filled="f" stroked="f">
                  <v:textbox>
                    <w:txbxContent>
                      <w:p w:rsidR="0022112B" w:rsidRDefault="0022112B" w:rsidP="00003F37">
                        <w:r>
                          <w:t>K</w:t>
                        </w:r>
                      </w:p>
                    </w:txbxContent>
                  </v:textbox>
                </v:shape>
                <v:shape id="Text Box 143" o:spid="_x0000_s1449" type="#_x0000_t202" style="position:absolute;left:6465;top:4510;width:30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22112B" w:rsidRPr="00FF20DE" w:rsidRDefault="0022112B" w:rsidP="00003F37">
                        <w:pPr>
                          <w:jc w:val="center"/>
                          <w:rPr>
                            <w:sz w:val="24"/>
                          </w:rPr>
                        </w:pPr>
                        <w:r w:rsidRPr="00FF20DE">
                          <w:rPr>
                            <w:sz w:val="24"/>
                          </w:rPr>
                          <w:t>P</w:t>
                        </w:r>
                      </w:p>
                    </w:txbxContent>
                  </v:textbox>
                </v:shape>
                <v:shape id="Text Box 144" o:spid="_x0000_s1450" type="#_x0000_t202" style="position:absolute;left:6863;top:2640;width:78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BAcMA&#10;AADcAAAADwAAAGRycy9kb3ducmV2LnhtbESPQYvCMBSE7wv+h/AEb2uiqGg1iiiCJ5d1VfD2aJ5t&#10;sXkpTbT135uFhT0OM/MNs1i1thRPqn3hWMOgr0AQp84UnGk4/ew+pyB8QDZYOiYNL/KwWnY+FpgY&#10;1/A3PY8hExHCPkENeQhVIqVPc7Lo+64ijt7N1RZDlHUmTY1NhNtSDpWaSIsFx4UcK9rklN6PD6vh&#10;fLhdLyP1lW3tuGpcqyTbmdS6123XcxCB2vAf/mvvjYbJb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BAcMAAADcAAAADwAAAAAAAAAAAAAAAACYAgAAZHJzL2Rv&#10;d25yZXYueG1sUEsFBgAAAAAEAAQA9QAAAIgDAAAAAA==&#10;" filled="f" stroked="f">
                  <v:textbox>
                    <w:txbxContent>
                      <w:p w:rsidR="0022112B" w:rsidRDefault="0022112B" w:rsidP="00003F37">
                        <w:pPr>
                          <w:rPr>
                            <w:vertAlign w:val="subscript"/>
                          </w:rPr>
                        </w:pPr>
                        <w:r>
                          <w:t>F</w:t>
                        </w:r>
                        <w:r>
                          <w:rPr>
                            <w:vertAlign w:val="subscript"/>
                          </w:rPr>
                          <w:t>b</w:t>
                        </w:r>
                      </w:p>
                    </w:txbxContent>
                  </v:textbox>
                </v:shape>
                <v:shape id="Text Box 145" o:spid="_x0000_s1451" type="#_x0000_t202" style="position:absolute;left:4573;top:4892;width:377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22112B" w:rsidRPr="00D51413" w:rsidRDefault="0022112B" w:rsidP="00003F37"/>
                    </w:txbxContent>
                  </v:textbox>
                </v:shape>
                <v:shape id="Text Box 146" o:spid="_x0000_s1452" type="#_x0000_t202" style="position:absolute;left:5681;top:3604;width:3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22112B" w:rsidRDefault="0022112B" w:rsidP="00003F37">
                        <w:pPr>
                          <w:ind w:right="-116"/>
                          <w:rPr>
                            <w:vertAlign w:val="subscript"/>
                          </w:rPr>
                        </w:pPr>
                        <w:r>
                          <w:t>G</w:t>
                        </w:r>
                        <w:r>
                          <w:rPr>
                            <w:vertAlign w:val="subscript"/>
                          </w:rPr>
                          <w:t>1</w:t>
                        </w:r>
                      </w:p>
                    </w:txbxContent>
                  </v:textbox>
                </v:shape>
                <v:line id="Line 147" o:spid="_x0000_s1453" style="position:absolute;rotation:1765364fd;visibility:visible;mso-wrap-style:square" from="6460,1534" to="6460,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8jxsUAAADcAAAADwAAAGRycy9kb3ducmV2LnhtbESP0WoCMRRE3wv+Q7hC3zSrUG23RhGl&#10;UNCi1f2Ay+Y2Wbq5WTbR3fbrTUHo4zAzZ5jFqne1uFIbKs8KJuMMBHHpdcVGQXF+Gz2DCBFZY+2Z&#10;FPxQgNVy8LDAXPuOP+l6ikYkCIccFdgYm1zKUFpyGMa+IU7el28dxiRbI3WLXYK7Wk6zbCYdVpwW&#10;LDa0sVR+ny5OwdP0YIt98WHOZn7csvztaLdbK/U47NevICL18T98b79rBbOXOfyd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8jxsUAAADcAAAADwAAAAAAAAAA&#10;AAAAAAChAgAAZHJzL2Rvd25yZXYueG1sUEsFBgAAAAAEAAQA+QAAAJMDAAAAAA==&#10;">
                  <v:stroke dashstyle="dashDot"/>
                </v:line>
                <v:shape id="Text Box 148" o:spid="_x0000_s1454" type="#_x0000_t202" style="position:absolute;left:6484;top:3993;width:498;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22112B" w:rsidRDefault="0022112B" w:rsidP="00003F37">
                        <w:pPr>
                          <w:ind w:right="-116"/>
                          <w:rPr>
                            <w:vertAlign w:val="subscript"/>
                          </w:rPr>
                        </w:pPr>
                        <w:r>
                          <w:t>G'</w:t>
                        </w:r>
                        <w:r>
                          <w:rPr>
                            <w:vertAlign w:val="subscript"/>
                          </w:rPr>
                          <w:t>1</w:t>
                        </w:r>
                      </w:p>
                    </w:txbxContent>
                  </v:textbox>
                </v:shape>
                <v:line id="Line 149" o:spid="_x0000_s1455" style="position:absolute;visibility:visible;mso-wrap-style:square" from="6356,3315" to="6356,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cjwccAAADcAAAADwAAAGRycy9kb3ducmV2LnhtbESPT2sCMRTE70K/Q3iCF6lZPfhna5Ra&#10;EApeqlbF22PzulncvGw3qbv99kYQPA4z8xtmvmxtKa5U+8KxguEgAUGcOV1wruB7v36dgvABWWPp&#10;mBT8k4fl4qUzx1S7hrd03YVcRAj7FBWYEKpUSp8ZsugHriKO3o+rLYYo61zqGpsIt6UcJclYWiw4&#10;Lhis6MNQdtn9WQW/68lpu+rnzaE/OX5tTofM4HmqVK/bvr+BCNSGZ/jR/tQKxrMZ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yPBxwAAANwAAAAPAAAAAAAA&#10;AAAAAAAAAKECAABkcnMvZG93bnJldi54bWxQSwUGAAAAAAQABAD5AAAAlQMAAAAA&#10;">
                  <v:stroke dashstyle="longDash" startarrow="oval" startarrowwidth="narrow" startarrowlength="short" endarrow="block"/>
                </v:line>
                <v:line id="Line 150" o:spid="_x0000_s1456" style="position:absolute;rotation:725fd;visibility:visible;mso-wrap-style:square" from="6813,1639" to="6814,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6cwMQAAADcAAAADwAAAGRycy9kb3ducmV2LnhtbERPTWvCQBC9C/6HZYReim7agy3RNQRb&#10;jcWWEpWeh+w0CWZn0+yq8d+7h4LHx/ueJ71pxJk6V1tW8DSJQBAXVtdcKjjsV+NXEM4ja2wsk4Ir&#10;OUgWw8EcY20vnNN550sRQtjFqKDyvo2ldEVFBt3EtsSB+7WdQR9gV0rd4SWEm0Y+R9FUGqw5NFTY&#10;0rKi4rg7GQWPm9XP55dff7fNR356+0uzbPueKfUw6tMZCE+9v4v/3Rut4CUK88OZc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pzAxAAAANwAAAAPAAAAAAAAAAAA&#10;AAAAAKECAABkcnMvZG93bnJldi54bWxQSwUGAAAAAAQABAD5AAAAkgMAAAAA&#10;">
                  <v:stroke dashstyle="dashDot"/>
                </v:line>
                <v:oval id="Oval 152" o:spid="_x0000_s1457" style="position:absolute;left:6543;top:3876;width:6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UicMA&#10;AADcAAAADwAAAGRycy9kb3ducmV2LnhtbESPQWvCQBSE7wX/w/KEXopuIlQldRUJKF5NPXh8Zp9J&#10;aPZt2F1N8u+7QqHHYWa+YTa7wbTiSc43lhWk8wQEcWl1w5WCy/dhtgbhA7LG1jIpGMnDbjt522Cm&#10;bc9nehahEhHCPkMFdQhdJqUvazLo57Yjjt7dOoMhSldJ7bCPcNPKRZIspcGG40KNHeU1lT/Fwyhw&#10;H92Yj6f8kN74WHz2a31dXrRS79Nh/wUi0BD+w3/tk1awSlJ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6UicMAAADcAAAADwAAAAAAAAAAAAAAAACYAgAAZHJzL2Rv&#10;d25yZXYueG1sUEsFBgAAAAAEAAQA9QAAAIgDAAAAAA==&#10;" fillcolor="black"/>
                <v:line id="Line 153" o:spid="_x0000_s1458" style="position:absolute;visibility:visible;mso-wrap-style:square" from="6479,3315" to="6479,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7lScQAAADcAAAADwAAAGRycy9kb3ducmV2LnhtbESPzWrDMBCE74W8g9hAb43skJ/iRgml&#10;EMgpJU4eYGttbFNpZSTZcd8+KgRyHGbnm53NbrRGDORD61hBPstAEFdOt1wruJz3b+8gQkTWaByT&#10;gj8KsNtOXjZYaHfjEw1lrEWCcChQQRNjV0gZqoYshpnriJN3dd5iTNLXUnu8Jbg1cp5lK2mx5dTQ&#10;YEdfDVW/ZW/TG/uyH86LS56beP1x5vu49Kteqdfp+PkBItIYn8eP9EErWGdz+B+TCC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uVJxAAAANwAAAAPAAAAAAAAAAAA&#10;AAAAAKECAABkcnMvZG93bnJldi54bWxQSwUGAAAAAAQABAD5AAAAkgMAAAAA&#10;">
                  <v:stroke startarrow="oval" startarrowwidth="narrow" startarrowlength="short" endarrow="block"/>
                </v:line>
                <v:shape id="Text Box 154" o:spid="_x0000_s1459" type="#_x0000_t202" style="position:absolute;left:6797;top:3604;width:39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22112B" w:rsidRDefault="0022112B" w:rsidP="00003F37">
                        <w:pPr>
                          <w:ind w:right="-199"/>
                        </w:pPr>
                        <w:r>
                          <w:t xml:space="preserve">G' </w:t>
                        </w:r>
                      </w:p>
                    </w:txbxContent>
                  </v:textbox>
                </v:shape>
                <v:oval id="Oval 155" o:spid="_x0000_s1460" style="position:absolute;left:6086;top:3809;width:5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3EcMA&#10;AADcAAAADwAAAGRycy9kb3ducmV2LnhtbESPQWvCQBSE7wX/w/IEL0U3SqsSXUUCitemHnp8Zp9J&#10;MPs27K4m+fduodDjMDPfMNt9bxrxJOdrywrmswQEcWF1zaWCy/dxugbhA7LGxjIpGMjDfjd622Kq&#10;bcdf9MxDKSKEfYoKqhDaVEpfVGTQz2xLHL2bdQZDlK6U2mEX4aaRiyRZSoM1x4UKW8oqKu75wyhw&#10;7+2QDefsOL/yKf/s1vpnedFKTcb9YQMiUB/+w3/ts1awSj7g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k3EcMAAADcAAAADwAAAAAAAAAAAAAAAACYAgAAZHJzL2Rv&#10;d25yZXYueG1sUEsFBgAAAAAEAAQA9QAAAIgDAAAAAA==&#10;" fillcolor="black"/>
                <v:line id="Line 156" o:spid="_x0000_s1461" style="position:absolute;flip:y;visibility:visible;mso-wrap-style:square" from="6474,3159" to="647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ZRsQAAADcAAAADwAAAGRycy9kb3ducmV2LnhtbESPT2sCMRTE74V+h/AK3mpioVpWo4ig&#10;FPXgv4PHx+a5u7p5WZJU129vBKHHYWZ+w4wmra3FlXyoHGvodRUI4tyZigsNh/388wdEiMgGa8ek&#10;4U4BJuP3txFmxt14S9ddLESCcMhQQxljk0kZ8pIshq5riJN3ct5iTNIX0ni8Jbit5ZdSfWmx4rRQ&#10;YkOzkvLL7s9q8Of1YmU3xWJ7Wdqj659jT1VG685HOx2CiNTG//Cr/Ws0DNQ3PM+kIyDH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GxAAAANwAAAAPAAAAAAAAAAAA&#10;AAAAAKECAABkcnMvZG93bnJldi54bWxQSwUGAAAAAAQABAD5AAAAkgMAAAAA&#10;">
                  <v:stroke dashstyle="dash" startarrowwidth="narrow" startarrowlength="short" endarrow="oval" endarrowwidth="narrow" endarrowlength="short"/>
                </v:line>
                <v:line id="Line 157" o:spid="_x0000_s1462" style="position:absolute;flip:y;visibility:visible;mso-wrap-style:square" from="6813,2733" to="6813,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N6McAAADcAAAADwAAAGRycy9kb3ducmV2LnhtbESPT2sCMRTE74V+h/AKvRTN6mGrq1Gq&#10;YBEsgtY/19fkdXfp5mXZRF399KZQ6HGYmd8w42lrK3GmxpeOFfS6CQhi7UzJuYLd56IzAOEDssHK&#10;MSm4kofp5PFhjJlxF97QeRtyESHsM1RQhFBnUnpdkEXfdTVx9L5dYzFE2eTSNHiJcFvJfpKk0mLJ&#10;caHAmuYF6Z/tySpY7w+r2e0Lh++5Lo8v6f5jXpNW6vmpfRuBCNSG//Bfe2kUvCYp/J6JR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1s3oxwAAANwAAAAPAAAAAAAA&#10;AAAAAAAAAKECAABkcnMvZG93bnJldi54bWxQSwUGAAAAAAQABAD5AAAAlQMAAAAA&#10;">
                  <v:stroke startarrow="oval" startarrowwidth="narrow" startarrowlength="short" endarrow="block"/>
                </v:line>
                <v:shape id="Text Box 158" o:spid="_x0000_s1463" type="#_x0000_t202" style="position:absolute;left:5941;top:2766;width:66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rsidR="0022112B" w:rsidRDefault="0022112B" w:rsidP="00003F37">
                        <w:pPr>
                          <w:rPr>
                            <w:vertAlign w:val="subscript"/>
                          </w:rPr>
                        </w:pPr>
                        <w:r>
                          <w:t>G</w:t>
                        </w:r>
                        <w:r>
                          <w:rPr>
                            <w:vertAlign w:val="subscript"/>
                          </w:rPr>
                          <w:t>0</w:t>
                        </w:r>
                      </w:p>
                    </w:txbxContent>
                  </v:textbox>
                </v:shape>
                <v:shape id="Text Box 159" o:spid="_x0000_s1464" type="#_x0000_t202" style="position:absolute;left:6090;top:4410;width:3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csMIA&#10;AADcAAAADwAAAGRycy9kb3ducmV2LnhtbERPy4rCMBTdD/gP4QruxlQXzliNIoIgOuD4WLi8Nte2&#10;mtzUJmr9+8liwOXhvMfTxhrxoNqXjhX0ugkI4szpknMFh/3i8xuED8gajWNS8CIP00nrY4ypdk/e&#10;0mMXchFD2KeooAihSqX0WUEWfddVxJE7u9piiLDOpa7xGcOtkf0kGUiLJceGAiuaF5Rdd3er4HTf&#10;bI+4KtfD1dz83noXk/1URqlOu5mNQARqwlv8715qBV9JXBvPxCM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RywwgAAANwAAAAPAAAAAAAAAAAAAAAAAJgCAABkcnMvZG93&#10;bnJldi54bWxQSwUGAAAAAAQABAD1AAAAhwMAAAAA&#10;" filled="f" stroked="f" strokecolor="white">
                  <v:textbox inset="0,0,0,0">
                    <w:txbxContent>
                      <w:p w:rsidR="0022112B" w:rsidRPr="00FF20DE" w:rsidRDefault="0022112B" w:rsidP="00003F37">
                        <w:pPr>
                          <w:jc w:val="center"/>
                          <w:rPr>
                            <w:sz w:val="24"/>
                          </w:rPr>
                        </w:pPr>
                        <w:r w:rsidRPr="00FF20DE">
                          <w:rPr>
                            <w:sz w:val="24"/>
                          </w:rPr>
                          <w:t>P</w:t>
                        </w:r>
                      </w:p>
                    </w:txbxContent>
                  </v:textbox>
                </v:shape>
                <w10:anchorlock/>
              </v:group>
            </w:pict>
          </mc:Fallback>
        </mc:AlternateContent>
      </w:r>
    </w:p>
    <w:p w:rsidR="00003F37" w:rsidRDefault="00003F37" w:rsidP="00003F37">
      <w:pPr>
        <w:widowControl w:val="0"/>
        <w:spacing w:before="0"/>
        <w:ind w:firstLine="0"/>
        <w:contextualSpacing/>
        <w:jc w:val="center"/>
        <w:rPr>
          <w:rFonts w:cs="Arial"/>
          <w:szCs w:val="20"/>
        </w:rPr>
      </w:pPr>
      <w:r w:rsidRPr="00003F37">
        <w:rPr>
          <w:rFonts w:cs="Arial"/>
          <w:szCs w:val="20"/>
        </w:rPr>
        <w:t>Hình 3: Ảnh hưởng mặt thoáng chất lỏng đến chiều cao thế vững</w:t>
      </w:r>
    </w:p>
    <w:p w:rsidR="00003F37" w:rsidRPr="00003F37" w:rsidRDefault="00003F37" w:rsidP="00003F37">
      <w:pPr>
        <w:widowControl w:val="0"/>
        <w:spacing w:before="0"/>
        <w:ind w:firstLine="0"/>
        <w:contextualSpacing/>
        <w:jc w:val="center"/>
        <w:rPr>
          <w:rFonts w:cs="Arial"/>
          <w:szCs w:val="20"/>
        </w:rPr>
      </w:pPr>
    </w:p>
    <w:p w:rsidR="00003F37" w:rsidRPr="00003F37" w:rsidRDefault="00003F37" w:rsidP="00003F37">
      <w:pPr>
        <w:widowControl w:val="0"/>
        <w:spacing w:before="0"/>
        <w:contextualSpacing/>
        <w:rPr>
          <w:rFonts w:cs="Arial"/>
          <w:szCs w:val="20"/>
        </w:rPr>
      </w:pPr>
      <w:r w:rsidRPr="00003F37">
        <w:rPr>
          <w:rFonts w:cs="Arial"/>
          <w:szCs w:val="20"/>
        </w:rPr>
        <w:t>- I</w:t>
      </w:r>
      <w:r w:rsidRPr="00003F37">
        <w:rPr>
          <w:rFonts w:cs="Arial"/>
          <w:szCs w:val="20"/>
          <w:vertAlign w:val="subscript"/>
        </w:rPr>
        <w:t>x</w:t>
      </w:r>
      <w:r w:rsidRPr="00003F37">
        <w:rPr>
          <w:rFonts w:cs="Arial"/>
          <w:szCs w:val="20"/>
        </w:rPr>
        <w:t xml:space="preserve"> là mô-men quán tính của mặt thoáng chất lỏng đối với trục bản thân của két, đi qua trọng tâm két, song song với trục dọc của tàu.   </w:t>
      </w:r>
      <m:oMath>
        <m:sSub>
          <m:sSubPr>
            <m:ctrlPr>
              <w:rPr>
                <w:rFonts w:ascii="Cambria Math" w:hAnsi="Cambria Math" w:cs="Arial"/>
                <w:i/>
                <w:szCs w:val="20"/>
              </w:rPr>
            </m:ctrlPr>
          </m:sSubPr>
          <m:e>
            <m:r>
              <w:rPr>
                <w:rFonts w:ascii="Cambria Math" w:hAnsi="Cambria Math" w:cs="Arial"/>
                <w:szCs w:val="20"/>
              </w:rPr>
              <m:t>I</m:t>
            </m:r>
          </m:e>
          <m:sub>
            <m:r>
              <w:rPr>
                <w:rFonts w:ascii="Cambria Math" w:hAnsi="Cambria Math" w:cs="Arial"/>
                <w:szCs w:val="20"/>
              </w:rPr>
              <m:t>x</m:t>
            </m:r>
          </m:sub>
        </m:sSub>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l.</m:t>
            </m:r>
            <m:sSup>
              <m:sSupPr>
                <m:ctrlPr>
                  <w:rPr>
                    <w:rFonts w:ascii="Cambria Math" w:hAnsi="Cambria Math" w:cs="Arial"/>
                    <w:i/>
                    <w:szCs w:val="20"/>
                  </w:rPr>
                </m:ctrlPr>
              </m:sSupPr>
              <m:e>
                <m:r>
                  <w:rPr>
                    <w:rFonts w:ascii="Cambria Math" w:hAnsi="Cambria Math" w:cs="Arial"/>
                    <w:szCs w:val="20"/>
                  </w:rPr>
                  <m:t>b</m:t>
                </m:r>
              </m:e>
              <m:sup>
                <m:r>
                  <w:rPr>
                    <w:rFonts w:ascii="Cambria Math" w:hAnsi="Cambria Math" w:cs="Arial"/>
                    <w:szCs w:val="20"/>
                  </w:rPr>
                  <m:t>3</m:t>
                </m:r>
              </m:sup>
            </m:sSup>
          </m:num>
          <m:den>
            <m:r>
              <w:rPr>
                <w:rFonts w:ascii="Cambria Math" w:hAnsi="Cambria Math" w:cs="Arial"/>
                <w:szCs w:val="20"/>
              </w:rPr>
              <m:t>K</m:t>
            </m:r>
          </m:den>
        </m:f>
        <m:r>
          <w:rPr>
            <w:rFonts w:ascii="Cambria Math" w:hAnsi="Cambria Math" w:cs="Arial"/>
            <w:szCs w:val="20"/>
          </w:rPr>
          <m:t xml:space="preserve"> (</m:t>
        </m:r>
        <m:sSup>
          <m:sSupPr>
            <m:ctrlPr>
              <w:rPr>
                <w:rFonts w:ascii="Cambria Math" w:hAnsi="Cambria Math" w:cs="Arial"/>
                <w:i/>
                <w:szCs w:val="20"/>
              </w:rPr>
            </m:ctrlPr>
          </m:sSupPr>
          <m:e>
            <m:r>
              <w:rPr>
                <w:rFonts w:ascii="Cambria Math" w:hAnsi="Cambria Math" w:cs="Arial"/>
                <w:szCs w:val="20"/>
              </w:rPr>
              <m:t>m</m:t>
            </m:r>
          </m:e>
          <m:sup>
            <m:r>
              <w:rPr>
                <w:rFonts w:ascii="Cambria Math" w:hAnsi="Cambria Math" w:cs="Arial"/>
                <w:szCs w:val="20"/>
              </w:rPr>
              <m:t>4</m:t>
            </m:r>
          </m:sup>
        </m:sSup>
        <m:r>
          <w:rPr>
            <w:rFonts w:ascii="Cambria Math" w:hAnsi="Cambria Math" w:cs="Arial"/>
            <w:szCs w:val="20"/>
          </w:rPr>
          <m:t>)</m:t>
        </m:r>
      </m:oMath>
      <w:r w:rsidRPr="00003F37">
        <w:rPr>
          <w:rFonts w:cs="Arial"/>
          <w:szCs w:val="20"/>
        </w:rPr>
        <w:t>, với l, b là chiều dài, chiều rộng của két; K là hệ số hình dáng của mặt thoáng chất lỏng trong két.</w:t>
      </w:r>
    </w:p>
    <w:p w:rsidR="00003F37" w:rsidRPr="00003F37" w:rsidRDefault="00003F37" w:rsidP="00003F37">
      <w:pPr>
        <w:widowControl w:val="0"/>
        <w:spacing w:before="0"/>
        <w:contextualSpacing/>
        <w:rPr>
          <w:rFonts w:cs="Arial"/>
          <w:szCs w:val="20"/>
        </w:rPr>
      </w:pPr>
      <w:r w:rsidRPr="00003F37">
        <w:rPr>
          <w:rFonts w:cs="Arial"/>
          <w:szCs w:val="20"/>
        </w:rPr>
        <w:t>K= 12 với két hình chữ nhật, K= 36 với két hình tam giác vuông, K=48 đối với két hình tam giác cân.</w:t>
      </w:r>
    </w:p>
    <w:p w:rsidR="00003F37" w:rsidRPr="00003F37" w:rsidRDefault="00003F37" w:rsidP="00003F37">
      <w:pPr>
        <w:widowControl w:val="0"/>
        <w:spacing w:before="0"/>
        <w:contextualSpacing/>
        <w:rPr>
          <w:rFonts w:cs="Arial"/>
          <w:szCs w:val="20"/>
        </w:rPr>
      </w:pPr>
      <w:r w:rsidRPr="00003F37">
        <w:rPr>
          <w:rFonts w:cs="Arial"/>
          <w:szCs w:val="20"/>
        </w:rPr>
        <w:t xml:space="preserve">- </w:t>
      </w:r>
      <w:r w:rsidRPr="00003F37">
        <w:rPr>
          <w:rFonts w:cs="Arial"/>
          <w:szCs w:val="20"/>
        </w:rPr>
        <w:sym w:font="Symbol" w:char="F067"/>
      </w:r>
      <w:r w:rsidRPr="00003F37">
        <w:rPr>
          <w:rFonts w:cs="Arial"/>
          <w:szCs w:val="20"/>
        </w:rPr>
        <w:t xml:space="preserve"> là tỷ trọng chất lỏng chứa trong két (t/m</w:t>
      </w:r>
      <w:r w:rsidRPr="00003F37">
        <w:rPr>
          <w:rFonts w:cs="Arial"/>
          <w:szCs w:val="20"/>
          <w:vertAlign w:val="superscript"/>
        </w:rPr>
        <w:t>3</w:t>
      </w:r>
      <w:r w:rsidRPr="00003F37">
        <w:rPr>
          <w:rFonts w:cs="Arial"/>
          <w:szCs w:val="20"/>
        </w:rPr>
        <w:t>).</w:t>
      </w:r>
    </w:p>
    <w:p w:rsidR="00003F37" w:rsidRPr="00003F37" w:rsidRDefault="00003F37" w:rsidP="00003F37">
      <w:pPr>
        <w:widowControl w:val="0"/>
        <w:spacing w:before="0"/>
        <w:contextualSpacing/>
        <w:rPr>
          <w:rFonts w:cs="Arial"/>
          <w:szCs w:val="20"/>
        </w:rPr>
      </w:pPr>
      <w:r w:rsidRPr="00003F37">
        <w:rPr>
          <w:rFonts w:cs="Arial"/>
          <w:szCs w:val="20"/>
        </w:rPr>
        <w:t>- I</w:t>
      </w:r>
      <w:r w:rsidRPr="00003F37">
        <w:rPr>
          <w:rFonts w:cs="Arial"/>
          <w:szCs w:val="20"/>
          <w:vertAlign w:val="subscript"/>
        </w:rPr>
        <w:t>x</w:t>
      </w:r>
      <w:r w:rsidRPr="00003F37">
        <w:rPr>
          <w:rFonts w:cs="Arial"/>
          <w:szCs w:val="20"/>
        </w:rPr>
        <w:t xml:space="preserve"> x </w:t>
      </w:r>
      <w:r w:rsidRPr="00003F37">
        <w:rPr>
          <w:rFonts w:cs="Arial"/>
          <w:szCs w:val="20"/>
        </w:rPr>
        <w:sym w:font="Symbol" w:char="F067"/>
      </w:r>
      <w:r w:rsidRPr="00003F37">
        <w:rPr>
          <w:rFonts w:cs="Arial"/>
          <w:szCs w:val="20"/>
        </w:rPr>
        <w:t xml:space="preserve"> là mô-men mặt thoáng chất lỏng (Free Surface Moment -M</w:t>
      </w:r>
      <w:r w:rsidRPr="00003F37">
        <w:rPr>
          <w:rFonts w:cs="Arial"/>
          <w:szCs w:val="20"/>
          <w:vertAlign w:val="subscript"/>
        </w:rPr>
        <w:t>FS</w:t>
      </w:r>
      <w:r w:rsidRPr="00003F37">
        <w:rPr>
          <w:rFonts w:cs="Arial"/>
          <w:szCs w:val="20"/>
        </w:rPr>
        <w:t>) trong két chứa không đầy (t-m).</w:t>
      </w:r>
    </w:p>
    <w:p w:rsidR="00003F37" w:rsidRPr="00003F37" w:rsidRDefault="00003F37" w:rsidP="00003F37">
      <w:pPr>
        <w:widowControl w:val="0"/>
        <w:spacing w:before="0"/>
        <w:contextualSpacing/>
        <w:rPr>
          <w:rFonts w:cs="Arial"/>
          <w:szCs w:val="20"/>
        </w:rPr>
      </w:pPr>
      <w:r w:rsidRPr="00003F37">
        <w:rPr>
          <w:rFonts w:cs="Arial"/>
          <w:szCs w:val="20"/>
        </w:rPr>
        <w:t>- D là lượng giãn nước của tàu.</w:t>
      </w:r>
    </w:p>
    <w:p w:rsidR="00003F37" w:rsidRPr="00003F37" w:rsidRDefault="00003F37" w:rsidP="00003F37">
      <w:pPr>
        <w:widowControl w:val="0"/>
        <w:spacing w:before="0"/>
        <w:contextualSpacing/>
        <w:rPr>
          <w:rFonts w:cs="Arial"/>
          <w:szCs w:val="20"/>
        </w:rPr>
      </w:pPr>
      <w:r w:rsidRPr="00003F37">
        <w:rPr>
          <w:rFonts w:cs="Arial"/>
          <w:szCs w:val="20"/>
        </w:rPr>
        <w:t>Trong thực tế, để tiện tính toán, trong hồ sơ tàu đã lập sẵn bảng tra để tra mô men quán tính mặt thoáng chất lỏng trong két chứa không đầy và cho giá trị bảng là giá trị lớn nhất (Thường cho trong Tank table) và cho giá trị lượng giảm chiều cao thế vững GG</w:t>
      </w:r>
      <w:r w:rsidRPr="00003F37">
        <w:rPr>
          <w:rFonts w:cs="Arial"/>
          <w:szCs w:val="20"/>
          <w:vertAlign w:val="subscript"/>
        </w:rPr>
        <w:t>0</w:t>
      </w:r>
      <w:r w:rsidRPr="00003F37">
        <w:rPr>
          <w:rFonts w:cs="Arial"/>
          <w:szCs w:val="20"/>
        </w:rPr>
        <w:t xml:space="preserve"> do ảnh hưởng của mặt thoáng chất lỏng (Loss of G</w:t>
      </w:r>
      <w:r w:rsidRPr="00003F37">
        <w:rPr>
          <w:rFonts w:cs="Arial"/>
          <w:szCs w:val="20"/>
          <w:vertAlign w:val="subscript"/>
        </w:rPr>
        <w:t>0</w:t>
      </w:r>
      <w:r w:rsidRPr="00003F37">
        <w:rPr>
          <w:rFonts w:cs="Arial"/>
          <w:szCs w:val="20"/>
        </w:rPr>
        <w:t>M by Free Surface Effect)</w:t>
      </w:r>
    </w:p>
    <w:p w:rsidR="00003F37" w:rsidRPr="00003F37" w:rsidRDefault="00003F37" w:rsidP="00003F37">
      <w:pPr>
        <w:widowControl w:val="0"/>
        <w:spacing w:before="0"/>
        <w:ind w:firstLine="0"/>
        <w:contextualSpacing/>
        <w:rPr>
          <w:rFonts w:cs="Arial"/>
          <w:b/>
          <w:i/>
          <w:szCs w:val="20"/>
        </w:rPr>
      </w:pPr>
      <w:r w:rsidRPr="00003F37">
        <w:rPr>
          <w:rFonts w:cs="Arial"/>
          <w:b/>
          <w:i/>
          <w:szCs w:val="20"/>
        </w:rPr>
        <w:t xml:space="preserve">2.3. Ảnh hưởng do hàng rời bị hóa lỏng </w:t>
      </w:r>
    </w:p>
    <w:p w:rsidR="00003F37" w:rsidRPr="00003F37" w:rsidRDefault="00003F37" w:rsidP="00003F37">
      <w:pPr>
        <w:widowControl w:val="0"/>
        <w:spacing w:before="0"/>
        <w:rPr>
          <w:rFonts w:cs="Arial"/>
          <w:szCs w:val="20"/>
        </w:rPr>
      </w:pPr>
      <w:r w:rsidRPr="00003F37">
        <w:rPr>
          <w:rFonts w:cs="Arial"/>
          <w:szCs w:val="20"/>
        </w:rPr>
        <w:t>Đã có rất nhiều tai nạn hàng hải nghiêm trọng xảy ra đối với các tàu vận chuyển hàng rời có tính nhão chảy, các tai nạn liên quan đến loại hàng này đã cướp đi sinh mạng của nhiều thuyền viên và các con tàu hiện đại. Có thể kể đến các vụ tai nạn điển hình như [3]:</w:t>
      </w:r>
    </w:p>
    <w:p w:rsidR="00003F37" w:rsidRPr="00003F37" w:rsidRDefault="00003F37" w:rsidP="00003F37">
      <w:pPr>
        <w:widowControl w:val="0"/>
        <w:spacing w:before="0"/>
        <w:rPr>
          <w:rFonts w:cs="Arial"/>
          <w:szCs w:val="20"/>
        </w:rPr>
      </w:pPr>
      <w:r w:rsidRPr="00003F37">
        <w:rPr>
          <w:rFonts w:cs="Arial"/>
          <w:szCs w:val="20"/>
        </w:rPr>
        <w:t>- Tàu Hui Long chở 5.185T quặng huỳnh thạch (Fluorspar) gặp tai nạn do hàng bị hóa lỏng và tàu bị nghiêng bất thường 15</w:t>
      </w:r>
      <w:r w:rsidRPr="00003F37">
        <w:rPr>
          <w:rFonts w:cs="Arial"/>
          <w:szCs w:val="20"/>
          <w:vertAlign w:val="superscript"/>
        </w:rPr>
        <w:t>o</w:t>
      </w:r>
      <w:r w:rsidRPr="00003F37">
        <w:rPr>
          <w:rFonts w:cs="Arial"/>
          <w:szCs w:val="20"/>
        </w:rPr>
        <w:t xml:space="preserve"> trái sau đó bị đắm ở Sungai Pakning, Indonesia ngày ngày 20/05/2005.</w:t>
      </w:r>
    </w:p>
    <w:p w:rsidR="00003F37" w:rsidRDefault="00003F37" w:rsidP="00003F37">
      <w:pPr>
        <w:widowControl w:val="0"/>
        <w:spacing w:before="0"/>
        <w:rPr>
          <w:rFonts w:cs="Arial"/>
          <w:szCs w:val="20"/>
        </w:rPr>
      </w:pPr>
      <w:r w:rsidRPr="00003F37">
        <w:rPr>
          <w:rFonts w:cs="Arial"/>
          <w:szCs w:val="20"/>
        </w:rPr>
        <w:t>- Tàu M/v Asian Forest chở tinh quặng sắt bị lật ở vịnh Bengal phía đông Ấn độ khi vừa mới khởi hành từ cảng Mangalore ngày 18/07/2009.</w:t>
      </w:r>
    </w:p>
    <w:p w:rsidR="00003F37" w:rsidRPr="00003F37" w:rsidRDefault="00003F37" w:rsidP="00003F37">
      <w:pPr>
        <w:widowControl w:val="0"/>
        <w:spacing w:before="0"/>
        <w:rPr>
          <w:rFonts w:cs="Arial"/>
          <w:szCs w:val="20"/>
        </w:rPr>
      </w:pPr>
      <w:r w:rsidRPr="00003F37">
        <w:rPr>
          <w:rFonts w:cs="Arial"/>
          <w:szCs w:val="20"/>
        </w:rPr>
        <w:t>- Tàu M/v Jian Fu Star chở quặng Ni-ken bị lật ở phía nam Đài Loan sau khi khởi hành từ đảo Obi, Indonesia ngày 27/10/2010.</w:t>
      </w:r>
    </w:p>
    <w:p w:rsidR="00003F37" w:rsidRPr="00003F37" w:rsidRDefault="00003F37" w:rsidP="00003F37">
      <w:pPr>
        <w:widowControl w:val="0"/>
        <w:spacing w:before="0"/>
        <w:rPr>
          <w:rFonts w:cs="Arial"/>
          <w:szCs w:val="20"/>
        </w:rPr>
      </w:pPr>
      <w:r w:rsidRPr="00003F37">
        <w:rPr>
          <w:rFonts w:cs="Arial"/>
          <w:szCs w:val="20"/>
        </w:rPr>
        <w:t>- Tàu M/v Vinalines Queen của Việt Nam chở quặng Ni-ken khởi hành từ cảng Morowali, Indonesia bị đắm ngày 25/12/2011.</w:t>
      </w:r>
    </w:p>
    <w:p w:rsidR="00003F37" w:rsidRPr="00003F37" w:rsidRDefault="00003F37" w:rsidP="00003F37">
      <w:pPr>
        <w:widowControl w:val="0"/>
        <w:spacing w:before="0"/>
        <w:rPr>
          <w:rFonts w:cs="Arial"/>
          <w:szCs w:val="20"/>
        </w:rPr>
      </w:pPr>
      <w:r w:rsidRPr="00003F37">
        <w:rPr>
          <w:rFonts w:cs="Arial"/>
          <w:szCs w:val="20"/>
        </w:rPr>
        <w:t>- Tàu Trans Summer chở 54.067T quặng Ni-ken, gặp tai nạn do hàng bị hóa lỏng và đắm ở Subaim, Indonesia ngày 14/08/2013.</w:t>
      </w:r>
    </w:p>
    <w:p w:rsidR="00003F37" w:rsidRPr="00003F37" w:rsidRDefault="00003F37" w:rsidP="00003F37">
      <w:pPr>
        <w:widowControl w:val="0"/>
        <w:spacing w:before="0"/>
        <w:rPr>
          <w:rFonts w:cs="Arial"/>
          <w:szCs w:val="20"/>
        </w:rPr>
      </w:pPr>
      <w:r w:rsidRPr="00003F37">
        <w:rPr>
          <w:rFonts w:cs="Arial"/>
          <w:szCs w:val="20"/>
        </w:rPr>
        <w:t>- Tàu Bulk Jupiter chở 46.400 quặng Bô-xít (Bauxite) hành trình từ Kuantan, Malaysia đi Quigdao, Trung Quốc. Tàu xếp hàng ở Kuantan trong điều kiện thời tiết mưa nhiều và trên đường chạy đến Qingdao tàu đã gặp điều kiện thời tiết xấu làm cho tàu bị lắc liên tục, hậu quả làm cho hàng rời trong hầm bị hóa lỏng dẫn đến tàu bị nghiêng 45</w:t>
      </w:r>
      <w:r w:rsidRPr="00003F37">
        <w:rPr>
          <w:rFonts w:cs="Arial"/>
          <w:szCs w:val="20"/>
          <w:vertAlign w:val="superscript"/>
        </w:rPr>
        <w:t>o</w:t>
      </w:r>
      <w:r w:rsidRPr="00003F37">
        <w:rPr>
          <w:rFonts w:cs="Arial"/>
          <w:szCs w:val="20"/>
        </w:rPr>
        <w:t>, sau đó tàu đã bị đắm ở phía Đông Nam của Việt Namngày 02/01/2015.</w:t>
      </w:r>
    </w:p>
    <w:p w:rsidR="00003F37" w:rsidRPr="00003F37" w:rsidRDefault="00003F37" w:rsidP="00003F37">
      <w:pPr>
        <w:widowControl w:val="0"/>
        <w:spacing w:before="0"/>
        <w:rPr>
          <w:rFonts w:cs="Arial"/>
          <w:szCs w:val="20"/>
        </w:rPr>
      </w:pPr>
    </w:p>
    <w:p w:rsidR="00003F37" w:rsidRPr="00003F37" w:rsidRDefault="00003F37" w:rsidP="00003F37">
      <w:pPr>
        <w:widowControl w:val="0"/>
        <w:spacing w:before="0"/>
        <w:ind w:firstLine="0"/>
        <w:jc w:val="center"/>
        <w:rPr>
          <w:rFonts w:cs="Arial"/>
          <w:szCs w:val="20"/>
        </w:rPr>
      </w:pPr>
      <w:r w:rsidRPr="00003F37">
        <w:rPr>
          <w:rFonts w:cs="Arial"/>
          <w:noProof/>
          <w:szCs w:val="20"/>
        </w:rPr>
        <w:lastRenderedPageBreak/>
        <w:drawing>
          <wp:inline distT="0" distB="0" distL="0" distR="0" wp14:anchorId="1EA79FC8" wp14:editId="1FA9871D">
            <wp:extent cx="3574473" cy="2254885"/>
            <wp:effectExtent l="0" t="0" r="6985" b="0"/>
            <wp:docPr id="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lum contrast="40000"/>
                      <a:extLst>
                        <a:ext uri="{28A0092B-C50C-407E-A947-70E740481C1C}">
                          <a14:useLocalDpi xmlns:a14="http://schemas.microsoft.com/office/drawing/2010/main" val="0"/>
                        </a:ext>
                      </a:extLst>
                    </a:blip>
                    <a:srcRect/>
                    <a:stretch>
                      <a:fillRect/>
                    </a:stretch>
                  </pic:blipFill>
                  <pic:spPr bwMode="auto">
                    <a:xfrm>
                      <a:off x="0" y="0"/>
                      <a:ext cx="3575024" cy="2255233"/>
                    </a:xfrm>
                    <a:prstGeom prst="rect">
                      <a:avLst/>
                    </a:prstGeom>
                    <a:noFill/>
                    <a:ln>
                      <a:noFill/>
                    </a:ln>
                  </pic:spPr>
                </pic:pic>
              </a:graphicData>
            </a:graphic>
          </wp:inline>
        </w:drawing>
      </w:r>
    </w:p>
    <w:p w:rsidR="00003F37" w:rsidRDefault="00003F37" w:rsidP="00003F37">
      <w:pPr>
        <w:widowControl w:val="0"/>
        <w:spacing w:before="0"/>
        <w:ind w:firstLine="0"/>
        <w:jc w:val="center"/>
        <w:rPr>
          <w:rFonts w:cs="Arial"/>
          <w:szCs w:val="20"/>
          <w:lang w:val="vi-VN"/>
        </w:rPr>
      </w:pPr>
      <w:r w:rsidRPr="00003F37">
        <w:rPr>
          <w:rFonts w:cs="Arial"/>
          <w:szCs w:val="20"/>
          <w:lang w:val="vi-VN"/>
        </w:rPr>
        <w:t>Hình 4</w:t>
      </w:r>
      <w:r w:rsidRPr="00003F37">
        <w:rPr>
          <w:rFonts w:cs="Arial"/>
          <w:szCs w:val="20"/>
        </w:rPr>
        <w:t>:</w:t>
      </w:r>
      <w:r w:rsidRPr="00003F37">
        <w:rPr>
          <w:rFonts w:cs="Arial"/>
          <w:szCs w:val="20"/>
          <w:lang w:val="vi-VN"/>
        </w:rPr>
        <w:t xml:space="preserve"> Tàu </w:t>
      </w:r>
      <w:r w:rsidRPr="00003F37">
        <w:rPr>
          <w:rFonts w:cs="Arial"/>
          <w:szCs w:val="20"/>
        </w:rPr>
        <w:t xml:space="preserve">Hui Long </w:t>
      </w:r>
      <w:r w:rsidRPr="00003F37">
        <w:rPr>
          <w:rFonts w:cs="Arial"/>
          <w:szCs w:val="20"/>
          <w:lang w:val="vi-VN"/>
        </w:rPr>
        <w:t>bị nghiêng</w:t>
      </w:r>
      <w:r w:rsidRPr="00003F37">
        <w:rPr>
          <w:rFonts w:cs="Arial"/>
          <w:szCs w:val="20"/>
        </w:rPr>
        <w:t xml:space="preserve"> trái</w:t>
      </w:r>
      <w:r w:rsidRPr="00003F37">
        <w:rPr>
          <w:rFonts w:cs="Arial"/>
          <w:szCs w:val="20"/>
          <w:lang w:val="vi-VN"/>
        </w:rPr>
        <w:t xml:space="preserve"> do hàng rời có tính nhão chảy </w:t>
      </w:r>
    </w:p>
    <w:p w:rsidR="00003F37" w:rsidRPr="00003F37" w:rsidRDefault="00003F37" w:rsidP="00003F37">
      <w:pPr>
        <w:widowControl w:val="0"/>
        <w:spacing w:before="0"/>
        <w:ind w:firstLine="0"/>
        <w:jc w:val="center"/>
        <w:rPr>
          <w:rFonts w:cs="Arial"/>
          <w:szCs w:val="20"/>
          <w:lang w:val="vi-VN"/>
        </w:rPr>
      </w:pPr>
    </w:p>
    <w:p w:rsidR="00003F37" w:rsidRPr="00003F37" w:rsidRDefault="00003F37" w:rsidP="00003F37">
      <w:pPr>
        <w:widowControl w:val="0"/>
        <w:spacing w:before="0"/>
        <w:ind w:firstLine="0"/>
        <w:jc w:val="center"/>
        <w:rPr>
          <w:rFonts w:cs="Arial"/>
          <w:szCs w:val="20"/>
        </w:rPr>
      </w:pPr>
      <w:r w:rsidRPr="00003F37">
        <w:rPr>
          <w:rFonts w:cs="Arial"/>
          <w:noProof/>
          <w:szCs w:val="20"/>
        </w:rPr>
        <w:drawing>
          <wp:inline distT="0" distB="0" distL="0" distR="0" wp14:anchorId="45B113A4" wp14:editId="354B4595">
            <wp:extent cx="1854200" cy="1721922"/>
            <wp:effectExtent l="0" t="0" r="0" b="0"/>
            <wp:docPr id="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cstate="print">
                      <a:lum bright="20000" contrast="40000"/>
                      <a:extLst>
                        <a:ext uri="{28A0092B-C50C-407E-A947-70E740481C1C}">
                          <a14:useLocalDpi xmlns:a14="http://schemas.microsoft.com/office/drawing/2010/main" val="0"/>
                        </a:ext>
                      </a:extLst>
                    </a:blip>
                    <a:srcRect/>
                    <a:stretch>
                      <a:fillRect/>
                    </a:stretch>
                  </pic:blipFill>
                  <pic:spPr bwMode="auto">
                    <a:xfrm>
                      <a:off x="0" y="0"/>
                      <a:ext cx="1855467" cy="1723098"/>
                    </a:xfrm>
                    <a:prstGeom prst="rect">
                      <a:avLst/>
                    </a:prstGeom>
                    <a:noFill/>
                    <a:ln>
                      <a:noFill/>
                    </a:ln>
                  </pic:spPr>
                </pic:pic>
              </a:graphicData>
            </a:graphic>
          </wp:inline>
        </w:drawing>
      </w:r>
      <w:r w:rsidRPr="00003F37">
        <w:rPr>
          <w:rFonts w:cs="Arial"/>
          <w:noProof/>
          <w:szCs w:val="20"/>
        </w:rPr>
        <w:drawing>
          <wp:inline distT="0" distB="0" distL="0" distR="0" wp14:anchorId="23B93827" wp14:editId="13ABED8A">
            <wp:extent cx="2101138" cy="1696143"/>
            <wp:effectExtent l="0" t="0" r="0" b="0"/>
            <wp:docPr id="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106357" cy="1700356"/>
                    </a:xfrm>
                    <a:prstGeom prst="rect">
                      <a:avLst/>
                    </a:prstGeom>
                    <a:noFill/>
                    <a:ln>
                      <a:noFill/>
                    </a:ln>
                  </pic:spPr>
                </pic:pic>
              </a:graphicData>
            </a:graphic>
          </wp:inline>
        </w:drawing>
      </w:r>
    </w:p>
    <w:p w:rsidR="00003F37" w:rsidRDefault="00003F37" w:rsidP="00003F37">
      <w:pPr>
        <w:widowControl w:val="0"/>
        <w:spacing w:before="0"/>
        <w:ind w:firstLine="0"/>
        <w:jc w:val="center"/>
        <w:rPr>
          <w:rFonts w:cs="Arial"/>
          <w:szCs w:val="20"/>
          <w:lang w:val="vi-VN"/>
        </w:rPr>
      </w:pPr>
      <w:r w:rsidRPr="00003F37">
        <w:rPr>
          <w:rFonts w:cs="Arial"/>
          <w:szCs w:val="20"/>
          <w:lang w:val="vi-VN"/>
        </w:rPr>
        <w:t>Hình 5</w:t>
      </w:r>
      <w:r w:rsidRPr="00003F37">
        <w:rPr>
          <w:rFonts w:cs="Arial"/>
          <w:szCs w:val="20"/>
        </w:rPr>
        <w:t>:</w:t>
      </w:r>
      <w:r w:rsidRPr="00003F37">
        <w:rPr>
          <w:rFonts w:cs="Arial"/>
          <w:szCs w:val="20"/>
          <w:lang w:val="vi-VN"/>
        </w:rPr>
        <w:t xml:space="preserve"> Tàu </w:t>
      </w:r>
      <w:r w:rsidRPr="00003F37">
        <w:rPr>
          <w:rFonts w:cs="Arial"/>
          <w:szCs w:val="20"/>
        </w:rPr>
        <w:t xml:space="preserve">Bulk Jupiter </w:t>
      </w:r>
      <w:r w:rsidRPr="00003F37">
        <w:rPr>
          <w:rFonts w:cs="Arial"/>
          <w:szCs w:val="20"/>
          <w:lang w:val="vi-VN"/>
        </w:rPr>
        <w:t>bị nghiêng</w:t>
      </w:r>
      <w:r w:rsidRPr="00003F37">
        <w:rPr>
          <w:rFonts w:cs="Arial"/>
          <w:szCs w:val="20"/>
        </w:rPr>
        <w:t xml:space="preserve"> và đắm</w:t>
      </w:r>
      <w:r w:rsidRPr="00003F37">
        <w:rPr>
          <w:rFonts w:cs="Arial"/>
          <w:szCs w:val="20"/>
          <w:lang w:val="vi-VN"/>
        </w:rPr>
        <w:t xml:space="preserve"> do hàng rời có tính nhão chảy </w:t>
      </w:r>
    </w:p>
    <w:p w:rsidR="00003F37" w:rsidRPr="00003F37" w:rsidRDefault="00003F37" w:rsidP="00003F37">
      <w:pPr>
        <w:widowControl w:val="0"/>
        <w:spacing w:before="0"/>
        <w:ind w:firstLine="0"/>
        <w:jc w:val="center"/>
        <w:rPr>
          <w:rFonts w:cs="Arial"/>
          <w:szCs w:val="20"/>
          <w:lang w:val="vi-VN"/>
        </w:rPr>
      </w:pPr>
    </w:p>
    <w:p w:rsidR="00003F37" w:rsidRPr="00003F37" w:rsidRDefault="00003F37" w:rsidP="00003F37">
      <w:pPr>
        <w:widowControl w:val="0"/>
        <w:spacing w:before="0"/>
        <w:rPr>
          <w:rFonts w:cs="Arial"/>
          <w:szCs w:val="20"/>
          <w:lang w:val="vi-VN"/>
        </w:rPr>
      </w:pPr>
      <w:r w:rsidRPr="00003F37">
        <w:rPr>
          <w:rFonts w:cs="Arial"/>
          <w:szCs w:val="20"/>
          <w:lang w:val="vi-VN"/>
        </w:rPr>
        <w:t>Biểu hiện rõ nhất của con tàu khi bị ảnh hưởng bởi hàng rời có tính nhão chảy là nó bị nghiêng đi và xu thế nghiêng này ngày càng tăng dẫn đến nguy cơ lật tàu. Nguyên nhân dẫn đến điều này là do sự kết hợp của hai nguyên nhân cơ bản như sau:</w:t>
      </w:r>
    </w:p>
    <w:p w:rsidR="00003F37" w:rsidRPr="00003F37" w:rsidRDefault="00003F37" w:rsidP="00003F37">
      <w:pPr>
        <w:widowControl w:val="0"/>
        <w:spacing w:before="0"/>
        <w:rPr>
          <w:rFonts w:cs="Arial"/>
          <w:szCs w:val="20"/>
          <w:lang w:val="vi-VN"/>
        </w:rPr>
      </w:pPr>
      <w:r w:rsidRPr="00003F37">
        <w:rPr>
          <w:rFonts w:cs="Arial"/>
          <w:i/>
          <w:szCs w:val="20"/>
          <w:lang w:val="vi-VN"/>
        </w:rPr>
        <w:t>Nguyên nhân thứ nhất</w:t>
      </w:r>
      <w:r w:rsidRPr="00003F37">
        <w:rPr>
          <w:rFonts w:cs="Arial"/>
          <w:szCs w:val="20"/>
          <w:lang w:val="vi-VN"/>
        </w:rPr>
        <w:t xml:space="preserve"> là do một phần hàng đã bị hóa lỏng, lượng hàng này nếu tạo ra bề mặt thoáng tự do đủ lớn sẽ làm suy giảm GM (hoặc GZ) của tàu giống như một khối hàng lỏng thông thường. Từ đó làm suy giảm tính ổn định của tàu, khiến nó bị lắc ngang mạnh với chu kỳ dao động lớn (thời gian nghiêng sang hai bên mạn lâu) và nếu GM bị âm nó còn có thể nằm cân bằng ở một vị trí bất kỳ, vị trí có góc ngả nhất định. </w:t>
      </w:r>
    </w:p>
    <w:p w:rsidR="00003F37" w:rsidRPr="00003F37" w:rsidRDefault="00003F37" w:rsidP="00003F37">
      <w:pPr>
        <w:widowControl w:val="0"/>
        <w:spacing w:before="0"/>
        <w:rPr>
          <w:rFonts w:cs="Arial"/>
          <w:szCs w:val="20"/>
          <w:lang w:val="vi-VN"/>
        </w:rPr>
      </w:pPr>
      <w:r w:rsidRPr="00003F37">
        <w:rPr>
          <w:rFonts w:cs="Arial"/>
          <w:i/>
          <w:szCs w:val="20"/>
          <w:lang w:val="vi-VN"/>
        </w:rPr>
        <w:t>Nguyên nhân thứ hai</w:t>
      </w:r>
      <w:r w:rsidRPr="00003F37">
        <w:rPr>
          <w:rFonts w:cs="Arial"/>
          <w:szCs w:val="20"/>
          <w:lang w:val="vi-VN"/>
        </w:rPr>
        <w:t xml:space="preserve"> là do sự dịch chuyển của hàng rời có tính nhão chảy khi bị hóa lỏng trong hầm về một bên mạn tàu làm cho con tàu bị mất cân bằng.</w:t>
      </w:r>
    </w:p>
    <w:p w:rsidR="00003F37" w:rsidRPr="00003F37" w:rsidRDefault="00003F37" w:rsidP="00003F37">
      <w:pPr>
        <w:widowControl w:val="0"/>
        <w:spacing w:before="0"/>
        <w:rPr>
          <w:rFonts w:cs="Arial"/>
          <w:szCs w:val="20"/>
          <w:lang w:val="vi-VN"/>
        </w:rPr>
      </w:pPr>
      <w:r w:rsidRPr="00003F37">
        <w:rPr>
          <w:rFonts w:cs="Arial"/>
          <w:szCs w:val="20"/>
          <w:lang w:val="vi-VN"/>
        </w:rPr>
        <w:t>Như vậy một con tàu khi bị nghiêng dần bởi hàng rời có tính nhão chảy là sự ảnh hưởng kết hợp của việc suy giảm tính ổn định do xuất hiện các bề thoáng tự do và sự dịch chuyển hàng sang bên mạn tàu. Các bước thông thường làm con tàu bị ảnh hưởng bởi hàng rời có tính nhão chảy sẽ diễn ra như sau: Dưới tác động rung lắc, bổ đập của tàu khi có sóng biển, một bộ phận hàng</w:t>
      </w:r>
      <w:r w:rsidRPr="00003F37">
        <w:rPr>
          <w:rFonts w:cs="Arial"/>
          <w:szCs w:val="20"/>
        </w:rPr>
        <w:t xml:space="preserve"> có độ ẩm vượt quá ngưỡng cho phép</w:t>
      </w:r>
      <w:r w:rsidRPr="00003F37">
        <w:rPr>
          <w:rFonts w:cs="Arial"/>
          <w:szCs w:val="20"/>
          <w:lang w:val="vi-VN"/>
        </w:rPr>
        <w:t xml:space="preserve"> sẽ bị hóa lỏng (thường sự hóa lỏng xuất hiện ở đầu hầm), sự hóa lỏng này làm xuất hiện các bề mặt thoáng tự do. Tàu sẽ bị lắc chậm đi với chu kỳ lắc dài hơn so với trước khi hành trình. Lúc này sự ảnh hưởng có thể diến tiến theo hai phương hướng:</w:t>
      </w:r>
    </w:p>
    <w:p w:rsidR="00003F37" w:rsidRPr="00003F37" w:rsidRDefault="00003F37" w:rsidP="00003F37">
      <w:pPr>
        <w:widowControl w:val="0"/>
        <w:spacing w:before="0"/>
        <w:rPr>
          <w:rFonts w:cs="Arial"/>
          <w:szCs w:val="20"/>
          <w:lang w:val="vi-VN"/>
        </w:rPr>
      </w:pPr>
      <w:r w:rsidRPr="00003F37">
        <w:rPr>
          <w:rFonts w:cs="Arial"/>
          <w:szCs w:val="20"/>
          <w:lang w:val="vi-VN"/>
        </w:rPr>
        <w:t xml:space="preserve">Nếu lượng hàng bị hóa lỏng đủ lớn về khối lượng và </w:t>
      </w:r>
      <w:r w:rsidRPr="00003F37">
        <w:rPr>
          <w:rFonts w:cs="Arial"/>
          <w:szCs w:val="20"/>
        </w:rPr>
        <w:t xml:space="preserve">về </w:t>
      </w:r>
      <w:r w:rsidRPr="00003F37">
        <w:rPr>
          <w:rFonts w:cs="Arial"/>
          <w:szCs w:val="20"/>
          <w:lang w:val="vi-VN"/>
        </w:rPr>
        <w:t xml:space="preserve">bề mặt thoáng tự do thì GM sẽ bị giảm đến mức âm và tàu bị nghiêng ở góc nghiêng cố định. Sau khi khi tàu đã nghiêng thì hàng sẽ tiếp tục trượt về phía mạn nghiêng làm cho xu góc nghiêng ngày càng phát triển dẫn đến nguy cơ lật tàu. Trường hợp này ít khi xảy ra, trường hợp thường xảy ra là chỉ cần một lượng hàng bị hóa lỏng vừa đủ, dựa vào cách dịch chuyển của nó là </w:t>
      </w:r>
      <w:r w:rsidRPr="00003F37">
        <w:rPr>
          <w:rFonts w:cs="Arial"/>
          <w:szCs w:val="20"/>
        </w:rPr>
        <w:t xml:space="preserve">tàu </w:t>
      </w:r>
      <w:r w:rsidRPr="00003F37">
        <w:rPr>
          <w:rFonts w:cs="Arial"/>
          <w:szCs w:val="20"/>
          <w:lang w:val="vi-VN"/>
        </w:rPr>
        <w:t xml:space="preserve">đã có khả năng gây nghiêng ngay. Nếu là hàng lỏng thông thường thì khi bị sóng biển tác động làm tàu bị lắc ngang, hàng lỏng dịch chuyển tự do sang hai bên mạn và lượng hàng chuyển đi, trả lại luôn bằng nhau do tính nhớt của nó đồng nhất và tương đối nhỏ (tính nhớt là tính chất đặc trưng cho lực cản ma sát chống lại chuyển động). Với hàng rời có khả năng hóa lỏng thì khác, do tính nhớt cao hay nói cách khác có dạng sền sệt </w:t>
      </w:r>
      <w:r w:rsidRPr="00003F37">
        <w:rPr>
          <w:rFonts w:cs="Arial"/>
          <w:szCs w:val="20"/>
          <w:lang w:val="vi-VN"/>
        </w:rPr>
        <w:lastRenderedPageBreak/>
        <w:t xml:space="preserve">nên nó không dễ dàng dịch chuyển tự do như vậy, mặt khác toàn bộ lượng hàng bị hóa lỏng lại không đồng nhất với nhau. Khi tàu lắc ngang làm hàng dịch chuyển chảy từ mạn này sang mạn khác sẽ có lúc lượng hàng chảy đi và trả lại không bằng nhau, đến một lúc nào đó sẽ có một bên bị chảy nhận lượng hàng lớn hơn, tàu bắt đầu bị nghiêng về một phía. Giả sử trong lúc đó có ngoại lực như sóng gió đánh vào mạn làm tàu nghiêng về phía đối diện thì hàng cũng không dễ dịch chuyển về phía đó như hàng lỏng thông thường ngay </w:t>
      </w:r>
      <w:r w:rsidRPr="00003F37">
        <w:rPr>
          <w:rFonts w:cs="Arial"/>
          <w:szCs w:val="20"/>
        </w:rPr>
        <w:t>(</w:t>
      </w:r>
      <w:r w:rsidRPr="00003F37">
        <w:rPr>
          <w:rFonts w:cs="Arial"/>
          <w:szCs w:val="20"/>
          <w:lang w:val="vi-VN"/>
        </w:rPr>
        <w:t>do tính nhớt cao của nó</w:t>
      </w:r>
      <w:r w:rsidRPr="00003F37">
        <w:rPr>
          <w:rFonts w:cs="Arial"/>
          <w:szCs w:val="20"/>
        </w:rPr>
        <w:t>)</w:t>
      </w:r>
      <w:r w:rsidRPr="00003F37">
        <w:rPr>
          <w:rFonts w:cs="Arial"/>
          <w:szCs w:val="20"/>
          <w:lang w:val="vi-VN"/>
        </w:rPr>
        <w:t xml:space="preserve">, kết quả là sau khi dao động tàu lại trở về vị trí nghiêng như cũ và hàng lại tiếp tục trượt xuống. Tàu cứ nghiêng dần đến khi diện tích chiếm nước của mạn nghiêng đủ lớn để lực nổi dịch chuyển về phía đó trùng với trục của trọng lực thì mới dừng lại. </w:t>
      </w:r>
    </w:p>
    <w:p w:rsidR="00003F37" w:rsidRPr="00003F37" w:rsidRDefault="00003F37" w:rsidP="00003F37">
      <w:pPr>
        <w:widowControl w:val="0"/>
        <w:spacing w:before="0"/>
        <w:rPr>
          <w:rFonts w:cs="Arial"/>
          <w:szCs w:val="20"/>
        </w:rPr>
      </w:pPr>
      <w:r w:rsidRPr="00003F37">
        <w:rPr>
          <w:rFonts w:cs="Arial"/>
          <w:szCs w:val="20"/>
          <w:lang w:val="vi-VN"/>
        </w:rPr>
        <w:t>Vì vậy khi tàu đã bị ảnh hưởng bởi hàng rời có tính nhão chảy thường có xu hướng nghiêng một phía và góc nghiêng tăng dần có khi tới hơn 30</w:t>
      </w:r>
      <w:r w:rsidRPr="00003F37">
        <w:rPr>
          <w:rFonts w:cs="Arial"/>
          <w:szCs w:val="20"/>
          <w:vertAlign w:val="superscript"/>
          <w:lang w:val="vi-VN"/>
        </w:rPr>
        <w:t>o</w:t>
      </w:r>
      <w:r w:rsidRPr="00003F37">
        <w:rPr>
          <w:rFonts w:cs="Arial"/>
          <w:szCs w:val="20"/>
          <w:lang w:val="vi-VN"/>
        </w:rPr>
        <w:t xml:space="preserve">, thời gian để tàu nghiêng từ vị trí cân bằng thông thường tới góc nghiêng tới hạn có thể vài giờ, cũng có thể vài ngày, nó phụ thuộc vào độ nhớt của hàng cũng như khối lượng, vị trí lượng hàng bị hóa lỏng trên tàu. Một con tàu nằm cân bằng ở góc nghiêng lớn sẽ trở nên cực kỳ nguy hiểm khi gặp thời tiết xấu bởi khi đó tính ổn định tàu đã bị suy giảm nghiêm trọng, momen hồi phục của tàu nhỏ khiến tàu không còn khả năng trở lại vị trí an toàn khi có ngoại lực tác động, mặt khác ở mạn tàu nghiêng chiều cao mạn khô sẽ bị giảm xuống đáng kể, sóng biển dễ dàng tràn lên mặt boong. Lúc này chỉ cần một con sóng đủ lớn với góc tác động hiệu quả sẽ sinh ra ngoại lực làm tàu bị lật và bị chìm hoàn toàn. Việc tàu bị lật thì hoàn toàn không cố định chỉ bị lật bên mạn nghiêng, nó còn phụ thuộc vào nhiều yếu tố như tình hình ngoại lực tác động, hướng dịch chuyển của con tàu trên sóng gió, tình trạng hóa lỏng và lượng hàng hóa lỏng… </w:t>
      </w:r>
    </w:p>
    <w:p w:rsidR="00003F37" w:rsidRPr="00003F37" w:rsidRDefault="00003F37" w:rsidP="00003F37">
      <w:pPr>
        <w:widowControl w:val="0"/>
        <w:spacing w:before="0"/>
        <w:ind w:firstLine="0"/>
        <w:rPr>
          <w:rFonts w:cs="Arial"/>
          <w:szCs w:val="20"/>
          <w:lang w:val="vi-VN"/>
        </w:rPr>
      </w:pPr>
      <w:r w:rsidRPr="00003F37">
        <w:rPr>
          <w:rFonts w:cs="Arial"/>
          <w:b/>
          <w:bCs/>
          <w:szCs w:val="20"/>
        </w:rPr>
        <w:t>3. Kết luận</w:t>
      </w:r>
    </w:p>
    <w:p w:rsidR="00003F37" w:rsidRPr="00003F37" w:rsidRDefault="00003F37" w:rsidP="00003F37">
      <w:pPr>
        <w:widowControl w:val="0"/>
        <w:spacing w:before="0"/>
        <w:outlineLvl w:val="2"/>
        <w:rPr>
          <w:rFonts w:cs="Arial"/>
          <w:szCs w:val="20"/>
          <w:lang w:val="vi-VN"/>
        </w:rPr>
      </w:pPr>
      <w:r w:rsidRPr="00003F37">
        <w:rPr>
          <w:rFonts w:cs="Arial"/>
          <w:szCs w:val="20"/>
          <w:lang w:val="vi-VN"/>
        </w:rPr>
        <w:t xml:space="preserve">Trên cơ sở các phân tích ở trên, có thể thấy các yếu tố ảnh hưởng bất lợi đến ổn định của tàu hàng rời thường xuất hiện khi khối hàng rời trong hầm hàng bị dịch chuyển </w:t>
      </w:r>
      <w:r w:rsidRPr="00003F37">
        <w:rPr>
          <w:rFonts w:cs="Arial"/>
          <w:szCs w:val="20"/>
        </w:rPr>
        <w:t>và/</w:t>
      </w:r>
      <w:r w:rsidRPr="00003F37">
        <w:rPr>
          <w:rFonts w:cs="Arial"/>
          <w:szCs w:val="20"/>
          <w:lang w:val="vi-VN"/>
        </w:rPr>
        <w:t>hoặc bị hóa lỏng hoặc khi các két chất lỏng trên tàu không đầy. Việc các ngoại lực tác động vào tàu (như sóng, gió...) trong khi hành trình là không thể tránh khỏi, do đó, sỹ quan hàng hải cần phải thực hiện tốt công tác kiểm tra, chất xếp hàng rời; đánh tẩy hàng rời và điều chỉnh nước dằn tàu</w:t>
      </w:r>
      <w:r w:rsidRPr="00003F37">
        <w:rPr>
          <w:rFonts w:cs="Arial"/>
          <w:szCs w:val="20"/>
        </w:rPr>
        <w:t xml:space="preserve">; </w:t>
      </w:r>
      <w:r w:rsidRPr="00003F37">
        <w:rPr>
          <w:rFonts w:cs="Arial"/>
          <w:szCs w:val="20"/>
          <w:lang w:val="vi-VN"/>
        </w:rPr>
        <w:t xml:space="preserve">để tránh gặp phải các yếu tố </w:t>
      </w:r>
      <w:r w:rsidRPr="00003F37">
        <w:rPr>
          <w:rFonts w:cs="Arial"/>
          <w:szCs w:val="20"/>
        </w:rPr>
        <w:t>bất lợi trên</w:t>
      </w:r>
      <w:r w:rsidRPr="00003F37">
        <w:rPr>
          <w:rFonts w:cs="Arial"/>
          <w:szCs w:val="20"/>
          <w:lang w:val="vi-VN"/>
        </w:rPr>
        <w:t xml:space="preserve">. </w:t>
      </w:r>
      <w:r w:rsidRPr="00003F37">
        <w:rPr>
          <w:rFonts w:cs="Arial"/>
          <w:szCs w:val="20"/>
        </w:rPr>
        <w:t>Mặt khác, khi tàu hành trình, cầntheo dõi liên tục tính ổn định của tàu để sớm phát hiện và tránh nguy cơ dẫn đến tai nạn chìm đắm gây tổn thất lớn về con người và tài sản.</w:t>
      </w:r>
    </w:p>
    <w:p w:rsidR="00003F37" w:rsidRDefault="00003F37" w:rsidP="00003F37">
      <w:pPr>
        <w:widowControl w:val="0"/>
        <w:spacing w:before="0"/>
        <w:ind w:firstLine="0"/>
        <w:outlineLvl w:val="2"/>
        <w:rPr>
          <w:rFonts w:cs="Arial"/>
          <w:b/>
          <w:bCs/>
          <w:szCs w:val="20"/>
        </w:rPr>
      </w:pPr>
    </w:p>
    <w:p w:rsidR="00003F37" w:rsidRDefault="00003F37" w:rsidP="00003F37">
      <w:pPr>
        <w:widowControl w:val="0"/>
        <w:spacing w:before="0"/>
        <w:ind w:firstLine="0"/>
        <w:outlineLvl w:val="2"/>
        <w:rPr>
          <w:rFonts w:cs="Arial"/>
          <w:b/>
          <w:bCs/>
          <w:szCs w:val="20"/>
        </w:rPr>
      </w:pPr>
      <w:r w:rsidRPr="00003F37">
        <w:rPr>
          <w:rFonts w:cs="Arial"/>
          <w:b/>
          <w:bCs/>
          <w:szCs w:val="20"/>
        </w:rPr>
        <w:t>TÀI LIỆU THAM KHẢO</w:t>
      </w:r>
    </w:p>
    <w:p w:rsidR="00003F37" w:rsidRPr="00003F37" w:rsidRDefault="00003F37" w:rsidP="00003F37">
      <w:pPr>
        <w:widowControl w:val="0"/>
        <w:spacing w:before="0"/>
        <w:ind w:firstLine="0"/>
        <w:outlineLvl w:val="2"/>
        <w:rPr>
          <w:rFonts w:cs="Arial"/>
          <w:b/>
          <w:bCs/>
          <w:szCs w:val="20"/>
        </w:rPr>
      </w:pPr>
    </w:p>
    <w:p w:rsidR="00003F37" w:rsidRPr="00003F37" w:rsidRDefault="00003F37" w:rsidP="00003F37">
      <w:pPr>
        <w:widowControl w:val="0"/>
        <w:tabs>
          <w:tab w:val="left" w:pos="567"/>
        </w:tabs>
        <w:spacing w:before="0"/>
        <w:ind w:left="567" w:hanging="567"/>
        <w:outlineLvl w:val="2"/>
        <w:rPr>
          <w:rFonts w:cs="Arial"/>
          <w:bCs/>
          <w:szCs w:val="20"/>
        </w:rPr>
      </w:pPr>
      <w:r w:rsidRPr="00003F37">
        <w:rPr>
          <w:rFonts w:cs="Arial"/>
          <w:bCs/>
          <w:szCs w:val="20"/>
        </w:rPr>
        <w:t>[1].</w:t>
      </w:r>
      <w:r w:rsidRPr="00003F37">
        <w:rPr>
          <w:rFonts w:cs="Arial"/>
          <w:bCs/>
          <w:szCs w:val="20"/>
        </w:rPr>
        <w:tab/>
        <w:t xml:space="preserve">Captain D.R.Derrett, </w:t>
      </w:r>
      <w:r w:rsidRPr="00003F37">
        <w:rPr>
          <w:rFonts w:cs="Arial"/>
          <w:bCs/>
          <w:i/>
          <w:szCs w:val="20"/>
        </w:rPr>
        <w:t>Ship stability for Master and Mates</w:t>
      </w:r>
      <w:r w:rsidRPr="00003F37">
        <w:rPr>
          <w:rFonts w:cs="Arial"/>
          <w:bCs/>
          <w:szCs w:val="20"/>
        </w:rPr>
        <w:t>,Butterworth-HeinemannBilldies Ltd, 2001</w:t>
      </w:r>
    </w:p>
    <w:p w:rsidR="00003F37" w:rsidRPr="00003F37" w:rsidRDefault="00003F37" w:rsidP="00003F37">
      <w:pPr>
        <w:widowControl w:val="0"/>
        <w:tabs>
          <w:tab w:val="left" w:pos="567"/>
        </w:tabs>
        <w:spacing w:before="0"/>
        <w:ind w:left="567" w:hanging="567"/>
        <w:outlineLvl w:val="2"/>
        <w:rPr>
          <w:rFonts w:cs="Arial"/>
          <w:bCs/>
          <w:szCs w:val="20"/>
        </w:rPr>
      </w:pPr>
      <w:r w:rsidRPr="00003F37">
        <w:rPr>
          <w:rFonts w:cs="Arial"/>
          <w:bCs/>
          <w:szCs w:val="20"/>
        </w:rPr>
        <w:t>[2].</w:t>
      </w:r>
      <w:r w:rsidRPr="00003F37">
        <w:rPr>
          <w:rFonts w:cs="Arial"/>
          <w:bCs/>
          <w:szCs w:val="20"/>
        </w:rPr>
        <w:tab/>
        <w:t xml:space="preserve">Khoa Hàng hải, </w:t>
      </w:r>
      <w:r w:rsidRPr="00003F37">
        <w:rPr>
          <w:rFonts w:cs="Arial"/>
          <w:bCs/>
          <w:i/>
          <w:szCs w:val="20"/>
        </w:rPr>
        <w:t>Giáo trình Ổn định tàu</w:t>
      </w:r>
      <w:r w:rsidRPr="00003F37">
        <w:rPr>
          <w:rFonts w:cs="Arial"/>
          <w:bCs/>
          <w:szCs w:val="20"/>
        </w:rPr>
        <w:t>, Trường Đại học Hàng hải Việt Nam, 2014.</w:t>
      </w:r>
    </w:p>
    <w:p w:rsidR="00003F37" w:rsidRPr="00003F37" w:rsidRDefault="00003F37" w:rsidP="00003F37">
      <w:pPr>
        <w:widowControl w:val="0"/>
        <w:tabs>
          <w:tab w:val="left" w:pos="567"/>
        </w:tabs>
        <w:spacing w:before="0"/>
        <w:ind w:left="567" w:hanging="567"/>
        <w:outlineLvl w:val="2"/>
        <w:rPr>
          <w:rFonts w:cs="Arial"/>
          <w:bCs/>
          <w:szCs w:val="20"/>
        </w:rPr>
      </w:pPr>
      <w:r w:rsidRPr="00003F37">
        <w:rPr>
          <w:rFonts w:cs="Arial"/>
          <w:bCs/>
          <w:szCs w:val="20"/>
        </w:rPr>
        <w:t>[3].</w:t>
      </w:r>
      <w:r w:rsidRPr="00003F37">
        <w:rPr>
          <w:rFonts w:cs="Arial"/>
          <w:bCs/>
          <w:szCs w:val="20"/>
        </w:rPr>
        <w:tab/>
        <w:t xml:space="preserve">Michael C. Munro and Abbas Mohajerani, </w:t>
      </w:r>
      <w:r w:rsidRPr="00003F37">
        <w:rPr>
          <w:rFonts w:cs="Arial"/>
          <w:bCs/>
          <w:i/>
          <w:szCs w:val="20"/>
        </w:rPr>
        <w:t>Liquefaction Incidents of Mineral Cargoes on Board Bulk Carriers</w:t>
      </w:r>
      <w:r w:rsidRPr="00003F37">
        <w:rPr>
          <w:rFonts w:cs="Arial"/>
          <w:bCs/>
          <w:szCs w:val="20"/>
        </w:rPr>
        <w:t>, 2016.</w:t>
      </w:r>
    </w:p>
    <w:p w:rsidR="00DB614B" w:rsidRPr="00DB614B" w:rsidRDefault="00DB614B" w:rsidP="00DB614B">
      <w:pPr>
        <w:tabs>
          <w:tab w:val="left" w:pos="1455"/>
        </w:tabs>
        <w:spacing w:before="0"/>
        <w:ind w:firstLine="0"/>
        <w:jc w:val="left"/>
        <w:rPr>
          <w:rFonts w:eastAsia="Malgun Gothic" w:cs="Arial"/>
          <w:sz w:val="28"/>
          <w:szCs w:val="28"/>
          <w:lang w:eastAsia="en-SG"/>
        </w:rPr>
      </w:pPr>
    </w:p>
    <w:p w:rsidR="00DB602F" w:rsidRPr="00DB602F" w:rsidRDefault="001251EE" w:rsidP="00DB602F">
      <w:pPr>
        <w:tabs>
          <w:tab w:val="left" w:pos="1455"/>
        </w:tabs>
        <w:spacing w:before="0"/>
        <w:ind w:firstLine="0"/>
        <w:jc w:val="left"/>
        <w:rPr>
          <w:rFonts w:eastAsia="Malgun Gothic" w:cs="Arial"/>
          <w:sz w:val="22"/>
          <w:szCs w:val="22"/>
          <w:lang w:eastAsia="en-SG"/>
        </w:rPr>
      </w:pPr>
      <w:r>
        <w:rPr>
          <w:rFonts w:eastAsia="Malgun Gothic" w:cs="Arial"/>
          <w:sz w:val="22"/>
          <w:szCs w:val="22"/>
          <w:lang w:eastAsia="en-SG"/>
        </w:rPr>
        <w:t>-----------------------------------------------------------------------------------------------------------------------</w:t>
      </w:r>
    </w:p>
    <w:p w:rsidR="000139A7" w:rsidRPr="000139A7" w:rsidRDefault="000139A7" w:rsidP="000139A7">
      <w:pPr>
        <w:tabs>
          <w:tab w:val="left" w:pos="1455"/>
        </w:tabs>
        <w:spacing w:before="0"/>
        <w:ind w:firstLine="0"/>
        <w:jc w:val="left"/>
        <w:rPr>
          <w:rFonts w:eastAsia="Malgun Gothic" w:cs="Arial"/>
          <w:sz w:val="28"/>
          <w:szCs w:val="28"/>
          <w:lang w:eastAsia="en-SG"/>
        </w:rPr>
      </w:pPr>
    </w:p>
    <w:p w:rsidR="000139A7" w:rsidRPr="000139A7" w:rsidRDefault="000139A7" w:rsidP="000139A7">
      <w:pPr>
        <w:tabs>
          <w:tab w:val="left" w:pos="1455"/>
        </w:tabs>
        <w:spacing w:before="0"/>
        <w:ind w:firstLine="0"/>
        <w:jc w:val="left"/>
        <w:rPr>
          <w:rFonts w:eastAsia="Malgun Gothic" w:cs="Arial"/>
          <w:sz w:val="28"/>
          <w:szCs w:val="28"/>
          <w:lang w:eastAsia="en-SG"/>
        </w:rPr>
      </w:pPr>
    </w:p>
    <w:p w:rsidR="001251EE" w:rsidRPr="001251EE" w:rsidRDefault="001251EE" w:rsidP="001251EE">
      <w:pPr>
        <w:spacing w:before="0" w:line="276" w:lineRule="auto"/>
        <w:ind w:firstLine="0"/>
        <w:jc w:val="center"/>
        <w:rPr>
          <w:rFonts w:eastAsia="Malgun Gothic" w:cs="Arial"/>
          <w:b/>
          <w:sz w:val="24"/>
          <w:lang w:val="en-SG" w:eastAsia="en-SG"/>
        </w:rPr>
      </w:pPr>
      <w:r w:rsidRPr="001251EE">
        <w:rPr>
          <w:rFonts w:eastAsia="Malgun Gothic" w:cs="Arial"/>
          <w:b/>
          <w:sz w:val="24"/>
          <w:lang w:val="en-SG" w:eastAsia="en-SG"/>
        </w:rPr>
        <w:t xml:space="preserve">CÁC SỰ CỐ AN NINH MẠNG TRÊN TÀU BIỂN HIỆN NAY VÀ MỘT SỐ GIẢI PHÁP PHÒNG NGỪA, KHẮC PHỤC </w:t>
      </w:r>
    </w:p>
    <w:p w:rsidR="001251EE" w:rsidRPr="001251EE" w:rsidRDefault="001251EE" w:rsidP="001251EE">
      <w:pPr>
        <w:spacing w:before="0" w:line="276" w:lineRule="auto"/>
        <w:ind w:left="284" w:right="284" w:firstLine="0"/>
        <w:jc w:val="center"/>
        <w:rPr>
          <w:rFonts w:eastAsia="Malgun Gothic" w:cs="Arial"/>
          <w:b/>
          <w:sz w:val="24"/>
          <w:lang w:eastAsia="en-SG"/>
        </w:rPr>
      </w:pPr>
    </w:p>
    <w:p w:rsidR="001251EE" w:rsidRPr="001251EE" w:rsidRDefault="001251EE" w:rsidP="001251EE">
      <w:pPr>
        <w:spacing w:before="0" w:line="276" w:lineRule="auto"/>
        <w:ind w:firstLine="0"/>
        <w:jc w:val="right"/>
        <w:rPr>
          <w:rFonts w:eastAsia="Malgun Gothic" w:cs="Arial"/>
          <w:b/>
          <w:szCs w:val="20"/>
          <w:lang w:eastAsia="en-SG"/>
        </w:rPr>
      </w:pPr>
      <w:r w:rsidRPr="001251EE">
        <w:rPr>
          <w:rFonts w:eastAsia="Malgun Gothic" w:cs="Arial"/>
          <w:b/>
          <w:i/>
          <w:sz w:val="28"/>
          <w:szCs w:val="28"/>
          <w:lang w:eastAsia="en-SG"/>
        </w:rPr>
        <w:t xml:space="preserve">                                                                                 </w:t>
      </w:r>
      <w:r w:rsidRPr="001251EE">
        <w:rPr>
          <w:rFonts w:eastAsia="Malgun Gothic" w:cs="Arial"/>
          <w:b/>
          <w:szCs w:val="20"/>
          <w:lang w:eastAsia="en-SG"/>
        </w:rPr>
        <w:t xml:space="preserve">     </w:t>
      </w:r>
    </w:p>
    <w:p w:rsidR="001251EE" w:rsidRPr="001251EE" w:rsidRDefault="001251EE" w:rsidP="001251EE">
      <w:pPr>
        <w:spacing w:after="120" w:line="276" w:lineRule="auto"/>
        <w:ind w:firstLine="720"/>
        <w:jc w:val="right"/>
        <w:rPr>
          <w:rFonts w:ascii="Times New Roman" w:eastAsia="Malgun Gothic" w:hAnsi="Times New Roman"/>
          <w:szCs w:val="20"/>
          <w:lang w:val="en-SG" w:eastAsia="en-SG"/>
        </w:rPr>
      </w:pPr>
      <w:r w:rsidRPr="001251EE">
        <w:rPr>
          <w:rFonts w:eastAsia="Arial" w:cs="Arial"/>
          <w:b/>
          <w:szCs w:val="20"/>
          <w:lang w:val="en-SG" w:eastAsia="en-SG"/>
        </w:rPr>
        <w:t>PHẠM VĂN LUÂN</w:t>
      </w:r>
    </w:p>
    <w:p w:rsidR="001251EE" w:rsidRPr="001251EE" w:rsidRDefault="001251EE" w:rsidP="001251EE">
      <w:pPr>
        <w:spacing w:after="120" w:line="276" w:lineRule="auto"/>
        <w:ind w:firstLine="720"/>
        <w:jc w:val="right"/>
        <w:rPr>
          <w:rFonts w:ascii="Times New Roman" w:hAnsi="Times New Roman"/>
          <w:i/>
          <w:color w:val="000000"/>
          <w:szCs w:val="20"/>
        </w:rPr>
      </w:pPr>
      <w:r w:rsidRPr="001251EE">
        <w:rPr>
          <w:rFonts w:eastAsia="Arial" w:cs="Arial"/>
          <w:b/>
          <w:i/>
          <w:color w:val="000000"/>
          <w:szCs w:val="20"/>
        </w:rPr>
        <w:t>Khoa Hàng hải, trường ĐHHH Việt Nam</w:t>
      </w:r>
    </w:p>
    <w:p w:rsidR="001251EE" w:rsidRPr="001251EE" w:rsidRDefault="001251EE" w:rsidP="001251EE">
      <w:pPr>
        <w:spacing w:before="0" w:line="276" w:lineRule="auto"/>
        <w:ind w:firstLine="0"/>
        <w:rPr>
          <w:rFonts w:eastAsia="Malgun Gothic" w:cs="Arial"/>
          <w:szCs w:val="20"/>
          <w:lang w:eastAsia="en-SG"/>
        </w:rPr>
      </w:pPr>
      <w:r w:rsidRPr="001251EE">
        <w:rPr>
          <w:rFonts w:eastAsia="Malgun Gothic" w:cs="Arial"/>
          <w:b/>
          <w:szCs w:val="20"/>
          <w:lang w:eastAsia="en-SG"/>
        </w:rPr>
        <w:t xml:space="preserve">Tóm tắt </w:t>
      </w:r>
      <w:r w:rsidRPr="001251EE">
        <w:rPr>
          <w:rFonts w:eastAsia="Malgun Gothic" w:cs="Arial"/>
          <w:szCs w:val="20"/>
          <w:lang w:eastAsia="en-SG"/>
        </w:rPr>
        <w:t xml:space="preserve">           </w:t>
      </w:r>
    </w:p>
    <w:p w:rsidR="001251EE" w:rsidRPr="001251EE" w:rsidRDefault="001251EE" w:rsidP="001251EE">
      <w:pPr>
        <w:spacing w:before="0" w:line="276" w:lineRule="auto"/>
        <w:ind w:left="567" w:firstLine="0"/>
        <w:rPr>
          <w:rFonts w:eastAsia="Malgun Gothic" w:cs="Arial"/>
          <w:i/>
          <w:szCs w:val="20"/>
          <w:lang w:val="en-SG" w:eastAsia="en-SG"/>
        </w:rPr>
      </w:pPr>
      <w:r w:rsidRPr="001251EE">
        <w:rPr>
          <w:rFonts w:eastAsia="Malgun Gothic" w:cs="Arial"/>
          <w:i/>
          <w:szCs w:val="20"/>
          <w:lang w:val="en-SG" w:eastAsia="en-SG"/>
        </w:rPr>
        <w:t xml:space="preserve">An ninh mạng thông tin hàng hải trên tàu biển hiện nay đang tồn tại nhiều nguy cơ tiềm ẩn dẫn đến mất kiểm soát an ninh mạng hàng hải trong bối cảnh toàn cầu hóa, sự bùng nổ của công nghệ thông tin và internet hiện nay. Bài báo là một nghiên cứu về hệ thống an ninh </w:t>
      </w:r>
      <w:r w:rsidRPr="001251EE">
        <w:rPr>
          <w:rFonts w:eastAsia="Malgun Gothic" w:cs="Arial"/>
          <w:i/>
          <w:szCs w:val="20"/>
          <w:lang w:val="en-SG" w:eastAsia="en-SG"/>
        </w:rPr>
        <w:lastRenderedPageBreak/>
        <w:t>mạng thông tin hai chiều giữa tàu với bờ ở khía cạnh quản lý thông tin trên tàu biển nhằm tránh gây tổn thất trong hoạt đông khai thác tàu. Trên cơ sở lý luận về rủi ro, mất an toàn an ninh trong thông tin hàng hải và thực trạng an ninh mạng hàng hải, bài báo đưa ra một số biện pháp phòng ngừa và khắc phục những sự cố an ninh mạng trên tàu biển có thể áp dụng cho đội tàu biển trong giai đoạn hiện nay.</w:t>
      </w:r>
    </w:p>
    <w:p w:rsidR="001251EE" w:rsidRPr="001251EE" w:rsidRDefault="001251EE" w:rsidP="001251EE">
      <w:pPr>
        <w:spacing w:before="0" w:line="276" w:lineRule="auto"/>
        <w:ind w:firstLine="0"/>
        <w:rPr>
          <w:rFonts w:eastAsia="Malgun Gothic" w:cs="Arial"/>
          <w:b/>
          <w:szCs w:val="20"/>
          <w:lang w:eastAsia="en-SG"/>
        </w:rPr>
      </w:pPr>
      <w:r w:rsidRPr="001251EE">
        <w:rPr>
          <w:rFonts w:eastAsia="Malgun Gothic" w:cs="Arial"/>
          <w:b/>
          <w:szCs w:val="20"/>
          <w:lang w:eastAsia="en-SG"/>
        </w:rPr>
        <w:t>1. Đặt vấn đề</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Thông tin liên lạc hàng hải là một vấn đề quan trọng cho sự phát triển của ngành hàng hải, thông tin kết nối giữa tàu với bờ và các bên liên quan trong vận hành và khai thác tàu… Thông tin bị nghe lén, bị tấn công mạng sẽ đem lại những thiệt hại kinh tế rất lớn cho việc ký kết hợp đồng vận chuyển, thông tin về hàng hóa chuyên chở, đề phòng cướp biển, ảnh hưởng lớn tới an toàn, an ninh hàng hải, môi trường biển. Mặt khác, khi tai nạn tàu biển xảy ra việc thông tin liên lạc là rất quan trọng trong ứng cứu sự cố, cứu hộ cứu nạn. Các hacker sẽ đánh cắp thông tin dưới hình thức lấy cắp dữ liệu, nghe nén, nghe trộm, phá hủy phần mềm mạng lưới thiết bị chứa thông tin quan trọng dưới tàu và tại công ty thông qua việc các thiết bị này được truy cập vào internet hoặc liên lạc trên các tần số vô tuyến của các thiết bị liên lạc giữa tàu với bờ …</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Trên thế giới hiện nay các tin tặc luôn tìm các tấn công hệ thống thông tin của các tổ chức, các quốc gia nhằm đánh cắp dữ liệu thông tin đe dọa đến vấn đề an ninh mạng thông tin trên tàu. Vì vây vấn đề an ninh mạng toàn cầu đang được quan tâm đặc biệt, chỉ còn vài tháng nữa đến ngày 01/01/2021 quy định về quản lý rủi ro không gian mạng hàng hải có hiệu lực đòi hỏi các tổ chức quốc tế như Ủy ban An toàn Hàng hải (MSC) của tổ chức hàng hải Quốc tế (IMO), các quốc gia, các chủ tàu và cá nhân nâng cao năng lực, trách nhiệm thực thi giám sát việc thực hiện các quy định về quản lý rủi ro, an toàn, an ninh không gian mạng hàng hải trong đó có không gian mạng lưới thông tin trên tàu.</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Do vậy, đây là nghiên cứu cần thiết, có ý nghĩa về mặt khoa học và thực tiễn cho các tàu biển hiện nay.</w:t>
      </w:r>
    </w:p>
    <w:p w:rsidR="001251EE" w:rsidRPr="001251EE" w:rsidRDefault="001251EE" w:rsidP="001251EE">
      <w:pPr>
        <w:spacing w:before="0" w:line="276" w:lineRule="auto"/>
        <w:ind w:firstLine="0"/>
        <w:rPr>
          <w:rFonts w:eastAsia="Malgun Gothic" w:cs="Arial"/>
          <w:szCs w:val="20"/>
          <w:lang w:val="en-SG" w:eastAsia="en-SG"/>
        </w:rPr>
      </w:pPr>
      <w:r w:rsidRPr="001251EE">
        <w:rPr>
          <w:rFonts w:eastAsia="Malgun Gothic" w:cs="Arial"/>
          <w:b/>
          <w:szCs w:val="20"/>
          <w:lang w:eastAsia="en-SG"/>
        </w:rPr>
        <w:t>2. Các s</w:t>
      </w:r>
      <w:r w:rsidRPr="001251EE">
        <w:rPr>
          <w:rFonts w:eastAsia="Malgun Gothic" w:cs="Arial"/>
          <w:b/>
          <w:szCs w:val="20"/>
          <w:lang w:val="en-SG" w:eastAsia="en-SG"/>
        </w:rPr>
        <w:t>ự cố an ninh mạng thông tin trên tàu biển</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Đối với mạng thông tin liên lạc hàng hải trên tàu hiện nay, an toàn mạng lưới thông tin cũng ảnh hưởng trực tiếp đến an toàn của thuyền viên, của tàu và hàng hóa. An ninh thông tin liên lạc giúp bảo vệ hệ thống công nghệ thông tin (IT – Information Technology), hệ thống công nghệ vận hành (OT – Operation Technology), ngăn chặn việc dữ liệu thông tin trên tàu bi truy cập trái phép, sử dụng trái phép, đe dọa các hoạt động của chủ tàu và làm gián đoạn quá trình khai thác tàu, cũng như thông tin cá nhân của các thuyền viên trên tàu. An toàn thông tin liên lạc bao gồm các nguy cơ liên quan đến việc mất mát các thông tin quan trọng [3].</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Khi hệ thống thông tin bị đe dọa bởi một tình huống sự kiện tiềm ẩn có thể gây ra sự cố liên quan đến vận hành, an toàn hoặc an ninh trong vận chuyển đường biển. Sự cố này là kết quả của thông tin hoặc hệ thống mạng bị hỏng, bị mất hoặc bị tổn hại [4].</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xml:space="preserve">Trong thực tế các thiết bị thông tin sử dụng trên tàu và bờ đã được kết nối mạng internet nên rất dễ bị đe dọa bởi virut tấn công, hoặc bị xâm nhập từ các phần mềm độc hại làm mất dữ liệu hoặc nghiêm trọng hơn nữa các tin tặc nghe trộm và tấn công máy chủ đánh cắp các thông tin nhằm tống tiền của chủ tàu, chủ hàng thông qua việc bắt mua lại các thông tin mà chúng đánh cắp được. Các phần mềm độc hại mà tin tặc tạo ra sẽ xâm nhập vào các thiết bị thông tin liên lạc trên tàu có sử dụng internet cũng như các máy tính trên tàu kết nối với máy tính trên bờ của công ty. Chúng xâm nhập bằng nhiều hình thức như: Tạo ra các thư điện tử, đường link hay một trang web, một phần mềm miễn phí đánh lừa người dùng truy cập vào để lấy cắp mật khẩu, lấy cắp thông tin. </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Thực tế đã xảy ra nhiều trường hợp sự cố an ninh mạng thông tin hàng hải như:</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Các chủ tàu, chủ hàng chuyển tiền cho tàu thông qua tài khoản của các đại lý tàu biển, nhưng tài khoản bị hacker đánh cắp bằng cách thu thập thông tin từ chỉ email của các bên liên quan để lấy được số tài khoản và mật khẩu chuyển tiền…;</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lastRenderedPageBreak/>
        <w:t>- Hacker có thể can thiệp vào tín hiệu GPS để làm sai lệch vị trí và hướng của tàu nhằm thay đổi lịch trình của tàu vào vùng nguy hiểm để cướp biển tấn công tàu;</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Hiện nay một số vùng biển trên thế giới xuất hiện cướp biển, để biết được thông tin về hàng hóa cũng như lịch trình của tàu cướp biển sẽ thuê Hacker truy cập vào các hệ thống không gian của hãng tàu hoặc tấn công mạng thông tin trên tàu cũng như trên bờ để theo dõi sau đó tấn công tàu;</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xml:space="preserve">- Tin tặc làm giả trang web của ngân hàng hay một công ty chuyển tiền uy tín nào đó để các thuyền viên truy cập mạng internet trên tàu và chuyển tiền về cho gia đình hay người thân. </w:t>
      </w:r>
      <w:r w:rsidRPr="001251EE">
        <w:rPr>
          <w:rFonts w:eastAsia="Malgun Gothic" w:cs="Arial"/>
          <w:szCs w:val="20"/>
          <w:shd w:val="clear" w:color="auto" w:fill="FFFFFF"/>
          <w:lang w:val="en-SG" w:eastAsia="en-SG"/>
        </w:rPr>
        <w:t>Với hình thức này, kẻ tấn công sẽ gửi một email hoặc tin nhắn để người dùng click vào, sao đó chúng sẽ điều hướng người dùng sang website giả mạo chứa mã độc. Vô tình, khi thuyền viên đăng nhập thông tin tài khoản vào web giả mạo đó, thuyền viên đã bị mất tài khoản.</w:t>
      </w:r>
      <w:r w:rsidRPr="001251EE">
        <w:rPr>
          <w:rFonts w:eastAsia="Malgun Gothic" w:cs="Arial"/>
          <w:szCs w:val="20"/>
          <w:lang w:val="en-SG" w:eastAsia="en-SG"/>
        </w:rPr>
        <w:t xml:space="preserve"> Sau đó công ty chuyển lương vào tài khoản của thuyền viên thì tài khoản đó đã bị đánh cắp;</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Trong quá trình sửa chữa thiết bị thông tin liên lạc, máy tính của tàu hoặc công ty vận tải biển, tin tặc sẽ cài phần mềm gián điệp để đánh cắp thông tin quan trọng;</w:t>
      </w:r>
    </w:p>
    <w:p w:rsidR="001251EE" w:rsidRPr="001251EE" w:rsidRDefault="001251EE" w:rsidP="001251EE">
      <w:pPr>
        <w:spacing w:before="0" w:line="276" w:lineRule="auto"/>
        <w:rPr>
          <w:rFonts w:eastAsia="Malgun Gothic" w:cs="Arial"/>
          <w:szCs w:val="20"/>
          <w:shd w:val="clear" w:color="auto" w:fill="FFFFFF"/>
          <w:lang w:val="en-SG" w:eastAsia="en-SG"/>
        </w:rPr>
      </w:pPr>
      <w:r w:rsidRPr="001251EE">
        <w:rPr>
          <w:rFonts w:eastAsia="Malgun Gothic" w:cs="Arial"/>
          <w:szCs w:val="20"/>
          <w:lang w:val="en-SG" w:eastAsia="en-SG"/>
        </w:rPr>
        <w:t xml:space="preserve">- Tin tặc tấn công bằng tệp đính kèm theo địa chỉ Email, </w:t>
      </w:r>
      <w:r w:rsidRPr="001251EE">
        <w:rPr>
          <w:rFonts w:eastAsia="Malgun Gothic" w:cs="Arial"/>
          <w:szCs w:val="20"/>
          <w:shd w:val="clear" w:color="auto" w:fill="FFFFFF"/>
          <w:lang w:val="en-SG" w:eastAsia="en-SG"/>
        </w:rPr>
        <w:t>tệp đính kèm tin nhắn facebook của các thuyền viên và của công ty. Sau khi người dùng click vào tệp đính kèm sẽ lập tức dính virus, gây nhiều hậu quả nghiêm trọng;</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shd w:val="clear" w:color="auto" w:fill="FFFFFF"/>
          <w:lang w:val="en-SG" w:eastAsia="en-SG"/>
        </w:rPr>
        <w:t xml:space="preserve">- Tin tặc có thể tấn công trực tiếp vào con người thông qua gửi tin nhắn đích danh yêu cầu người dùng thiết bị đăng nhập (truy cập) vào một đường link có chứa virut hay mã độc để đánh cắp dữ liệu quan trọng. </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Theo thống kê của tổ chức Lloyd's, năm 2015 ước tính rằng các cuộc tấn công trên mạng thông tin hàng hải đã gây thiệt hại về tài chính khoảng 400 tỷ USD mỗi năm. Ngoài tổn thất tài chính còn gây hậu quả như: Tổn thất vật lý hoặc hư hỏng tàu; thương tích thân thể cho thủy thủ đoàn; mất hàng; sự ô nhiễm; thiệt hại uy tín; gián đoạn kinh doanh. Riêng đối với chủ tàu Việt Nam việc quan tâm đến vấn đề an ninh mạng còn tương đối hạn chế, vấn đề này chỉ được một số công ty vận tải biển (VTB) lớn hay những công ty VTB có yếu tố nước ngoài được quan tâm.</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Các cuộc tấn công xâm nhập vào mạng thông tin hàng hải chiếm khoảng trên dưới 80% là do lỗi của con người. Tại tạp chí số 42 năm 2018, theo thống kê của hội bảo hiểm P&amp;I Nhật Bản từ năm 2005 đến năm 2016 khối lượng thông tin qua E-Mail trong thông tin hàng hải tăng 18 lần trong vòng 12 năm. Các chủ tàu, chủ hàng, thuyền viên trên tàu và các bên liên quan ngày nay liên lạc chủ yếu qua thư điện tử [5], do vậy nguy cơ mất an ninh thông tin là rất cao.</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Ngoài việc thông tin liên lạc hàng hải bị hacker tấn công thì số lượng hệ thống náy móc của tàu được kết nối mạng của tàu cũng dễ bị nhiễm vi-rút do lây nhiễm hệ thống hiện nay đa dạng hơn như: Việc sử dụng phần mềm sao chép bất hợp pháp và các trang website tải xuống bất hợp pháp, dẫn đến kết quả là một số trường hợp hệ thống có thể dễ dàng bị nhiễm vi-rút.</w:t>
      </w:r>
    </w:p>
    <w:p w:rsidR="001251EE" w:rsidRPr="001251EE" w:rsidRDefault="001251EE" w:rsidP="001251EE">
      <w:pPr>
        <w:spacing w:before="0" w:line="276" w:lineRule="auto"/>
        <w:ind w:firstLine="0"/>
        <w:rPr>
          <w:rFonts w:eastAsia="Malgun Gothic" w:cs="Arial"/>
          <w:b/>
          <w:szCs w:val="20"/>
          <w:lang w:val="en-SG" w:eastAsia="en-SG"/>
        </w:rPr>
      </w:pPr>
      <w:r w:rsidRPr="001251EE">
        <w:rPr>
          <w:rFonts w:eastAsia="Malgun Gothic" w:cs="Arial"/>
          <w:b/>
          <w:szCs w:val="20"/>
          <w:lang w:val="en-SG" w:eastAsia="en-SG"/>
        </w:rPr>
        <w:t xml:space="preserve">3. Một số giải pháp phòng ngừa và khắc phục sự cố an ninh mạng thông tin trên tàu biển hiện nay </w:t>
      </w:r>
    </w:p>
    <w:p w:rsidR="001251EE" w:rsidRPr="001251EE" w:rsidRDefault="001251EE" w:rsidP="001251EE">
      <w:pPr>
        <w:spacing w:before="0" w:line="276" w:lineRule="auto"/>
        <w:ind w:firstLine="0"/>
        <w:rPr>
          <w:rFonts w:eastAsia="Malgun Gothic" w:cs="Arial"/>
          <w:b/>
          <w:bCs/>
          <w:szCs w:val="20"/>
          <w:lang w:val="en-SG" w:eastAsia="en-SG"/>
        </w:rPr>
      </w:pPr>
      <w:r w:rsidRPr="001251EE">
        <w:rPr>
          <w:rFonts w:eastAsia="Malgun Gothic" w:cs="Arial"/>
          <w:b/>
          <w:szCs w:val="20"/>
          <w:lang w:val="en-SG" w:eastAsia="en-SG"/>
        </w:rPr>
        <w:t>3.1. Cần t</w:t>
      </w:r>
      <w:r w:rsidRPr="001251EE">
        <w:rPr>
          <w:rFonts w:eastAsia="Malgun Gothic" w:cs="Arial"/>
          <w:b/>
          <w:bCs/>
          <w:szCs w:val="20"/>
          <w:lang w:val="en-SG" w:eastAsia="en-SG"/>
        </w:rPr>
        <w:t>hiết lập các phương án bảo vệ và xác định sự cố</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Thiết lập các biện pháp bảo vệ và xác định sự cố có thể bằng phương pháp kỹ thuật để đảm bảo hoạt động của các hệ thống thông tin trên tàu: Thiết kế và cài đặt cấu hình nhằm chống lại các cuộc tấn công của tin tặc, phục vụ điều hành của tàu với hệ thống mạng phúc lợi dành cho thuyền viên, … Các biện pháp bảo vệ cũng có thể bằng quy trình và nên được bảo vệ bằng các chính sách công ty, các quy trình quản lý an toàn, các quy trình an ninh và kiểm soát truy cập như: Quy định phương thức trao đổi thông tin; kiểm soát việc truy cập các tài nguyên trên tàu thông qua chức vụ hoặc thời gian làm việc … Việc kiểm soát kỹ thuật và quy trình nên tương thích với mô hình bảo mật, bảo vệ tính nguyên vẹn và sẵn sàng của dữ liệu.</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i/>
          <w:szCs w:val="20"/>
          <w:lang w:val="en-SG" w:eastAsia="en-SG"/>
        </w:rPr>
        <w:t>Các biện pháp bảo vệ bằng kỹ thuật</w:t>
      </w:r>
      <w:r w:rsidRPr="001251EE">
        <w:rPr>
          <w:rFonts w:eastAsia="Malgun Gothic" w:cs="Arial"/>
          <w:szCs w:val="20"/>
          <w:lang w:val="en-SG" w:eastAsia="en-SG"/>
        </w:rPr>
        <w:t xml:space="preserve"> có thể bao gồm: Các giới hạn và việc kiểm soát các cổng mạng, các giao thức mạng; Cấu hình của các thiết bị mạng như tường lửa, thiết bị định tuyến và thiết bị chuyển mạch; an ninh vật lý; phát hiện, ngăn chặn và cảnh báo; thông tin liên lạc vệ tinh và vô tuyến; kiểm soát truy cập không dây; phát hiện phần mềm độc hại; bảo vệ cấu hình cho phần </w:t>
      </w:r>
      <w:r w:rsidRPr="001251EE">
        <w:rPr>
          <w:rFonts w:eastAsia="Malgun Gothic" w:cs="Arial"/>
          <w:szCs w:val="20"/>
          <w:lang w:val="en-SG" w:eastAsia="en-SG"/>
        </w:rPr>
        <w:lastRenderedPageBreak/>
        <w:t>cứng và phần mềm; bảo vệ thư điện tử và trình duyệt web; thiết lập sao lưu hệ thống để đảm bảo khả năng phục hồi dữ liệu; bảo vệ các phần mềm ứng dụng (quản lý vá lỗi);.</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i/>
          <w:szCs w:val="20"/>
          <w:lang w:val="en-SG" w:eastAsia="en-SG"/>
        </w:rPr>
        <w:t>Các biện pháp bảo vệ bằng quy trình</w:t>
      </w:r>
      <w:r w:rsidRPr="001251EE">
        <w:rPr>
          <w:rFonts w:eastAsia="Malgun Gothic" w:cs="Arial"/>
          <w:szCs w:val="20"/>
          <w:lang w:val="en-SG" w:eastAsia="en-SG"/>
        </w:rPr>
        <w:t xml:space="preserve"> như: Huấn luyện và nhận thức; quy chuẩn phương thức và biện pháp kiểm tra chéo trong trao đổi thông tin tàu - bờ; giới hạn truy cập của hành khách; bảo dưỡng và nâng cấp phần mềm; cập nhật công cụ chống virut và chống phần mềm độc hại; truy cập từ xa; sử dụng đặc quyền quản trị; kiểm soát vật lý và thiết bị dữ liệu di động; vứt bỏ thiết bị, bao gồm cả việc phá hủy dữ liệu; hỗ trợ từ bờ và kế hoạch dự phòng.</w:t>
      </w:r>
    </w:p>
    <w:p w:rsidR="001251EE" w:rsidRPr="001251EE" w:rsidRDefault="001251EE" w:rsidP="001251EE">
      <w:pPr>
        <w:spacing w:before="0" w:line="276" w:lineRule="auto"/>
        <w:ind w:firstLine="0"/>
        <w:rPr>
          <w:rFonts w:eastAsia="Malgun Gothic" w:cs="Arial"/>
          <w:szCs w:val="20"/>
          <w:lang w:val="en-SG" w:eastAsia="en-SG"/>
        </w:rPr>
      </w:pPr>
      <w:r w:rsidRPr="001251EE">
        <w:rPr>
          <w:rFonts w:eastAsia="Malgun Gothic" w:cs="Arial"/>
          <w:b/>
          <w:bCs/>
          <w:szCs w:val="20"/>
          <w:lang w:val="en-SG" w:eastAsia="en-SG"/>
        </w:rPr>
        <w:t>3.2. Tiến hành xây dựng kế hoạch ứng phó khẩn cấp và khắc phục các sự cố trong an ninh mạng thông tin trên tàu</w:t>
      </w:r>
    </w:p>
    <w:p w:rsidR="001251EE" w:rsidRPr="001251EE" w:rsidRDefault="001251EE" w:rsidP="001251EE">
      <w:pPr>
        <w:spacing w:before="0" w:line="276" w:lineRule="auto"/>
        <w:ind w:firstLine="0"/>
        <w:rPr>
          <w:rFonts w:eastAsia="Malgun Gothic" w:cs="Arial"/>
          <w:b/>
          <w:i/>
          <w:szCs w:val="20"/>
          <w:lang w:val="en-SG" w:eastAsia="en-SG"/>
        </w:rPr>
      </w:pPr>
      <w:r w:rsidRPr="001251EE">
        <w:rPr>
          <w:rFonts w:eastAsia="Malgun Gothic" w:cs="Arial"/>
          <w:b/>
          <w:i/>
          <w:szCs w:val="20"/>
          <w:lang w:val="en-SG" w:eastAsia="en-SG"/>
        </w:rPr>
        <w:t xml:space="preserve">3.2.1. Xây dựng kế hoạch ứng phó khẩn cấp của công ty vận tải biển </w:t>
      </w:r>
      <w:r w:rsidRPr="001251EE">
        <w:rPr>
          <w:rFonts w:eastAsia="Malgun Gothic" w:cs="Arial"/>
          <w:szCs w:val="20"/>
          <w:lang w:val="en-SG" w:eastAsia="en-SG"/>
        </w:rPr>
        <w:t>[2]</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Công ty vận tải biển cần xây dựng một kịch bản (kế hoạch) ứng phó khẩn cấp nhằm thiết lập các bước để tiến hành phục hồi hệ thống công nghệ thông tin (trang web của công ty, mạng LAN, máy chủ) sau khi bị tấn công mạng. Kế hoạch sẽ khắc phục tối đa hiệu quả của hoạt động đột xuất khi bị tấn công, kế hoạch bao gồm:</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Thông báo/kích hoạt để phát hiện, đánh giá thiệt hại sự cố ban đầu;</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Khôi phục các hoạt động tạm thời và phục hồi thiệt hại được thực hiện đối với hệ thống ban đầu;</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Phục hồi khả năng xử lý hệ thống cho các hoạt động bình thường;</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Xác định các hoạt động, nguồn lực, các thủ tục cần thiết để thực hiện, yêu cầu thực hiện trong thời gian gián đoạn kéo dài đến hoạt động bình thường.</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Phân công trách nhiệm cho nhân viên công ty được chỉ định và hướng dẫn khôi phục hệ thống trong thời gian gián đoạn hoạt động bình thường kéo dài;</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Sự phối hợp giữa các nhân viên công ty, sự phối hợp giữa công ty với bên ngoài;</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Đưa ra các kịch bản, giả định tình huống rủi ro và phương án khắc phục với các bước được chỉ rõ.</w:t>
      </w:r>
    </w:p>
    <w:p w:rsidR="001251EE" w:rsidRPr="001251EE" w:rsidRDefault="001251EE" w:rsidP="001251EE">
      <w:pPr>
        <w:spacing w:before="0" w:line="276" w:lineRule="auto"/>
        <w:ind w:firstLine="0"/>
        <w:rPr>
          <w:rFonts w:eastAsia="Malgun Gothic" w:cs="Arial"/>
          <w:b/>
          <w:i/>
          <w:szCs w:val="20"/>
          <w:lang w:val="en-SG" w:eastAsia="en-SG"/>
        </w:rPr>
      </w:pPr>
      <w:r w:rsidRPr="001251EE">
        <w:rPr>
          <w:rFonts w:eastAsia="Malgun Gothic" w:cs="Arial"/>
          <w:b/>
          <w:i/>
          <w:szCs w:val="20"/>
          <w:lang w:val="en-SG" w:eastAsia="en-SG"/>
        </w:rPr>
        <w:t xml:space="preserve">3.2.2. Xây dựng kế hoạch ứng phó khẩn cấp của tàu </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Mục đích của của kế hoạch khẩn cấp của tàu là nhằm thiết lập được các quy trình phương án xử lý để phục hồi hệ thống vận hành và hệ thống công nghệ thông tin sau một sự cố gián đoạn. Kế hoạch cần bao gồm: Phân định trách nhiệm các bộ phận và cá nhân trên tàu; quy trình thông báo; quy trình đánh giá thiệt hại. Trong đó, cần có giải pháp khẩn cấp cho những trường hợp như:</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Mất tính sẵn có của hệ thống hiển thị thông tin hải đồ điện tử (ECDIS) hoặc mất tính toàn vẹn của dữ liệu liên quan đến hải đồ điện tử (ENC);</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Mất tính khả dụng hoặc tính toàn vẹn của các nguồn dữ liệu bên ngoài, bao gồm nhưng không giới hạn đối với hệ thống định vị vệ tinh toàn cầu GNSS;</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Mất kết nối thiết yếu với bờ, bao gồm nhưng không giới hạn sự sẵn có của hệ thống An toàn và báo nạn hàng hải toàn cầu GMDSS trong đó có các thiết bị thông tin liên lạc;</w:t>
      </w:r>
    </w:p>
    <w:p w:rsidR="001251EE" w:rsidRPr="001251EE" w:rsidRDefault="001251EE" w:rsidP="001251EE">
      <w:pPr>
        <w:spacing w:before="0" w:line="276" w:lineRule="auto"/>
        <w:ind w:firstLine="0"/>
        <w:rPr>
          <w:rFonts w:eastAsia="Malgun Gothic" w:cs="Arial"/>
          <w:b/>
          <w:szCs w:val="20"/>
          <w:lang w:val="en-SG" w:eastAsia="en-SG"/>
        </w:rPr>
      </w:pPr>
      <w:r w:rsidRPr="001251EE">
        <w:rPr>
          <w:rFonts w:eastAsia="Malgun Gothic" w:cs="Arial"/>
          <w:b/>
          <w:szCs w:val="20"/>
          <w:lang w:val="en-SG" w:eastAsia="en-SG"/>
        </w:rPr>
        <w:t xml:space="preserve">3.3. Áp dụng biện pháp phòng ngừa sự cố an ninh mạng từ chuyên gia </w:t>
      </w:r>
      <w:r w:rsidRPr="001251EE">
        <w:rPr>
          <w:rFonts w:eastAsia="Malgun Gothic" w:cs="Arial"/>
          <w:szCs w:val="20"/>
          <w:lang w:val="en-SG" w:eastAsia="en-SG"/>
        </w:rPr>
        <w:t>[2]</w:t>
      </w:r>
    </w:p>
    <w:p w:rsidR="001251EE" w:rsidRPr="001251EE" w:rsidRDefault="001251EE" w:rsidP="001251EE">
      <w:pPr>
        <w:shd w:val="clear" w:color="auto" w:fill="FFFFFF"/>
        <w:spacing w:before="0" w:line="276" w:lineRule="auto"/>
        <w:rPr>
          <w:rFonts w:cs="Arial"/>
          <w:szCs w:val="20"/>
        </w:rPr>
      </w:pPr>
      <w:r w:rsidRPr="001251EE">
        <w:rPr>
          <w:rFonts w:cs="Arial"/>
          <w:szCs w:val="20"/>
        </w:rPr>
        <w:t xml:space="preserve">Để phòng chống tấn công mạng thông tin trong hàng hải người dùng (công ty, thuyền viên) cần thực hiện nhiều biện pháp phòng thủ, bảo vệ, đồng thời nâng cao hiểu biết về cách sử dụng các thiết bị thông tin có kết nối internet an toàn và tuân thủ những khuyến cáo của các chuyên gia về an ninh mạng như sau: </w:t>
      </w:r>
    </w:p>
    <w:p w:rsidR="001251EE" w:rsidRPr="001251EE" w:rsidRDefault="001251EE" w:rsidP="001251EE">
      <w:pPr>
        <w:shd w:val="clear" w:color="auto" w:fill="FFFFFF"/>
        <w:spacing w:before="0" w:line="276" w:lineRule="auto"/>
        <w:rPr>
          <w:rFonts w:cs="Arial"/>
          <w:szCs w:val="20"/>
        </w:rPr>
      </w:pPr>
      <w:r w:rsidRPr="001251EE">
        <w:rPr>
          <w:rFonts w:cs="Arial"/>
          <w:szCs w:val="20"/>
        </w:rPr>
        <w:t>- Sử dụng một phần mềm diệt virus/malware uy tín;</w:t>
      </w:r>
    </w:p>
    <w:p w:rsidR="001251EE" w:rsidRPr="001251EE" w:rsidRDefault="001251EE" w:rsidP="001251EE">
      <w:pPr>
        <w:shd w:val="clear" w:color="auto" w:fill="FFFFFF"/>
        <w:spacing w:before="0" w:line="276" w:lineRule="auto"/>
        <w:rPr>
          <w:rFonts w:eastAsia="Malgun Gothic" w:cs="Arial"/>
          <w:szCs w:val="20"/>
          <w:lang w:val="en-SG" w:eastAsia="en-SG"/>
        </w:rPr>
      </w:pPr>
      <w:r w:rsidRPr="001251EE">
        <w:rPr>
          <w:rFonts w:eastAsia="Malgun Gothic" w:cs="Arial"/>
          <w:szCs w:val="20"/>
          <w:lang w:val="en-SG" w:eastAsia="en-SG"/>
        </w:rPr>
        <w:t>- Bảo vệ các mật khẩu của mình bằng cách sử dụng xác thực 2 bước khi đăng nhập; đặt mật khẩu khó (bao gồm chữ in hoa, số và ký tự đặc biệt);</w:t>
      </w:r>
    </w:p>
    <w:p w:rsidR="001251EE" w:rsidRPr="001251EE" w:rsidRDefault="001251EE" w:rsidP="001251EE">
      <w:pPr>
        <w:shd w:val="clear" w:color="auto" w:fill="FFFFFF"/>
        <w:spacing w:before="0" w:line="276" w:lineRule="auto"/>
        <w:rPr>
          <w:rFonts w:eastAsia="Malgun Gothic" w:cs="Arial"/>
          <w:szCs w:val="20"/>
          <w:lang w:val="en-SG" w:eastAsia="en-SG"/>
        </w:rPr>
      </w:pPr>
      <w:r w:rsidRPr="001251EE">
        <w:rPr>
          <w:rFonts w:eastAsia="Malgun Gothic" w:cs="Arial"/>
          <w:szCs w:val="20"/>
          <w:lang w:val="en-SG" w:eastAsia="en-SG"/>
        </w:rPr>
        <w:t>- Không nên sử dụng các thiết bị ngoại vi không rõ nguồn gốc (USB, ổ đĩa cứng, đĩa CD). Nếu bắt buộc phải sử dụng, hãy quét virus trước;</w:t>
      </w:r>
    </w:p>
    <w:p w:rsidR="001251EE" w:rsidRPr="001251EE" w:rsidRDefault="001251EE" w:rsidP="001251EE">
      <w:pPr>
        <w:shd w:val="clear" w:color="auto" w:fill="FFFFFF"/>
        <w:spacing w:before="0" w:line="276" w:lineRule="auto"/>
        <w:rPr>
          <w:rFonts w:eastAsia="Malgun Gothic" w:cs="Arial"/>
          <w:szCs w:val="20"/>
          <w:lang w:val="en-SG" w:eastAsia="en-SG"/>
        </w:rPr>
      </w:pPr>
      <w:r w:rsidRPr="001251EE">
        <w:rPr>
          <w:rFonts w:eastAsia="Malgun Gothic" w:cs="Arial"/>
          <w:szCs w:val="20"/>
          <w:lang w:val="en-SG" w:eastAsia="en-SG"/>
        </w:rPr>
        <w:t>- Không nên click vào link lạ, trang web đáng ngờ, không tải file đính kèm không rõ nguồn gốc;</w:t>
      </w:r>
    </w:p>
    <w:p w:rsidR="001251EE" w:rsidRPr="001251EE" w:rsidRDefault="001251EE" w:rsidP="001251EE">
      <w:pPr>
        <w:shd w:val="clear" w:color="auto" w:fill="FFFFFF"/>
        <w:spacing w:before="0" w:line="276" w:lineRule="auto"/>
        <w:rPr>
          <w:rFonts w:eastAsia="Malgun Gothic" w:cs="Arial"/>
          <w:szCs w:val="20"/>
          <w:lang w:val="en-SG" w:eastAsia="en-SG"/>
        </w:rPr>
      </w:pPr>
      <w:r w:rsidRPr="001251EE">
        <w:rPr>
          <w:rFonts w:eastAsia="Malgun Gothic" w:cs="Arial"/>
          <w:szCs w:val="20"/>
          <w:lang w:val="en-SG" w:eastAsia="en-SG"/>
        </w:rPr>
        <w:t>- Nâng cấp, cập nhật các phần mềm, hệ điều hành, công cụ thường xuyên;</w:t>
      </w:r>
    </w:p>
    <w:p w:rsidR="001251EE" w:rsidRPr="001251EE" w:rsidRDefault="001251EE" w:rsidP="001251EE">
      <w:pPr>
        <w:shd w:val="clear" w:color="auto" w:fill="FFFFFF"/>
        <w:spacing w:before="0" w:line="276" w:lineRule="auto"/>
        <w:rPr>
          <w:rFonts w:eastAsia="Malgun Gothic" w:cs="Arial"/>
          <w:szCs w:val="20"/>
          <w:lang w:val="en-SG" w:eastAsia="en-SG"/>
        </w:rPr>
      </w:pPr>
      <w:r w:rsidRPr="001251EE">
        <w:rPr>
          <w:rFonts w:eastAsia="Malgun Gothic" w:cs="Arial"/>
          <w:szCs w:val="20"/>
          <w:lang w:val="en-SG" w:eastAsia="en-SG"/>
        </w:rPr>
        <w:lastRenderedPageBreak/>
        <w:t>- Đối với các công ty vận tải biển (hay chủ tàu), cần </w:t>
      </w:r>
      <w:hyperlink r:id="rId229" w:history="1">
        <w:r w:rsidRPr="001251EE">
          <w:rPr>
            <w:rFonts w:eastAsia="Malgun Gothic" w:cs="Arial"/>
            <w:szCs w:val="20"/>
            <w:lang w:val="en-SG" w:eastAsia="en-SG"/>
          </w:rPr>
          <w:t>xây dựng một chiến lược tổng thể</w:t>
        </w:r>
      </w:hyperlink>
      <w:r w:rsidRPr="001251EE">
        <w:rPr>
          <w:rFonts w:eastAsia="Malgun Gothic" w:cs="Arial"/>
          <w:szCs w:val="20"/>
          <w:lang w:val="en-SG" w:eastAsia="en-SG"/>
        </w:rPr>
        <w:t> để phòng chống những cuộc tấn công mạng phức tạp có thể xảy ra.</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Ứng dụng các hệ thống ghi nhận, theo dõi các chỉ lệnh, sự kiện hoạt động của các hệ thống quản lý và hoạt động của máy móc trên tàu theo định kỳ. Phân tích hoạt động sau mỗi chuyến đi, sau khi có sự cố hoặc theo kế hoạch; so sánh dữ liệu hoạt động để tìm kiếm các bất thường từ đó phòng tránh những sự cố tiềm năng, hoặc kế hoạch tấn công ngầm (chưa phát động) trước mỗi chuyến hành trình.</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Đưa ra các quy định tiêu chuẩn đối với việc truy cập, cài đặt và sử dụng các phần mềm trên tàu thông qua mạng nội bộ hoặc kênh truyền dẫn dữ liệu từ tàu tới bờ.</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Khi có sự cố, để ứng phó hiệu quả nên thiết lập một đội bao gồm nhân sự trên tàu và trên bờ và/hoặc các chuyên gia bên ngoài để thực hiện các hành động thích hợp để khôi phục lại hệ thống IT và/hoặc OT nhằm đưa tàu trở lại hoạt động bình thường. Các kế hoạch khôi phục nên có sẵn dưới dạng bản cứng trên bờ và trên tàu để hỗ trợ việc khôi phục hệ thống và dữ liệu bị hỏng hay bị xóa (bị mất).</w:t>
      </w:r>
    </w:p>
    <w:p w:rsidR="001251EE" w:rsidRPr="001251EE" w:rsidRDefault="001251EE" w:rsidP="001251EE">
      <w:pPr>
        <w:spacing w:before="0" w:line="276" w:lineRule="auto"/>
        <w:ind w:firstLine="0"/>
        <w:rPr>
          <w:rFonts w:eastAsia="Malgun Gothic" w:cs="Arial"/>
          <w:b/>
          <w:szCs w:val="20"/>
          <w:lang w:val="en-SG" w:eastAsia="en-SG"/>
        </w:rPr>
      </w:pPr>
      <w:r w:rsidRPr="001251EE">
        <w:rPr>
          <w:rFonts w:eastAsia="Malgun Gothic" w:cs="Arial"/>
          <w:b/>
          <w:szCs w:val="20"/>
          <w:lang w:val="en-SG" w:eastAsia="en-SG"/>
        </w:rPr>
        <w:t>4. Kết luận</w:t>
      </w:r>
    </w:p>
    <w:p w:rsidR="001251EE" w:rsidRPr="001251EE" w:rsidRDefault="001251EE" w:rsidP="001251EE">
      <w:pPr>
        <w:keepNext/>
        <w:spacing w:before="0" w:line="276" w:lineRule="auto"/>
        <w:ind w:firstLine="0"/>
        <w:rPr>
          <w:rFonts w:eastAsia="Malgun Gothic" w:cs="Arial"/>
          <w:szCs w:val="20"/>
          <w:lang w:val="en-SG" w:eastAsia="en-SG"/>
        </w:rPr>
      </w:pPr>
      <w:r w:rsidRPr="001251EE">
        <w:rPr>
          <w:rFonts w:eastAsia="Malgun Gothic" w:cs="Arial"/>
          <w:szCs w:val="20"/>
          <w:lang w:val="pt-BR" w:eastAsia="en-SG"/>
        </w:rPr>
        <w:t xml:space="preserve">         </w:t>
      </w:r>
      <w:r w:rsidRPr="001251EE">
        <w:rPr>
          <w:rFonts w:eastAsia="Malgun Gothic" w:cs="Arial"/>
          <w:i/>
          <w:szCs w:val="20"/>
          <w:lang w:val="pt-BR" w:eastAsia="en-SG"/>
        </w:rPr>
        <w:t xml:space="preserve">  </w:t>
      </w:r>
      <w:r w:rsidRPr="001251EE">
        <w:rPr>
          <w:rFonts w:eastAsia="Malgun Gothic" w:cs="Arial"/>
          <w:szCs w:val="20"/>
          <w:lang w:val="en-SG" w:eastAsia="en-SG"/>
        </w:rPr>
        <w:t xml:space="preserve">Trong bối cảnh các quy định về quản lý rủi ro không gian mạng, an toàn, an ninh mạng hàng hải của Tổ chức Hàng hải Quốc tế (IMO) chính thức bắt đầu có hiệu lực từ ngày 01/01/2021, việc đưa ra các giải pháp phòng ngừa và khắc phục sự cố an ninh mạng thông tin hàng hải trên tàu được đề xuất áp dụng cho các tàu biển hiện nay là hết sức cần thiết, đồng thời giúp đem lại hiệu quả thiết thực trong công tác phòng ngừa và ứng phó với các sự cố an ninh mạng hàng hải hiện nay. </w:t>
      </w:r>
    </w:p>
    <w:p w:rsidR="001251EE" w:rsidRPr="001251EE" w:rsidRDefault="001251EE" w:rsidP="001251EE">
      <w:pPr>
        <w:spacing w:before="0" w:line="276" w:lineRule="auto"/>
        <w:rPr>
          <w:rFonts w:eastAsia="Malgun Gothic" w:cs="Arial"/>
          <w:szCs w:val="20"/>
          <w:lang w:val="en-SG" w:eastAsia="en-SG"/>
        </w:rPr>
      </w:pPr>
    </w:p>
    <w:p w:rsidR="001251EE" w:rsidRPr="001251EE" w:rsidRDefault="001251EE" w:rsidP="001251EE">
      <w:pPr>
        <w:spacing w:before="0" w:line="276" w:lineRule="auto"/>
        <w:ind w:firstLine="0"/>
        <w:rPr>
          <w:rFonts w:eastAsia="Malgun Gothic" w:cs="Arial"/>
          <w:b/>
          <w:szCs w:val="20"/>
          <w:lang w:val="en-SG" w:eastAsia="en-SG"/>
        </w:rPr>
      </w:pPr>
      <w:r w:rsidRPr="001251EE">
        <w:rPr>
          <w:rFonts w:eastAsia="Malgun Gothic" w:cs="Arial"/>
          <w:b/>
          <w:szCs w:val="20"/>
          <w:lang w:val="en-SG" w:eastAsia="en-SG"/>
        </w:rPr>
        <w:t>TÀI LIỆU THAM KHẢO</w:t>
      </w:r>
    </w:p>
    <w:p w:rsidR="001251EE" w:rsidRPr="001251EE" w:rsidRDefault="001251EE" w:rsidP="001251EE">
      <w:pPr>
        <w:spacing w:before="0" w:line="276" w:lineRule="auto"/>
        <w:rPr>
          <w:rFonts w:eastAsia="Malgun Gothic" w:cs="Arial"/>
          <w:b/>
          <w:szCs w:val="20"/>
          <w:lang w:val="en-SG" w:eastAsia="en-SG"/>
        </w:rPr>
      </w:pPr>
      <w:r w:rsidRPr="001251EE">
        <w:rPr>
          <w:rFonts w:eastAsia="Malgun Gothic" w:cs="Arial"/>
          <w:szCs w:val="20"/>
          <w:lang w:val="en-SG" w:eastAsia="en-SG"/>
        </w:rPr>
        <w:t>[1]. Luật an ninh mạng số 24/2018/QH14 ngày 12/06/2018;</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 xml:space="preserve">[2]. ThS. Phạm Văn Luân, </w:t>
      </w:r>
      <w:r w:rsidRPr="001251EE">
        <w:rPr>
          <w:rFonts w:eastAsia="Malgun Gothic" w:cs="Arial"/>
          <w:i/>
          <w:szCs w:val="20"/>
          <w:lang w:val="en-SG" w:eastAsia="en-SG"/>
        </w:rPr>
        <w:t>“Nghiên cứu đề xuất mô hình quản lý an ninh mạng thông tin trên tàu biển Việt Nam”</w:t>
      </w:r>
      <w:r w:rsidRPr="001251EE">
        <w:rPr>
          <w:rFonts w:eastAsia="Malgun Gothic" w:cs="Arial"/>
          <w:szCs w:val="20"/>
          <w:lang w:val="en-SG" w:eastAsia="en-SG"/>
        </w:rPr>
        <w:t>, NCKH cấp trường năm 2019-2020;</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[3]. BIMCO, CLIA, ICS, INTERCARGO, INTERTANKO, OCIMF and IUMI, The guidelines on cyber security onboard ships, Version 2.0;</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[4]. IMO (5 July 2017), Msc_FAL1_Circ3 – Cyber Risk Management;</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[5]. Allianz Global Corporate &amp; Specialty, Safety Shipping Review 2017;</w:t>
      </w:r>
    </w:p>
    <w:p w:rsidR="001251EE" w:rsidRPr="001251EE" w:rsidRDefault="001251EE" w:rsidP="001251EE">
      <w:pPr>
        <w:spacing w:before="0" w:line="276" w:lineRule="auto"/>
        <w:rPr>
          <w:rFonts w:eastAsia="Malgun Gothic" w:cs="Arial"/>
          <w:szCs w:val="20"/>
          <w:lang w:val="en-SG" w:eastAsia="en-SG"/>
        </w:rPr>
      </w:pPr>
      <w:r w:rsidRPr="001251EE">
        <w:rPr>
          <w:rFonts w:eastAsia="Malgun Gothic" w:cs="Arial"/>
          <w:szCs w:val="20"/>
          <w:lang w:val="en-SG" w:eastAsia="en-SG"/>
        </w:rPr>
        <w:t>[6]. JAPAN P&amp;I CLUB (May 2018), Cyber risk and Cyber security countermeasures, P&amp;I Loss Prevention Bulletin, Vol,42.</w:t>
      </w:r>
    </w:p>
    <w:p w:rsidR="001251EE" w:rsidRPr="001251EE" w:rsidRDefault="001251EE" w:rsidP="001251EE">
      <w:pPr>
        <w:tabs>
          <w:tab w:val="left" w:pos="1455"/>
        </w:tabs>
        <w:spacing w:before="0" w:line="276" w:lineRule="auto"/>
        <w:ind w:firstLine="0"/>
        <w:jc w:val="left"/>
        <w:rPr>
          <w:rFonts w:eastAsia="Malgun Gothic" w:cs="Arial"/>
          <w:szCs w:val="20"/>
          <w:lang w:eastAsia="en-SG"/>
        </w:rPr>
      </w:pPr>
      <w:r w:rsidRPr="001251EE">
        <w:rPr>
          <w:rFonts w:eastAsia="Malgun Gothic" w:cs="Arial"/>
          <w:szCs w:val="20"/>
          <w:lang w:eastAsia="en-SG"/>
        </w:rPr>
        <w:t xml:space="preserve"> </w:t>
      </w:r>
    </w:p>
    <w:p w:rsidR="001251EE" w:rsidRPr="001251EE" w:rsidRDefault="001251EE" w:rsidP="001251EE">
      <w:pPr>
        <w:tabs>
          <w:tab w:val="left" w:pos="1455"/>
        </w:tabs>
        <w:spacing w:before="0" w:line="276" w:lineRule="auto"/>
        <w:ind w:firstLine="0"/>
        <w:jc w:val="left"/>
        <w:rPr>
          <w:rFonts w:eastAsia="Malgun Gothic" w:cs="Arial"/>
          <w:sz w:val="22"/>
          <w:szCs w:val="22"/>
          <w:lang w:eastAsia="en-SG"/>
        </w:rPr>
      </w:pPr>
      <w:r>
        <w:rPr>
          <w:rFonts w:eastAsia="Malgun Gothic" w:cs="Arial"/>
          <w:sz w:val="22"/>
          <w:szCs w:val="22"/>
          <w:lang w:eastAsia="en-SG"/>
        </w:rPr>
        <w:t>-----------------------------------------------------------------------------------------------------------------------</w:t>
      </w:r>
    </w:p>
    <w:p w:rsidR="001251EE" w:rsidRPr="001251EE" w:rsidRDefault="001251EE" w:rsidP="001251EE">
      <w:pPr>
        <w:tabs>
          <w:tab w:val="left" w:pos="1455"/>
        </w:tabs>
        <w:spacing w:before="0" w:line="276" w:lineRule="auto"/>
        <w:ind w:firstLine="0"/>
        <w:jc w:val="left"/>
        <w:rPr>
          <w:rFonts w:eastAsia="Malgun Gothic" w:cs="Arial"/>
          <w:sz w:val="28"/>
          <w:szCs w:val="28"/>
          <w:lang w:eastAsia="en-SG"/>
        </w:rPr>
      </w:pPr>
    </w:p>
    <w:p w:rsidR="001251EE" w:rsidRPr="001251EE" w:rsidRDefault="001251EE" w:rsidP="001251EE">
      <w:pPr>
        <w:spacing w:before="0" w:after="200"/>
        <w:ind w:firstLine="0"/>
        <w:jc w:val="center"/>
        <w:rPr>
          <w:rFonts w:eastAsia="Calibri" w:cs="Arial"/>
          <w:b/>
          <w:sz w:val="24"/>
          <w:szCs w:val="20"/>
        </w:rPr>
      </w:pPr>
      <w:r w:rsidRPr="001251EE">
        <w:rPr>
          <w:rFonts w:eastAsia="Calibri" w:cs="Arial"/>
          <w:b/>
          <w:sz w:val="24"/>
          <w:szCs w:val="20"/>
        </w:rPr>
        <w:t>TÌM HIỂU VỀ CÁNH TAY ĐÒN ỔN ĐỊNH GZ</w:t>
      </w:r>
    </w:p>
    <w:p w:rsidR="001251EE" w:rsidRDefault="001251EE" w:rsidP="001251EE">
      <w:pPr>
        <w:spacing w:before="0"/>
        <w:ind w:firstLine="0"/>
        <w:jc w:val="right"/>
        <w:rPr>
          <w:rFonts w:eastAsia="Calibri" w:cs="Arial"/>
          <w:b/>
          <w:szCs w:val="20"/>
        </w:rPr>
      </w:pPr>
    </w:p>
    <w:p w:rsidR="001251EE" w:rsidRPr="001251EE" w:rsidRDefault="001251EE" w:rsidP="001251EE">
      <w:pPr>
        <w:spacing w:before="0"/>
        <w:ind w:firstLine="0"/>
        <w:jc w:val="right"/>
        <w:rPr>
          <w:rFonts w:eastAsia="Calibri" w:cs="Arial"/>
          <w:b/>
          <w:szCs w:val="20"/>
        </w:rPr>
      </w:pPr>
      <w:r w:rsidRPr="001251EE">
        <w:rPr>
          <w:rFonts w:eastAsia="Calibri" w:cs="Arial"/>
          <w:b/>
          <w:szCs w:val="20"/>
        </w:rPr>
        <w:t>PHẠM QUANG THỦY</w:t>
      </w:r>
    </w:p>
    <w:p w:rsidR="001251EE" w:rsidRPr="001251EE" w:rsidRDefault="001251EE" w:rsidP="001251EE">
      <w:pPr>
        <w:spacing w:before="0" w:after="200"/>
        <w:ind w:firstLine="0"/>
        <w:jc w:val="right"/>
        <w:rPr>
          <w:rFonts w:eastAsia="Calibri" w:cs="Arial"/>
          <w:b/>
          <w:i/>
          <w:szCs w:val="20"/>
        </w:rPr>
      </w:pPr>
      <w:r w:rsidRPr="001251EE">
        <w:rPr>
          <w:rFonts w:eastAsia="Calibri" w:cs="Arial"/>
          <w:b/>
          <w:i/>
          <w:szCs w:val="20"/>
        </w:rPr>
        <w:t>Khoa Hàng Hải – Trường ĐHHH Việt Nam</w:t>
      </w:r>
    </w:p>
    <w:p w:rsidR="001251EE" w:rsidRPr="001251EE" w:rsidRDefault="001251EE" w:rsidP="001251EE">
      <w:pPr>
        <w:spacing w:before="0" w:after="200"/>
        <w:ind w:firstLine="0"/>
        <w:rPr>
          <w:rFonts w:eastAsia="Calibri" w:cs="Arial"/>
          <w:b/>
          <w:szCs w:val="20"/>
        </w:rPr>
      </w:pPr>
      <w:r w:rsidRPr="001251EE">
        <w:rPr>
          <w:rFonts w:eastAsia="Calibri" w:cs="Arial"/>
          <w:b/>
          <w:szCs w:val="20"/>
        </w:rPr>
        <w:t>Tóm tắt</w:t>
      </w:r>
    </w:p>
    <w:p w:rsidR="001251EE" w:rsidRPr="001251EE" w:rsidRDefault="001251EE" w:rsidP="001251EE">
      <w:pPr>
        <w:spacing w:before="0" w:after="200"/>
        <w:ind w:firstLine="720"/>
        <w:rPr>
          <w:rFonts w:eastAsia="Calibri" w:cs="Arial"/>
          <w:szCs w:val="20"/>
        </w:rPr>
      </w:pPr>
      <w:r w:rsidRPr="001251EE">
        <w:rPr>
          <w:rFonts w:eastAsia="Calibri" w:cs="Arial"/>
          <w:szCs w:val="20"/>
        </w:rPr>
        <w:t>Đường cong cánh tay đòn ổn định GZ là một trong những giá trị quan trọng để đánh giá ổn định của một con tàu, do đó sỹ quan hàng hải cần phải hiểu rõ các đặc điểm của đường cong này mà từ đó có thể đánh giá được đặc tính ổn định của con tàu khi nhìn vào đường cong này. Trong bài viết này, tác giả nêu ra các đặc tính của đường cong GZ và các yếu tố ảnh hưởng đến đường cong này. Từ đó giúp cho người đọc hiểu được những thông tin về ổn định tàu có thể tìm được từ đồ thị đường cong GZ.</w:t>
      </w:r>
    </w:p>
    <w:p w:rsidR="001251EE" w:rsidRPr="001251EE" w:rsidRDefault="001251EE" w:rsidP="001251EE">
      <w:pPr>
        <w:spacing w:before="0" w:after="200"/>
        <w:ind w:firstLine="720"/>
        <w:rPr>
          <w:rFonts w:eastAsia="Calibri" w:cs="Arial"/>
          <w:szCs w:val="20"/>
        </w:rPr>
      </w:pPr>
      <w:r w:rsidRPr="001251EE">
        <w:rPr>
          <w:rFonts w:eastAsia="Calibri" w:cs="Arial"/>
          <w:szCs w:val="20"/>
        </w:rPr>
        <w:t xml:space="preserve">Ổn định ban đầu của một con tàu có thể đươc đánh giá thông qua giá trị chiều cao thế vững GM, nhưng khi tàu nghiêng ở các góc nghiêng lớn thì giá trị để đánh giá ổn định của tàu là </w:t>
      </w:r>
      <w:r w:rsidRPr="001251EE">
        <w:rPr>
          <w:rFonts w:eastAsia="Calibri" w:cs="Arial"/>
          <w:szCs w:val="20"/>
        </w:rPr>
        <w:lastRenderedPageBreak/>
        <w:t>giá trị cánh tay đòn GZ tại các góc nghiêng khác nhau. Nối các giá trị cánh tay đòn GZ ứng với các góc nghiêng ta sẽ đường cong có tên gọi là đường cong cánh tay đòn GZ. Vậy từ hình dáng của đường cong GZ , sỹ quan hàng hải sẽ biết được các thông tin ổn định gì và những yêu tố gì sẽ ảnh hưởng đến đường cong GZ.</w:t>
      </w:r>
    </w:p>
    <w:p w:rsidR="001251EE" w:rsidRPr="001251EE" w:rsidRDefault="001251EE" w:rsidP="00E13F1C">
      <w:pPr>
        <w:numPr>
          <w:ilvl w:val="0"/>
          <w:numId w:val="43"/>
        </w:numPr>
        <w:spacing w:before="0" w:after="200" w:line="276" w:lineRule="auto"/>
        <w:ind w:left="284" w:hanging="284"/>
        <w:contextualSpacing/>
        <w:jc w:val="left"/>
        <w:rPr>
          <w:rFonts w:eastAsia="Calibri" w:cs="Arial"/>
          <w:b/>
          <w:szCs w:val="20"/>
        </w:rPr>
      </w:pPr>
      <w:r w:rsidRPr="001251EE">
        <w:rPr>
          <w:rFonts w:eastAsia="Calibri" w:cs="Arial"/>
          <w:b/>
          <w:szCs w:val="20"/>
        </w:rPr>
        <w:t>Các thông tin về ổn định từ đường cong GZ</w:t>
      </w:r>
    </w:p>
    <w:p w:rsidR="001251EE" w:rsidRPr="001251EE" w:rsidRDefault="001251EE" w:rsidP="001251EE">
      <w:pPr>
        <w:spacing w:before="0" w:after="200"/>
        <w:ind w:firstLine="0"/>
        <w:jc w:val="center"/>
        <w:rPr>
          <w:rFonts w:eastAsia="Calibri" w:cs="Arial"/>
          <w:szCs w:val="20"/>
        </w:rPr>
      </w:pPr>
      <w:r w:rsidRPr="001251EE">
        <w:rPr>
          <w:rFonts w:cs="Arial"/>
          <w:noProof/>
          <w:color w:val="222222"/>
          <w:szCs w:val="20"/>
        </w:rPr>
        <w:drawing>
          <wp:inline distT="0" distB="0" distL="0" distR="0" wp14:anchorId="13478108" wp14:editId="392DCB1A">
            <wp:extent cx="4335517" cy="2553970"/>
            <wp:effectExtent l="0" t="0" r="8255" b="0"/>
            <wp:docPr id="715" name="Picture 715" descr="http://www.marineinsight.com/wp-content/uploads/2017/01/static-stability-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ineinsight.com/wp-content/uploads/2017/01/static-stability-curve.png"/>
                    <pic:cNvPicPr>
                      <a:picLocks noChangeAspect="1" noChangeArrowheads="1"/>
                    </pic:cNvPicPr>
                  </pic:nvPicPr>
                  <pic:blipFill rotWithShape="1">
                    <a:blip r:embed="rId230">
                      <a:extLst>
                        <a:ext uri="{28A0092B-C50C-407E-A947-70E740481C1C}">
                          <a14:useLocalDpi xmlns:a14="http://schemas.microsoft.com/office/drawing/2010/main" val="0"/>
                        </a:ext>
                      </a:extLst>
                    </a:blip>
                    <a:srcRect l="1161" t="1352" r="1583" b="1621"/>
                    <a:stretch/>
                  </pic:blipFill>
                  <pic:spPr bwMode="auto">
                    <a:xfrm>
                      <a:off x="0" y="0"/>
                      <a:ext cx="4350346" cy="2562706"/>
                    </a:xfrm>
                    <a:prstGeom prst="rect">
                      <a:avLst/>
                    </a:prstGeom>
                    <a:noFill/>
                    <a:ln>
                      <a:noFill/>
                    </a:ln>
                    <a:extLst>
                      <a:ext uri="{53640926-AAD7-44D8-BBD7-CCE9431645EC}">
                        <a14:shadowObscured xmlns:a14="http://schemas.microsoft.com/office/drawing/2010/main"/>
                      </a:ext>
                    </a:extLst>
                  </pic:spPr>
                </pic:pic>
              </a:graphicData>
            </a:graphic>
          </wp:inline>
        </w:drawing>
      </w:r>
    </w:p>
    <w:p w:rsidR="001251EE" w:rsidRPr="001251EE" w:rsidRDefault="001251EE" w:rsidP="001251EE">
      <w:pPr>
        <w:spacing w:before="0" w:after="200"/>
        <w:ind w:firstLine="0"/>
        <w:jc w:val="center"/>
        <w:rPr>
          <w:rFonts w:eastAsia="Calibri" w:cs="Arial"/>
          <w:szCs w:val="20"/>
        </w:rPr>
      </w:pPr>
      <w:r w:rsidRPr="001251EE">
        <w:rPr>
          <w:rFonts w:eastAsia="Calibri" w:cs="Arial"/>
          <w:szCs w:val="20"/>
        </w:rPr>
        <w:t>Hình 1: Đường cong ổn định tĩnh – Đường cong cánh tay đòn GZ</w:t>
      </w:r>
    </w:p>
    <w:p w:rsidR="001251EE" w:rsidRDefault="001251EE" w:rsidP="001251EE">
      <w:pPr>
        <w:spacing w:before="0" w:after="200"/>
        <w:ind w:firstLine="0"/>
        <w:rPr>
          <w:rFonts w:eastAsia="Calibri" w:cs="Arial"/>
          <w:szCs w:val="20"/>
        </w:rPr>
      </w:pPr>
    </w:p>
    <w:p w:rsidR="001251EE" w:rsidRPr="001251EE" w:rsidRDefault="001251EE" w:rsidP="001251EE">
      <w:pPr>
        <w:spacing w:before="0" w:after="200"/>
        <w:ind w:firstLine="0"/>
        <w:rPr>
          <w:rFonts w:eastAsia="Calibri" w:cs="Arial"/>
          <w:szCs w:val="20"/>
        </w:rPr>
      </w:pPr>
      <w:r w:rsidRPr="001251EE">
        <w:rPr>
          <w:rFonts w:eastAsia="Calibri" w:cs="Arial"/>
          <w:szCs w:val="20"/>
        </w:rPr>
        <w:t>Đồ thị trên cung cấp cho sỹ quan hàng hải các thông tin về ổn định như sau:</w:t>
      </w:r>
    </w:p>
    <w:p w:rsidR="001251EE" w:rsidRPr="001251EE" w:rsidRDefault="001251EE" w:rsidP="00E13F1C">
      <w:pPr>
        <w:numPr>
          <w:ilvl w:val="0"/>
          <w:numId w:val="42"/>
        </w:numPr>
        <w:spacing w:before="0" w:after="200" w:line="276" w:lineRule="auto"/>
        <w:ind w:left="426" w:hanging="437"/>
        <w:contextualSpacing/>
        <w:rPr>
          <w:rFonts w:eastAsia="Calibri" w:cs="Arial"/>
          <w:szCs w:val="20"/>
        </w:rPr>
      </w:pPr>
      <w:r w:rsidRPr="001251EE">
        <w:rPr>
          <w:rFonts w:eastAsia="Calibri" w:cs="Arial"/>
          <w:szCs w:val="20"/>
        </w:rPr>
        <w:t>Tại gốc tọa độ, ta có thể thấy rõ cánh tay đòn GZ bằng không khi tàu ở trạng thái thẳng đứng. Hay nói các khác tàu có ổn định ban đầu dương.</w:t>
      </w:r>
    </w:p>
    <w:p w:rsidR="001251EE" w:rsidRPr="001251EE" w:rsidRDefault="001251EE" w:rsidP="00E13F1C">
      <w:pPr>
        <w:numPr>
          <w:ilvl w:val="0"/>
          <w:numId w:val="42"/>
        </w:numPr>
        <w:spacing w:before="0" w:after="200" w:line="276" w:lineRule="auto"/>
        <w:ind w:left="426"/>
        <w:contextualSpacing/>
        <w:rPr>
          <w:rFonts w:eastAsia="Calibri" w:cs="Arial"/>
          <w:szCs w:val="20"/>
        </w:rPr>
      </w:pPr>
      <w:r w:rsidRPr="001251EE">
        <w:rPr>
          <w:rFonts w:eastAsia="Calibri" w:cs="Arial"/>
          <w:szCs w:val="20"/>
        </w:rPr>
        <w:t>Giá trị cánh tay đòn lớn nhất GZmax ứng với góc nghiêng tại điểm B ứng với mômen nghiêng tĩnh lớn nhất cần có để đưa tàu trở lại vị trí thẳng đứng. Giá trị GZmax và góc nghiêng ứng với giá trị GZmax này là các giá trị rất quan trọng. Khi ta lấy giá trị GZmax nhân với lượng giãn nước của tàu thì ta sẽ thu được giá trị mômen lớn nhất là tàu có thể chịu được mà không bị lật tàu. Vì nhìn vào đồ thị trên ta có thể thấy, ứng với các góc nghiêng từ điểm B trở lên thì giá trị của cánh tay đòn GZ giảm nhanh;</w:t>
      </w:r>
    </w:p>
    <w:p w:rsidR="001251EE" w:rsidRPr="001251EE" w:rsidRDefault="001251EE" w:rsidP="00E13F1C">
      <w:pPr>
        <w:numPr>
          <w:ilvl w:val="0"/>
          <w:numId w:val="42"/>
        </w:numPr>
        <w:spacing w:before="0" w:after="200" w:line="276" w:lineRule="auto"/>
        <w:ind w:left="426"/>
        <w:contextualSpacing/>
        <w:rPr>
          <w:rFonts w:eastAsia="Calibri" w:cs="Arial"/>
          <w:szCs w:val="20"/>
        </w:rPr>
      </w:pPr>
      <w:r w:rsidRPr="001251EE">
        <w:rPr>
          <w:rFonts w:eastAsia="Calibri" w:cs="Arial"/>
          <w:szCs w:val="20"/>
        </w:rPr>
        <w:t xml:space="preserve">Giao điểm của đường cong GZ với trục hoành (điểm C) được gọi là điểm lật vì giá trị GZ bằng 0 tại điểm này. Nếu tàu tiếp tục nghiêng thêm và nghiêng quá điểm C này thì tàu sẽ rơi vào trạng thái mất ổn định. Khoảng cách giữa gốc tọa độ và điểm lật được gọi là khoảng ổn định của tàu. </w:t>
      </w:r>
    </w:p>
    <w:p w:rsidR="001251EE" w:rsidRPr="001251EE" w:rsidRDefault="001251EE" w:rsidP="001251EE">
      <w:pPr>
        <w:spacing w:before="0" w:after="200"/>
        <w:ind w:left="426" w:firstLine="0"/>
        <w:contextualSpacing/>
        <w:rPr>
          <w:rFonts w:eastAsia="Calibri" w:cs="Arial"/>
          <w:szCs w:val="20"/>
        </w:rPr>
      </w:pPr>
      <w:r w:rsidRPr="001251EE">
        <w:rPr>
          <w:rFonts w:eastAsia="Calibri" w:cs="Arial"/>
          <w:szCs w:val="20"/>
        </w:rPr>
        <w:t>Trong hai hình phía dưới, ta có thể thấy được mặc dù tàu A có giá trị GZ lớn nhất cao hơn giá trị GZ lớn nhất của tàu B nhưng tàu A lại có khoảng ổn định nhỏ hơn so với tàu B. Do đó, tàu B sẽ có khả năng nghiêng đến góc nghiêng lớn hơn trước khi đạt trạng thái mất ổn định;</w:t>
      </w:r>
    </w:p>
    <w:p w:rsidR="001251EE" w:rsidRPr="001251EE" w:rsidRDefault="001251EE" w:rsidP="00E13F1C">
      <w:pPr>
        <w:numPr>
          <w:ilvl w:val="0"/>
          <w:numId w:val="42"/>
        </w:numPr>
        <w:spacing w:before="0" w:after="200" w:line="276" w:lineRule="auto"/>
        <w:ind w:left="426"/>
        <w:contextualSpacing/>
        <w:rPr>
          <w:rFonts w:eastAsia="Calibri" w:cs="Arial"/>
          <w:szCs w:val="20"/>
        </w:rPr>
      </w:pPr>
      <w:r w:rsidRPr="001251EE">
        <w:rPr>
          <w:rFonts w:eastAsia="Calibri" w:cs="Arial"/>
          <w:szCs w:val="20"/>
        </w:rPr>
        <w:t>Khi góc nghiêng tăng lên, tàu sẽ nghiêng đến khi mặt boong của tàu chạm mặt nước. Góc nghiêng này được gọi là góc ngập mép boong và điểm trên đường cong GZ tương ứng góc nghiêng này được gọi là điểm “inflection”- điểm xảy ra sự thay đổi về độ cong của đường cong GZ. Để nhận ra điểm này trên đường cong GZ ta cần phải hiểu hiện tượng ngập mép boong theo cách nhìn của ổn định tàu. Khi boong của một con tàu chìm, tỉ lệ di chuyển của tâm nổi (và cả cánh tay đòn GZ) thay đổi ở các góc nghiêng lớn hơn. Điều này gây thay đổi về độ cong của đường cong GZ (được thể hiện tại điểm A của đồ thị trong hình số 1);</w:t>
      </w:r>
    </w:p>
    <w:p w:rsidR="001251EE" w:rsidRPr="001251EE" w:rsidRDefault="001251EE" w:rsidP="001251EE">
      <w:pPr>
        <w:spacing w:before="0" w:after="200"/>
        <w:ind w:left="426" w:firstLine="0"/>
        <w:contextualSpacing/>
        <w:rPr>
          <w:rFonts w:eastAsia="Calibri" w:cs="Arial"/>
          <w:szCs w:val="20"/>
        </w:rPr>
      </w:pPr>
      <w:r w:rsidRPr="001251EE">
        <w:rPr>
          <w:rFonts w:eastAsia="Calibri" w:cs="Arial"/>
          <w:szCs w:val="20"/>
        </w:rPr>
        <w:t>Điểm “inflection” này không quan trọng trong công tác khai thác tàu nhưng nó giúp cho các kỹ sư thiết kế tàu có được các dự đoán chính xác liên quan đến những thay đổi trong ổn định khi thay đổi thiết kế của phần vỏ tàu;</w:t>
      </w:r>
    </w:p>
    <w:p w:rsidR="001251EE" w:rsidRPr="001251EE" w:rsidRDefault="001251EE" w:rsidP="00E13F1C">
      <w:pPr>
        <w:numPr>
          <w:ilvl w:val="0"/>
          <w:numId w:val="42"/>
        </w:numPr>
        <w:spacing w:before="0" w:after="200" w:line="276" w:lineRule="auto"/>
        <w:ind w:left="426"/>
        <w:contextualSpacing/>
        <w:rPr>
          <w:rFonts w:eastAsia="Calibri" w:cs="Arial"/>
          <w:szCs w:val="20"/>
        </w:rPr>
      </w:pPr>
      <w:r w:rsidRPr="001251EE">
        <w:rPr>
          <w:rFonts w:eastAsia="Calibri" w:cs="Arial"/>
          <w:szCs w:val="20"/>
        </w:rPr>
        <w:lastRenderedPageBreak/>
        <w:t>Tổng diện tích phía dưới cánh tay đòn sẽ đưa ra lượng năng lượng mà tàu có thể chịu được từ các ngoại lực gây nghiêng tàu (như gió, sóng, dịch chuyển hàng hóa …) cho đến khi tàu bị lật. Do đó, không nên được giả định rằng con tàu chỉ đủ ổn định nếu giá trị có GZmax lớn. Một đường cong GZ với giá trị GZmax có giá trị lớn có thể không có khoảng ổn định phù hợp và tàu có thể lật rất dễ dàng vì nó không thể chịu được các tác động của ngoại lực;</w:t>
      </w:r>
    </w:p>
    <w:p w:rsidR="001251EE" w:rsidRPr="001251EE" w:rsidRDefault="001251EE" w:rsidP="00E13F1C">
      <w:pPr>
        <w:numPr>
          <w:ilvl w:val="0"/>
          <w:numId w:val="42"/>
        </w:numPr>
        <w:spacing w:before="0" w:after="200" w:line="276" w:lineRule="auto"/>
        <w:ind w:left="426"/>
        <w:contextualSpacing/>
        <w:rPr>
          <w:rFonts w:eastAsia="Calibri" w:cs="Arial"/>
          <w:szCs w:val="20"/>
        </w:rPr>
      </w:pPr>
      <w:r w:rsidRPr="001251EE">
        <w:rPr>
          <w:rFonts w:eastAsia="Calibri" w:cs="Arial"/>
          <w:szCs w:val="20"/>
        </w:rPr>
        <w:t>Khi một đường tiếp tuyến với đường cong GZ được xuất phát từ gốc tọa độ, một đường thẳng được dựng lên tại giá trị 57.3 độ. giao điểm của 2 đường này sẽ cho ta giá trị của chiều cao thế vững ban đầu của con tàu.</w:t>
      </w:r>
    </w:p>
    <w:p w:rsidR="001251EE" w:rsidRPr="001251EE" w:rsidRDefault="001251EE" w:rsidP="001251EE">
      <w:pPr>
        <w:spacing w:before="0" w:after="200"/>
        <w:ind w:firstLine="0"/>
        <w:rPr>
          <w:rFonts w:eastAsia="Calibri" w:cs="Arial"/>
          <w:szCs w:val="20"/>
        </w:rPr>
      </w:pPr>
      <w:r w:rsidRPr="001251EE">
        <w:rPr>
          <w:rFonts w:eastAsia="Calibri" w:cs="Arial"/>
          <w:szCs w:val="20"/>
        </w:rPr>
        <w:t>Sau những phân tích ở trên, ta có thể thấy rằng, đường cong GZ có độ dốc ban đầu lớn có nghĩa là con tàu đó có ổn định ban đầu tốt hơn. Tuy nhiên, ổn định ban đầu lớn hơn không có nghĩa giá trị GZ lớn nhất lớn hơn và khoảng ổn định lớn hơn. Điều này được thể hiện rõ trong các loading case của tàu Century Star được trình bày dưới đây.</w:t>
      </w:r>
    </w:p>
    <w:tbl>
      <w:tblPr>
        <w:tblStyle w:val="TableGrid50"/>
        <w:tblW w:w="91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519"/>
      </w:tblGrid>
      <w:tr w:rsidR="001251EE" w:rsidRPr="001251EE" w:rsidTr="00BD75F2">
        <w:trPr>
          <w:trHeight w:val="3148"/>
        </w:trPr>
        <w:tc>
          <w:tcPr>
            <w:tcW w:w="4601" w:type="dxa"/>
          </w:tcPr>
          <w:p w:rsidR="001251EE" w:rsidRPr="001251EE" w:rsidRDefault="001251EE" w:rsidP="001251EE">
            <w:pPr>
              <w:spacing w:before="0" w:after="200" w:line="276" w:lineRule="auto"/>
              <w:ind w:firstLine="0"/>
              <w:rPr>
                <w:rFonts w:cs="Arial"/>
                <w:sz w:val="20"/>
                <w:szCs w:val="20"/>
              </w:rPr>
            </w:pPr>
            <w:r w:rsidRPr="001251EE">
              <w:rPr>
                <w:rFonts w:cs="Arial"/>
                <w:noProof/>
                <w:szCs w:val="20"/>
              </w:rPr>
              <w:drawing>
                <wp:inline distT="0" distB="0" distL="0" distR="0" wp14:anchorId="2CD56AF4" wp14:editId="1274E990">
                  <wp:extent cx="2648607" cy="187134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2651840" cy="1873629"/>
                          </a:xfrm>
                          <a:prstGeom prst="rect">
                            <a:avLst/>
                          </a:prstGeom>
                        </pic:spPr>
                      </pic:pic>
                    </a:graphicData>
                  </a:graphic>
                </wp:inline>
              </w:drawing>
            </w:r>
          </w:p>
        </w:tc>
        <w:tc>
          <w:tcPr>
            <w:tcW w:w="4519" w:type="dxa"/>
          </w:tcPr>
          <w:p w:rsidR="001251EE" w:rsidRPr="001251EE" w:rsidRDefault="001251EE" w:rsidP="001251EE">
            <w:pPr>
              <w:spacing w:before="0" w:after="200" w:line="276" w:lineRule="auto"/>
              <w:ind w:firstLine="0"/>
              <w:rPr>
                <w:rFonts w:cs="Arial"/>
                <w:sz w:val="20"/>
                <w:szCs w:val="20"/>
              </w:rPr>
            </w:pPr>
            <w:r w:rsidRPr="001251EE">
              <w:rPr>
                <w:rFonts w:cs="Arial"/>
                <w:noProof/>
                <w:szCs w:val="20"/>
              </w:rPr>
              <w:drawing>
                <wp:inline distT="0" distB="0" distL="0" distR="0" wp14:anchorId="2A30E167" wp14:editId="3043E6B7">
                  <wp:extent cx="2501265" cy="1844566"/>
                  <wp:effectExtent l="0" t="0" r="0" b="381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2504442" cy="1846909"/>
                          </a:xfrm>
                          <a:prstGeom prst="rect">
                            <a:avLst/>
                          </a:prstGeom>
                        </pic:spPr>
                      </pic:pic>
                    </a:graphicData>
                  </a:graphic>
                </wp:inline>
              </w:drawing>
            </w:r>
          </w:p>
        </w:tc>
      </w:tr>
      <w:tr w:rsidR="001251EE" w:rsidRPr="001251EE" w:rsidTr="00BD75F2">
        <w:trPr>
          <w:trHeight w:val="711"/>
        </w:trPr>
        <w:tc>
          <w:tcPr>
            <w:tcW w:w="4601" w:type="dxa"/>
          </w:tcPr>
          <w:p w:rsidR="001251EE" w:rsidRPr="001251EE" w:rsidRDefault="001251EE" w:rsidP="001251EE">
            <w:pPr>
              <w:spacing w:before="0" w:after="200" w:line="276" w:lineRule="auto"/>
              <w:ind w:firstLine="0"/>
              <w:jc w:val="left"/>
              <w:rPr>
                <w:rFonts w:cs="Arial"/>
                <w:sz w:val="20"/>
                <w:szCs w:val="20"/>
              </w:rPr>
            </w:pPr>
            <w:r w:rsidRPr="001251EE">
              <w:rPr>
                <w:rFonts w:cs="Arial"/>
                <w:sz w:val="20"/>
                <w:szCs w:val="20"/>
              </w:rPr>
              <w:t>Vessel: Century Star - Loading case: No4</w:t>
            </w:r>
          </w:p>
          <w:p w:rsidR="001251EE" w:rsidRPr="001251EE" w:rsidRDefault="001251EE" w:rsidP="001251EE">
            <w:pPr>
              <w:spacing w:before="0" w:after="200" w:line="276" w:lineRule="auto"/>
              <w:ind w:firstLine="0"/>
              <w:jc w:val="center"/>
              <w:rPr>
                <w:rFonts w:cs="Arial"/>
                <w:sz w:val="20"/>
                <w:szCs w:val="20"/>
              </w:rPr>
            </w:pPr>
            <w:r w:rsidRPr="001251EE">
              <w:rPr>
                <w:rFonts w:cs="Arial"/>
                <w:sz w:val="20"/>
                <w:szCs w:val="20"/>
              </w:rPr>
              <w:t>Initial GoM: 23.008m</w:t>
            </w:r>
          </w:p>
        </w:tc>
        <w:tc>
          <w:tcPr>
            <w:tcW w:w="4519" w:type="dxa"/>
          </w:tcPr>
          <w:p w:rsidR="001251EE" w:rsidRPr="001251EE" w:rsidRDefault="001251EE" w:rsidP="001251EE">
            <w:pPr>
              <w:spacing w:before="0" w:after="200" w:line="276" w:lineRule="auto"/>
              <w:ind w:firstLine="0"/>
              <w:jc w:val="left"/>
              <w:rPr>
                <w:rFonts w:cs="Arial"/>
                <w:sz w:val="20"/>
                <w:szCs w:val="20"/>
              </w:rPr>
            </w:pPr>
            <w:r w:rsidRPr="001251EE">
              <w:rPr>
                <w:rFonts w:cs="Arial"/>
                <w:sz w:val="20"/>
                <w:szCs w:val="20"/>
              </w:rPr>
              <w:t>Vessel: Century Star - Loading case: No 15</w:t>
            </w:r>
          </w:p>
          <w:p w:rsidR="001251EE" w:rsidRPr="001251EE" w:rsidRDefault="001251EE" w:rsidP="001251EE">
            <w:pPr>
              <w:spacing w:before="0" w:after="200" w:line="276" w:lineRule="auto"/>
              <w:ind w:firstLine="0"/>
              <w:jc w:val="center"/>
              <w:rPr>
                <w:rFonts w:cs="Arial"/>
                <w:sz w:val="20"/>
                <w:szCs w:val="20"/>
              </w:rPr>
            </w:pPr>
            <w:r w:rsidRPr="001251EE">
              <w:rPr>
                <w:rFonts w:cs="Arial"/>
                <w:sz w:val="20"/>
                <w:szCs w:val="20"/>
              </w:rPr>
              <w:t>Initial GoM = 6.180m</w:t>
            </w:r>
          </w:p>
        </w:tc>
      </w:tr>
    </w:tbl>
    <w:p w:rsidR="001251EE" w:rsidRPr="001251EE" w:rsidRDefault="001251EE" w:rsidP="001251EE">
      <w:pPr>
        <w:spacing w:before="0" w:after="200"/>
        <w:ind w:left="360" w:firstLine="0"/>
        <w:jc w:val="center"/>
        <w:rPr>
          <w:rFonts w:eastAsia="Calibri" w:cs="Arial"/>
          <w:szCs w:val="20"/>
        </w:rPr>
      </w:pPr>
      <w:r w:rsidRPr="001251EE">
        <w:rPr>
          <w:rFonts w:eastAsia="Calibri" w:cs="Arial"/>
          <w:szCs w:val="20"/>
        </w:rPr>
        <w:t>Hình 2: Bảng so sánh khoảng ổn định của tàu Century Star</w:t>
      </w:r>
    </w:p>
    <w:tbl>
      <w:tblPr>
        <w:tblStyle w:val="TableGrid50"/>
        <w:tblpPr w:leftFromText="180" w:rightFromText="180" w:vertAnchor="text" w:horzAnchor="margin" w:tblpY="567"/>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5111"/>
      </w:tblGrid>
      <w:tr w:rsidR="001251EE" w:rsidRPr="001251EE" w:rsidTr="001251EE">
        <w:tc>
          <w:tcPr>
            <w:tcW w:w="4807" w:type="dxa"/>
          </w:tcPr>
          <w:p w:rsidR="001251EE" w:rsidRPr="001251EE" w:rsidRDefault="001251EE" w:rsidP="001251EE">
            <w:pPr>
              <w:spacing w:before="0" w:after="200" w:line="276" w:lineRule="auto"/>
              <w:ind w:firstLine="0"/>
              <w:rPr>
                <w:rFonts w:cs="Arial"/>
                <w:sz w:val="20"/>
                <w:szCs w:val="20"/>
              </w:rPr>
            </w:pPr>
            <w:r w:rsidRPr="001251EE">
              <w:rPr>
                <w:rFonts w:cs="Arial"/>
                <w:noProof/>
                <w:szCs w:val="20"/>
              </w:rPr>
              <w:drawing>
                <wp:inline distT="0" distB="0" distL="0" distR="0" wp14:anchorId="13078228" wp14:editId="2218E783">
                  <wp:extent cx="2606429" cy="1724660"/>
                  <wp:effectExtent l="0" t="0" r="3810" b="889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2621397" cy="1734564"/>
                          </a:xfrm>
                          <a:prstGeom prst="rect">
                            <a:avLst/>
                          </a:prstGeom>
                        </pic:spPr>
                      </pic:pic>
                    </a:graphicData>
                  </a:graphic>
                </wp:inline>
              </w:drawing>
            </w:r>
          </w:p>
        </w:tc>
        <w:tc>
          <w:tcPr>
            <w:tcW w:w="5111" w:type="dxa"/>
          </w:tcPr>
          <w:p w:rsidR="001251EE" w:rsidRPr="001251EE" w:rsidRDefault="001251EE" w:rsidP="001251EE">
            <w:pPr>
              <w:spacing w:before="0" w:after="200" w:line="276" w:lineRule="auto"/>
              <w:ind w:firstLine="0"/>
              <w:rPr>
                <w:rFonts w:cs="Arial"/>
                <w:sz w:val="20"/>
                <w:szCs w:val="20"/>
              </w:rPr>
            </w:pPr>
            <w:r w:rsidRPr="001251EE">
              <w:rPr>
                <w:rFonts w:cs="Arial"/>
                <w:noProof/>
                <w:szCs w:val="20"/>
              </w:rPr>
              <w:drawing>
                <wp:inline distT="0" distB="0" distL="0" distR="0" wp14:anchorId="4564E8C1" wp14:editId="4B421705">
                  <wp:extent cx="2790690" cy="1671145"/>
                  <wp:effectExtent l="0" t="0" r="0" b="571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2795113" cy="1673794"/>
                          </a:xfrm>
                          <a:prstGeom prst="rect">
                            <a:avLst/>
                          </a:prstGeom>
                        </pic:spPr>
                      </pic:pic>
                    </a:graphicData>
                  </a:graphic>
                </wp:inline>
              </w:drawing>
            </w:r>
          </w:p>
        </w:tc>
      </w:tr>
      <w:tr w:rsidR="001251EE" w:rsidRPr="001251EE" w:rsidTr="001251EE">
        <w:tc>
          <w:tcPr>
            <w:tcW w:w="4807" w:type="dxa"/>
          </w:tcPr>
          <w:p w:rsidR="001251EE" w:rsidRPr="001251EE" w:rsidRDefault="001251EE" w:rsidP="001251EE">
            <w:pPr>
              <w:spacing w:before="0" w:after="200" w:line="276" w:lineRule="auto"/>
              <w:ind w:firstLine="0"/>
              <w:jc w:val="center"/>
              <w:rPr>
                <w:rFonts w:cs="Arial"/>
                <w:sz w:val="20"/>
                <w:szCs w:val="20"/>
              </w:rPr>
            </w:pPr>
            <w:r w:rsidRPr="001251EE">
              <w:rPr>
                <w:rFonts w:cs="Arial"/>
                <w:sz w:val="20"/>
                <w:szCs w:val="20"/>
              </w:rPr>
              <w:t>Vessel: Century Star - Loading case: No 22</w:t>
            </w:r>
          </w:p>
          <w:p w:rsidR="001251EE" w:rsidRPr="001251EE" w:rsidRDefault="001251EE" w:rsidP="001251EE">
            <w:pPr>
              <w:spacing w:before="0" w:after="200" w:line="276" w:lineRule="auto"/>
              <w:ind w:firstLine="0"/>
              <w:jc w:val="center"/>
              <w:rPr>
                <w:rFonts w:cs="Arial"/>
                <w:sz w:val="20"/>
                <w:szCs w:val="20"/>
              </w:rPr>
            </w:pPr>
            <w:r w:rsidRPr="001251EE">
              <w:rPr>
                <w:rFonts w:cs="Arial"/>
                <w:sz w:val="20"/>
                <w:szCs w:val="20"/>
              </w:rPr>
              <w:t>Initial GoM: 2.927m - GZ max: 2.236m</w:t>
            </w:r>
          </w:p>
        </w:tc>
        <w:tc>
          <w:tcPr>
            <w:tcW w:w="5111" w:type="dxa"/>
          </w:tcPr>
          <w:p w:rsidR="001251EE" w:rsidRPr="001251EE" w:rsidRDefault="001251EE" w:rsidP="001251EE">
            <w:pPr>
              <w:spacing w:before="0" w:after="200" w:line="276" w:lineRule="auto"/>
              <w:ind w:firstLine="0"/>
              <w:jc w:val="center"/>
              <w:rPr>
                <w:rFonts w:cs="Arial"/>
                <w:sz w:val="20"/>
                <w:szCs w:val="20"/>
              </w:rPr>
            </w:pPr>
            <w:r w:rsidRPr="001251EE">
              <w:rPr>
                <w:rFonts w:cs="Arial"/>
                <w:sz w:val="20"/>
                <w:szCs w:val="20"/>
              </w:rPr>
              <w:t>Vessel: Century Star - Loading case: No 36</w:t>
            </w:r>
          </w:p>
          <w:p w:rsidR="001251EE" w:rsidRPr="001251EE" w:rsidRDefault="001251EE" w:rsidP="001251EE">
            <w:pPr>
              <w:spacing w:before="0" w:after="200" w:line="276" w:lineRule="auto"/>
              <w:ind w:firstLine="0"/>
              <w:jc w:val="center"/>
              <w:rPr>
                <w:rFonts w:cs="Arial"/>
                <w:sz w:val="20"/>
                <w:szCs w:val="20"/>
              </w:rPr>
            </w:pPr>
            <w:r w:rsidRPr="001251EE">
              <w:rPr>
                <w:rFonts w:cs="Arial"/>
                <w:sz w:val="20"/>
                <w:szCs w:val="20"/>
              </w:rPr>
              <w:t>Initial GoM = 2.694m - GZ: 2.548m</w:t>
            </w:r>
          </w:p>
        </w:tc>
      </w:tr>
    </w:tbl>
    <w:p w:rsidR="001251EE" w:rsidRPr="001251EE" w:rsidRDefault="001251EE" w:rsidP="001251EE">
      <w:pPr>
        <w:spacing w:before="0" w:after="200"/>
        <w:ind w:firstLine="0"/>
        <w:jc w:val="left"/>
        <w:rPr>
          <w:rFonts w:eastAsia="Calibri" w:cs="Arial"/>
          <w:szCs w:val="20"/>
        </w:rPr>
      </w:pPr>
      <w:r w:rsidRPr="001251EE">
        <w:rPr>
          <w:rFonts w:eastAsia="Calibri" w:cs="Arial"/>
          <w:szCs w:val="20"/>
        </w:rPr>
        <w:t>.</w:t>
      </w:r>
    </w:p>
    <w:p w:rsidR="001251EE" w:rsidRPr="001251EE" w:rsidRDefault="001251EE" w:rsidP="001251EE">
      <w:pPr>
        <w:spacing w:before="0" w:after="200"/>
        <w:ind w:firstLine="0"/>
        <w:rPr>
          <w:rFonts w:eastAsia="Calibri" w:cs="Arial"/>
          <w:szCs w:val="20"/>
        </w:rPr>
      </w:pPr>
    </w:p>
    <w:p w:rsidR="001251EE" w:rsidRDefault="001251EE" w:rsidP="001251EE">
      <w:pPr>
        <w:spacing w:before="0" w:after="200"/>
        <w:ind w:left="360" w:firstLine="0"/>
        <w:jc w:val="center"/>
        <w:rPr>
          <w:rFonts w:eastAsia="Calibri" w:cs="Arial"/>
          <w:szCs w:val="20"/>
        </w:rPr>
      </w:pPr>
      <w:r w:rsidRPr="001251EE">
        <w:rPr>
          <w:rFonts w:eastAsia="Calibri" w:cs="Arial"/>
          <w:szCs w:val="20"/>
        </w:rPr>
        <w:t>Hình 3: Bảng so sánh giá trị GoZ max</w:t>
      </w:r>
    </w:p>
    <w:p w:rsidR="001251EE" w:rsidRDefault="001251EE" w:rsidP="001251EE">
      <w:pPr>
        <w:spacing w:before="0" w:after="200"/>
        <w:ind w:firstLine="0"/>
        <w:rPr>
          <w:rFonts w:eastAsia="Calibri" w:cs="Arial"/>
          <w:szCs w:val="20"/>
        </w:rPr>
      </w:pPr>
      <w:r w:rsidRPr="001251EE">
        <w:rPr>
          <w:rFonts w:eastAsia="Calibri" w:cs="Arial"/>
          <w:szCs w:val="20"/>
        </w:rPr>
        <w:lastRenderedPageBreak/>
        <w:t xml:space="preserve">Từ hai đồ thị cánh tay đòn GZ của tàu Century Star trên ta có thể thấy tàu giá trị GoM lớn hơn không có nghĩa là sẽ có khoảng ổn định lớn hơn </w:t>
      </w:r>
    </w:p>
    <w:p w:rsidR="001251EE" w:rsidRPr="001251EE" w:rsidRDefault="001251EE" w:rsidP="001251EE">
      <w:pPr>
        <w:spacing w:before="0" w:after="200"/>
        <w:ind w:firstLine="0"/>
        <w:rPr>
          <w:rFonts w:eastAsia="Calibri" w:cs="Arial"/>
          <w:szCs w:val="20"/>
        </w:rPr>
      </w:pPr>
      <w:r w:rsidRPr="001251EE">
        <w:rPr>
          <w:rFonts w:eastAsia="Calibri" w:cs="Arial"/>
          <w:szCs w:val="20"/>
        </w:rPr>
        <w:t>Tại hình 3, ta thấy rằng tàu Century Star trong loading case số 22, mặc dù có giá trị GoM ban đầu lớn hơn trong loading case số 36 nhưng giá trị GZ max trong loading case số 22 lại nhỏ hơn giá trị GZmax trong loading case số 36.</w:t>
      </w:r>
    </w:p>
    <w:p w:rsidR="001251EE" w:rsidRPr="001251EE" w:rsidRDefault="001251EE" w:rsidP="001251EE">
      <w:pPr>
        <w:spacing w:before="0" w:after="200"/>
        <w:ind w:firstLine="0"/>
        <w:rPr>
          <w:rFonts w:eastAsia="Calibri" w:cs="Arial"/>
          <w:szCs w:val="20"/>
        </w:rPr>
      </w:pPr>
      <w:r w:rsidRPr="001251EE">
        <w:rPr>
          <w:rFonts w:eastAsia="Calibri" w:cs="Arial"/>
          <w:szCs w:val="20"/>
        </w:rPr>
        <w:t>Từ những loading case của tàu Century Star ở trên, ta có thể thấy rằng việc xếp hàng lên tàu đóng vai trò hết sức quan trọng và ảnh hưởng rất lớn đến sự an toàn của con tàu. Do đó, người phụ trách công tác xếp dỡ hàng hóa cần phải có đầy đủ kiến thức và khả năng chuyên môn để có thể thực hiện tốt nhiệm vụ này.</w:t>
      </w:r>
    </w:p>
    <w:p w:rsidR="001251EE" w:rsidRPr="001251EE" w:rsidRDefault="001251EE" w:rsidP="00E13F1C">
      <w:pPr>
        <w:numPr>
          <w:ilvl w:val="0"/>
          <w:numId w:val="43"/>
        </w:numPr>
        <w:spacing w:before="0" w:after="200" w:line="276" w:lineRule="auto"/>
        <w:ind w:left="284" w:hanging="284"/>
        <w:contextualSpacing/>
        <w:jc w:val="left"/>
        <w:rPr>
          <w:rFonts w:eastAsia="Calibri" w:cs="Arial"/>
          <w:b/>
          <w:szCs w:val="20"/>
        </w:rPr>
      </w:pPr>
      <w:r w:rsidRPr="001251EE">
        <w:rPr>
          <w:rFonts w:eastAsia="Calibri" w:cs="Arial"/>
          <w:b/>
          <w:szCs w:val="20"/>
        </w:rPr>
        <w:t>Yếu tố ảnh hưởng đến đường cong GZ</w:t>
      </w:r>
    </w:p>
    <w:p w:rsidR="001251EE" w:rsidRPr="001251EE" w:rsidRDefault="001251EE" w:rsidP="001251EE">
      <w:pPr>
        <w:spacing w:before="0" w:after="200"/>
        <w:ind w:firstLine="0"/>
        <w:rPr>
          <w:rFonts w:eastAsia="Calibri" w:cs="Arial"/>
          <w:szCs w:val="20"/>
        </w:rPr>
      </w:pPr>
      <w:r w:rsidRPr="001251EE">
        <w:rPr>
          <w:rFonts w:eastAsia="Calibri" w:cs="Arial"/>
          <w:szCs w:val="20"/>
        </w:rPr>
        <w:t>Ngoài việc xếp hàng sẽ ảnh hưởng đến giá trị GZ thì hình dáng của thân tàu cũng có ảnh hưởng đến giá trị GZ. Dưới đây là đồ thị GZ của 2 tàu A và B có hình dáng thân tàu khác nhau nhưng lại có giá trị chiều cao thế vững giống nhau trong hai loading case khác nhau.</w:t>
      </w:r>
    </w:p>
    <w:p w:rsidR="001251EE" w:rsidRPr="001251EE" w:rsidRDefault="001251EE" w:rsidP="001251EE">
      <w:pPr>
        <w:spacing w:before="0" w:after="200"/>
        <w:ind w:left="360" w:firstLine="0"/>
        <w:rPr>
          <w:rFonts w:eastAsia="Calibri" w:cs="Arial"/>
          <w:szCs w:val="20"/>
        </w:rPr>
      </w:pPr>
      <w:r w:rsidRPr="001251EE">
        <w:rPr>
          <w:rFonts w:eastAsia="Calibri" w:cs="Arial"/>
          <w:szCs w:val="20"/>
        </w:rPr>
        <w:t>Loading case 1: có trọng tâm tàu thấp</w:t>
      </w:r>
    </w:p>
    <w:p w:rsidR="001251EE" w:rsidRPr="001251EE" w:rsidRDefault="001251EE" w:rsidP="001251EE">
      <w:pPr>
        <w:spacing w:before="0" w:after="200"/>
        <w:ind w:left="360" w:firstLine="0"/>
        <w:rPr>
          <w:rFonts w:eastAsia="Calibri" w:cs="Arial"/>
          <w:szCs w:val="20"/>
        </w:rPr>
      </w:pPr>
      <w:r w:rsidRPr="001251EE">
        <w:rPr>
          <w:rFonts w:eastAsia="Calibri" w:cs="Arial"/>
          <w:szCs w:val="20"/>
        </w:rPr>
        <w:t>Loading case 2: có trọng tâm tàu cao hơn Loading case 1, do đó giá trị GM giảm</w:t>
      </w:r>
    </w:p>
    <w:tbl>
      <w:tblPr>
        <w:tblStyle w:val="TableGrid50"/>
        <w:tblW w:w="938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416"/>
      </w:tblGrid>
      <w:tr w:rsidR="001251EE" w:rsidRPr="001251EE" w:rsidTr="00BD75F2">
        <w:trPr>
          <w:trHeight w:val="3061"/>
        </w:trPr>
        <w:tc>
          <w:tcPr>
            <w:tcW w:w="4966" w:type="dxa"/>
          </w:tcPr>
          <w:p w:rsidR="001251EE" w:rsidRPr="001251EE" w:rsidRDefault="001251EE" w:rsidP="001251EE">
            <w:pPr>
              <w:spacing w:before="0" w:after="200" w:line="276" w:lineRule="auto"/>
              <w:ind w:firstLine="0"/>
              <w:rPr>
                <w:rFonts w:cs="Arial"/>
                <w:sz w:val="20"/>
                <w:szCs w:val="20"/>
              </w:rPr>
            </w:pPr>
            <w:r w:rsidRPr="001251EE">
              <w:rPr>
                <w:rFonts w:cs="Arial"/>
                <w:noProof/>
                <w:szCs w:val="20"/>
              </w:rPr>
              <mc:AlternateContent>
                <mc:Choice Requires="wps">
                  <w:drawing>
                    <wp:anchor distT="0" distB="0" distL="114300" distR="114300" simplePos="0" relativeHeight="251657216" behindDoc="0" locked="0" layoutInCell="1" allowOverlap="1" wp14:anchorId="739E307E" wp14:editId="16B743AB">
                      <wp:simplePos x="0" y="0"/>
                      <wp:positionH relativeFrom="column">
                        <wp:posOffset>458734</wp:posOffset>
                      </wp:positionH>
                      <wp:positionV relativeFrom="paragraph">
                        <wp:posOffset>1350010</wp:posOffset>
                      </wp:positionV>
                      <wp:extent cx="379095" cy="2584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58445"/>
                              </a:xfrm>
                              <a:prstGeom prst="rect">
                                <a:avLst/>
                              </a:prstGeom>
                              <a:noFill/>
                              <a:ln w="9525">
                                <a:noFill/>
                                <a:miter lim="800000"/>
                                <a:headEnd/>
                                <a:tailEnd/>
                              </a:ln>
                            </wps:spPr>
                            <wps:txbx>
                              <w:txbxContent>
                                <w:p w:rsidR="0022112B" w:rsidRDefault="0022112B" w:rsidP="001251EE">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307E" id="Text Box 2" o:spid="_x0000_s1465" type="#_x0000_t202" style="position:absolute;left:0;text-align:left;margin-left:36.1pt;margin-top:106.3pt;width:29.85pt;height:2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" filled="f" stroked="f">
                      <v:textbox>
                        <w:txbxContent>
                          <w:p w:rsidR="0022112B" w:rsidRDefault="0022112B" w:rsidP="001251EE">
                            <w:r>
                              <w:t>C</w:t>
                            </w:r>
                          </w:p>
                        </w:txbxContent>
                      </v:textbox>
                    </v:shape>
                  </w:pict>
                </mc:Fallback>
              </mc:AlternateContent>
            </w:r>
            <w:r w:rsidRPr="001251EE">
              <w:rPr>
                <w:rFonts w:cs="Arial"/>
                <w:noProof/>
                <w:szCs w:val="20"/>
              </w:rPr>
              <mc:AlternateContent>
                <mc:Choice Requires="wps">
                  <w:drawing>
                    <wp:anchor distT="0" distB="0" distL="114300" distR="114300" simplePos="0" relativeHeight="251659264" behindDoc="0" locked="0" layoutInCell="1" allowOverlap="1" wp14:anchorId="0FABAE32" wp14:editId="48467B0C">
                      <wp:simplePos x="0" y="0"/>
                      <wp:positionH relativeFrom="column">
                        <wp:posOffset>1672219</wp:posOffset>
                      </wp:positionH>
                      <wp:positionV relativeFrom="paragraph">
                        <wp:posOffset>1160145</wp:posOffset>
                      </wp:positionV>
                      <wp:extent cx="379562" cy="258793"/>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62" cy="258793"/>
                              </a:xfrm>
                              <a:prstGeom prst="rect">
                                <a:avLst/>
                              </a:prstGeom>
                              <a:noFill/>
                              <a:ln w="9525">
                                <a:noFill/>
                                <a:miter lim="800000"/>
                                <a:headEnd/>
                                <a:tailEnd/>
                              </a:ln>
                            </wps:spPr>
                            <wps:txbx>
                              <w:txbxContent>
                                <w:p w:rsidR="0022112B" w:rsidRDefault="0022112B" w:rsidP="001251EE">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BAE32" id="_x0000_s1466" type="#_x0000_t202" style="position:absolute;left:0;text-align:left;margin-left:131.65pt;margin-top:91.35pt;width:29.9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" filled="f" stroked="f">
                      <v:textbox>
                        <w:txbxContent>
                          <w:p w:rsidR="0022112B" w:rsidRDefault="0022112B" w:rsidP="001251EE">
                            <w:r>
                              <w:t>D</w:t>
                            </w:r>
                          </w:p>
                        </w:txbxContent>
                      </v:textbox>
                    </v:shape>
                  </w:pict>
                </mc:Fallback>
              </mc:AlternateContent>
            </w:r>
            <w:r w:rsidRPr="001251EE">
              <w:rPr>
                <w:rFonts w:cs="Arial"/>
                <w:noProof/>
                <w:color w:val="222222"/>
                <w:szCs w:val="20"/>
              </w:rPr>
              <w:drawing>
                <wp:inline distT="0" distB="0" distL="0" distR="0" wp14:anchorId="52EB4EC1" wp14:editId="28392253">
                  <wp:extent cx="3015940" cy="2443655"/>
                  <wp:effectExtent l="0" t="0" r="0" b="0"/>
                  <wp:docPr id="720" name="Picture 720" descr="http://www.marineinsight.com/wp-content/uploads/2017/01/concave-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rineinsight.com/wp-content/uploads/2017/01/concave-up-1.png"/>
                          <pic:cNvPicPr>
                            <a:picLocks noChangeAspect="1" noChangeArrowheads="1"/>
                          </pic:cNvPicPr>
                        </pic:nvPicPr>
                        <pic:blipFill rotWithShape="1">
                          <a:blip r:embed="rId235" cstate="print">
                            <a:extLst>
                              <a:ext uri="{28A0092B-C50C-407E-A947-70E740481C1C}">
                                <a14:useLocalDpi xmlns:a14="http://schemas.microsoft.com/office/drawing/2010/main" val="0"/>
                              </a:ext>
                            </a:extLst>
                          </a:blip>
                          <a:srcRect l="1707" t="3432" r="2389" b="6355"/>
                          <a:stretch/>
                        </pic:blipFill>
                        <pic:spPr bwMode="auto">
                          <a:xfrm>
                            <a:off x="0" y="0"/>
                            <a:ext cx="3022489" cy="2448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6" w:type="dxa"/>
          </w:tcPr>
          <w:p w:rsidR="001251EE" w:rsidRPr="001251EE" w:rsidRDefault="001251EE" w:rsidP="001251EE">
            <w:pPr>
              <w:spacing w:before="0" w:after="200" w:line="276" w:lineRule="auto"/>
              <w:ind w:firstLine="0"/>
              <w:rPr>
                <w:rFonts w:cs="Arial"/>
                <w:sz w:val="20"/>
                <w:szCs w:val="20"/>
              </w:rPr>
            </w:pPr>
            <w:r w:rsidRPr="001251EE">
              <w:rPr>
                <w:rFonts w:cs="Arial"/>
                <w:noProof/>
                <w:color w:val="222222"/>
                <w:szCs w:val="20"/>
              </w:rPr>
              <w:drawing>
                <wp:inline distT="0" distB="0" distL="0" distR="0" wp14:anchorId="32E68652" wp14:editId="50BBCC28">
                  <wp:extent cx="2664957" cy="2538249"/>
                  <wp:effectExtent l="0" t="0" r="2540" b="0"/>
                  <wp:docPr id="721" name="Picture 721" descr="http://www.marineinsight.com/wp-content/uploads/2017/01/concave-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rineinsight.com/wp-content/uploads/2017/01/concave-up.png"/>
                          <pic:cNvPicPr>
                            <a:picLocks noChangeAspect="1" noChangeArrowheads="1"/>
                          </pic:cNvPicPr>
                        </pic:nvPicPr>
                        <pic:blipFill rotWithShape="1">
                          <a:blip r:embed="rId236">
                            <a:extLst>
                              <a:ext uri="{28A0092B-C50C-407E-A947-70E740481C1C}">
                                <a14:useLocalDpi xmlns:a14="http://schemas.microsoft.com/office/drawing/2010/main" val="0"/>
                              </a:ext>
                            </a:extLst>
                          </a:blip>
                          <a:srcRect l="2462" t="2206" r="2454" b="2940"/>
                          <a:stretch/>
                        </pic:blipFill>
                        <pic:spPr bwMode="auto">
                          <a:xfrm>
                            <a:off x="0" y="0"/>
                            <a:ext cx="2668021" cy="25411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51EE" w:rsidRPr="001251EE" w:rsidTr="00BD75F2">
        <w:trPr>
          <w:trHeight w:val="213"/>
        </w:trPr>
        <w:tc>
          <w:tcPr>
            <w:tcW w:w="4966" w:type="dxa"/>
          </w:tcPr>
          <w:p w:rsidR="001251EE" w:rsidRPr="001251EE" w:rsidRDefault="001251EE" w:rsidP="001251EE">
            <w:pPr>
              <w:spacing w:before="0" w:after="200" w:line="276" w:lineRule="auto"/>
              <w:ind w:firstLine="0"/>
              <w:jc w:val="center"/>
              <w:rPr>
                <w:rFonts w:cs="Arial"/>
                <w:sz w:val="20"/>
                <w:szCs w:val="20"/>
              </w:rPr>
            </w:pPr>
            <w:r w:rsidRPr="001251EE">
              <w:rPr>
                <w:rFonts w:cs="Arial"/>
                <w:sz w:val="20"/>
                <w:szCs w:val="20"/>
              </w:rPr>
              <w:t>Đường cong GZ của tàu A</w:t>
            </w:r>
          </w:p>
        </w:tc>
        <w:tc>
          <w:tcPr>
            <w:tcW w:w="4416" w:type="dxa"/>
          </w:tcPr>
          <w:p w:rsidR="001251EE" w:rsidRPr="001251EE" w:rsidRDefault="001251EE" w:rsidP="001251EE">
            <w:pPr>
              <w:spacing w:before="0" w:after="200" w:line="276" w:lineRule="auto"/>
              <w:ind w:firstLine="0"/>
              <w:jc w:val="center"/>
              <w:rPr>
                <w:rFonts w:cs="Arial"/>
                <w:sz w:val="20"/>
                <w:szCs w:val="20"/>
              </w:rPr>
            </w:pPr>
            <w:r w:rsidRPr="001251EE">
              <w:rPr>
                <w:rFonts w:cs="Arial"/>
                <w:sz w:val="20"/>
                <w:szCs w:val="20"/>
              </w:rPr>
              <w:t>Đường cong GZ của tàu B</w:t>
            </w:r>
          </w:p>
        </w:tc>
      </w:tr>
      <w:tr w:rsidR="001251EE" w:rsidRPr="001251EE" w:rsidTr="00BD75F2">
        <w:trPr>
          <w:trHeight w:val="213"/>
        </w:trPr>
        <w:tc>
          <w:tcPr>
            <w:tcW w:w="9382" w:type="dxa"/>
            <w:gridSpan w:val="2"/>
          </w:tcPr>
          <w:p w:rsidR="001251EE" w:rsidRPr="001251EE" w:rsidRDefault="001251EE" w:rsidP="00BB6747">
            <w:pPr>
              <w:spacing w:before="0" w:after="200" w:line="276" w:lineRule="auto"/>
              <w:ind w:firstLine="0"/>
              <w:rPr>
                <w:rFonts w:cs="Arial"/>
                <w:sz w:val="20"/>
                <w:szCs w:val="20"/>
              </w:rPr>
            </w:pPr>
          </w:p>
          <w:p w:rsidR="001251EE" w:rsidRPr="001251EE" w:rsidRDefault="001251EE" w:rsidP="001251EE">
            <w:pPr>
              <w:spacing w:before="0" w:after="200" w:line="276" w:lineRule="auto"/>
              <w:ind w:firstLine="0"/>
              <w:jc w:val="center"/>
              <w:rPr>
                <w:rFonts w:cs="Arial"/>
                <w:sz w:val="20"/>
                <w:szCs w:val="20"/>
              </w:rPr>
            </w:pPr>
            <w:r w:rsidRPr="001251EE">
              <w:rPr>
                <w:rFonts w:cs="Arial"/>
                <w:sz w:val="20"/>
                <w:szCs w:val="20"/>
              </w:rPr>
              <w:t>Hình 4: Đường cong GZ của tàu A và tàu B trong 2 loading case</w:t>
            </w:r>
          </w:p>
        </w:tc>
      </w:tr>
    </w:tbl>
    <w:p w:rsidR="001251EE" w:rsidRPr="001251EE" w:rsidRDefault="001251EE" w:rsidP="001251EE">
      <w:pPr>
        <w:spacing w:before="0" w:after="200"/>
        <w:ind w:firstLine="0"/>
        <w:rPr>
          <w:rFonts w:eastAsia="Calibri" w:cs="Arial"/>
          <w:szCs w:val="20"/>
        </w:rPr>
      </w:pPr>
      <w:r w:rsidRPr="001251EE">
        <w:rPr>
          <w:rFonts w:eastAsia="Calibri" w:cs="Arial"/>
          <w:szCs w:val="20"/>
        </w:rPr>
        <w:t xml:space="preserve">Trong hai đồ thị trên tau thấy, giá trị GZ của hai tàu trong loading case 2 giảm rõ rệt do giá trị chiều cao thế vững của 2 tàu GM giảm mạnh. Nhưng khả năng ổn định của hai sau khi GM giảm hoàn toàn khác nhau do đường cong GZ của mỗi tàu có độ cong ban đầu khác nhau. </w:t>
      </w:r>
    </w:p>
    <w:p w:rsidR="001251EE" w:rsidRPr="001251EE" w:rsidRDefault="001251EE" w:rsidP="001251EE">
      <w:pPr>
        <w:spacing w:before="0" w:after="200"/>
        <w:ind w:firstLine="0"/>
        <w:rPr>
          <w:rFonts w:eastAsia="Calibri" w:cs="Arial"/>
          <w:szCs w:val="20"/>
        </w:rPr>
      </w:pPr>
      <w:r w:rsidRPr="001251EE">
        <w:rPr>
          <w:rFonts w:eastAsia="Calibri" w:cs="Arial"/>
          <w:szCs w:val="20"/>
        </w:rPr>
        <w:t>Đối với tàu A, ngay cả khi chiều cao thế vững ban đầu trở thành âm trong loading case 2 nhưng tàu A vẫn có thể nghiêng thêm đến một giá trị góc nghiêng C (như trên hình 2). Tại góc nghiêng C, tàu sẽ lập trạng thái cân bằng mới. Nhìn vào đồ thị, ta có thể thấy rằng từ góc nghiêng C, tàu A nghiêng thêm đến góc nghiêng D vì trong khoảng này tàu vẫn sinh ra moment để đưa tàu về vị trí cân bằng. Nếu tàu nghiêng góc lớn hơn góc nghiêng B thì tàu sẽ mất ổn định và có thể sẽ lật.</w:t>
      </w:r>
    </w:p>
    <w:p w:rsidR="001251EE" w:rsidRPr="001251EE" w:rsidRDefault="001251EE" w:rsidP="001251EE">
      <w:pPr>
        <w:spacing w:before="0" w:after="200"/>
        <w:ind w:firstLine="0"/>
        <w:rPr>
          <w:rFonts w:eastAsia="Calibri" w:cs="Arial"/>
          <w:szCs w:val="20"/>
        </w:rPr>
      </w:pPr>
      <w:r w:rsidRPr="001251EE">
        <w:rPr>
          <w:rFonts w:eastAsia="Calibri" w:cs="Arial"/>
          <w:szCs w:val="20"/>
        </w:rPr>
        <w:t>Sau khi trong tâm của tàu tăng lên, chiều cao thế vững ban đầu của tàu B cũng có giá trị âm như tàu A, nhưng chỉ cần một lực tác động làm tàu B nghiêng là tàu B có thể bị lật, do tàu B không thể sinh ra được mômen làm cho nó trở lại vị trí ban đầu.</w:t>
      </w:r>
    </w:p>
    <w:p w:rsidR="001251EE" w:rsidRPr="001251EE" w:rsidRDefault="001251EE" w:rsidP="001251EE">
      <w:pPr>
        <w:spacing w:before="0" w:after="200"/>
        <w:ind w:firstLine="0"/>
        <w:rPr>
          <w:rFonts w:eastAsia="Calibri" w:cs="Arial"/>
          <w:szCs w:val="20"/>
        </w:rPr>
      </w:pPr>
      <w:r w:rsidRPr="001251EE">
        <w:rPr>
          <w:rFonts w:eastAsia="Calibri" w:cs="Arial"/>
          <w:szCs w:val="20"/>
        </w:rPr>
        <w:lastRenderedPageBreak/>
        <w:t>Nguyên  nhân dẫn đến sự khác nhau này là do tàu A có đường cong GZ có độ cong lồi hướng lên, do đó, sau khi đường cong GZ ban đầu có xu hướng âm nhưng lại đi lên và cắt trục hoành tại điểm A như trong đồ thị. Còn đường cong GZ của tàu B lại có độ cong lồi hướng xuống, do đó, sau khi đặt giá trị âm ban đầu, đường cong GZ tiếp tục giảm mạnh hơn nữa. Và nguyên nhân dẫn đễn sự khác nhau trong độ cong của đường cong GZ chính là hình dáng của vỏ tàu. Đây cũng là một phương pháp mà các kỹ sư đóng tàu kiểm tra xem hình dáng của con tàu có đủ khả năng chịu các lực tác động hay không và sẽ phải điều chỉnh lại hình dáng của thân tàu cho đến khi nó đạt được mục đích thiết kế.</w:t>
      </w:r>
    </w:p>
    <w:p w:rsidR="001251EE" w:rsidRDefault="001251EE" w:rsidP="001251EE">
      <w:pPr>
        <w:spacing w:before="0" w:after="200"/>
        <w:ind w:firstLine="0"/>
        <w:rPr>
          <w:rFonts w:eastAsia="Calibri" w:cs="Arial"/>
          <w:szCs w:val="20"/>
        </w:rPr>
      </w:pPr>
      <w:r w:rsidRPr="001251EE">
        <w:rPr>
          <w:rFonts w:eastAsia="Calibri" w:cs="Arial"/>
          <w:szCs w:val="20"/>
        </w:rPr>
        <w:t>Ngoài hình dáng thân tàu, thì độ sâu của thân tàu là yếu tố ảnh hưởng đến đường cong GZ. Ta cùng xét hai con tàu A và B có cùng bề rộng, có cùng giá trị chiều cao thế vững ban đầu nhưng tàu B có thân sâu hơn tàu A như hình bên dưới.</w:t>
      </w:r>
    </w:p>
    <w:p w:rsidR="00BB6747" w:rsidRPr="001251EE" w:rsidRDefault="00BB6747" w:rsidP="001251EE">
      <w:pPr>
        <w:spacing w:before="0" w:after="200"/>
        <w:ind w:firstLine="0"/>
        <w:rPr>
          <w:rFonts w:eastAsia="Calibri" w:cs="Arial"/>
          <w:szCs w:val="20"/>
        </w:rPr>
      </w:pPr>
    </w:p>
    <w:p w:rsidR="001251EE" w:rsidRPr="001251EE" w:rsidRDefault="001251EE" w:rsidP="001251EE">
      <w:pPr>
        <w:spacing w:before="0" w:after="200"/>
        <w:ind w:firstLine="0"/>
        <w:rPr>
          <w:rFonts w:eastAsia="Calibri" w:cs="Arial"/>
          <w:szCs w:val="20"/>
        </w:rPr>
      </w:pPr>
      <w:r w:rsidRPr="001251EE">
        <w:rPr>
          <w:rFonts w:eastAsia="Calibri" w:cs="Arial"/>
          <w:noProof/>
          <w:szCs w:val="20"/>
        </w:rPr>
        <mc:AlternateContent>
          <mc:Choice Requires="wps">
            <w:drawing>
              <wp:anchor distT="0" distB="0" distL="114300" distR="114300" simplePos="0" relativeHeight="251660288" behindDoc="0" locked="0" layoutInCell="1" allowOverlap="1" wp14:anchorId="4F94089A" wp14:editId="7D1ACF43">
                <wp:simplePos x="0" y="0"/>
                <wp:positionH relativeFrom="column">
                  <wp:posOffset>161925</wp:posOffset>
                </wp:positionH>
                <wp:positionV relativeFrom="paragraph">
                  <wp:posOffset>298450</wp:posOffset>
                </wp:positionV>
                <wp:extent cx="836295" cy="387985"/>
                <wp:effectExtent l="0" t="0" r="1905"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387985"/>
                        </a:xfrm>
                        <a:prstGeom prst="rect">
                          <a:avLst/>
                        </a:prstGeom>
                        <a:solidFill>
                          <a:srgbClr val="FFFFFF"/>
                        </a:solidFill>
                        <a:ln w="9525">
                          <a:noFill/>
                          <a:miter lim="800000"/>
                          <a:headEnd/>
                          <a:tailEnd/>
                        </a:ln>
                      </wps:spPr>
                      <wps:txbx>
                        <w:txbxContent>
                          <w:p w:rsidR="0022112B" w:rsidRPr="002D5083" w:rsidRDefault="0022112B" w:rsidP="001251EE">
                            <w:pPr>
                              <w:jc w:val="center"/>
                              <w:rPr>
                                <w:rFonts w:cs="Arial"/>
                                <w:b/>
                              </w:rPr>
                            </w:pPr>
                            <w:r w:rsidRPr="002D5083">
                              <w:rPr>
                                <w:rFonts w:cs="Arial"/>
                                <w:b/>
                              </w:rPr>
                              <w:t>Tàu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4089A" id="_x0000_s1467" type="#_x0000_t202" style="position:absolute;left:0;text-align:left;margin-left:12.75pt;margin-top:23.5pt;width:65.85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" stroked="f">
                <v:textbox>
                  <w:txbxContent>
                    <w:p w:rsidR="0022112B" w:rsidRPr="002D5083" w:rsidRDefault="0022112B" w:rsidP="001251EE">
                      <w:pPr>
                        <w:jc w:val="center"/>
                        <w:rPr>
                          <w:rFonts w:cs="Arial"/>
                          <w:b/>
                        </w:rPr>
                      </w:pPr>
                      <w:r w:rsidRPr="002D5083">
                        <w:rPr>
                          <w:rFonts w:cs="Arial"/>
                          <w:b/>
                        </w:rPr>
                        <w:t>Tàu A</w:t>
                      </w:r>
                    </w:p>
                  </w:txbxContent>
                </v:textbox>
              </v:shape>
            </w:pict>
          </mc:Fallback>
        </mc:AlternateContent>
      </w:r>
      <w:r w:rsidRPr="001251EE">
        <w:rPr>
          <w:rFonts w:eastAsia="Calibri" w:cs="Arial"/>
          <w:noProof/>
          <w:szCs w:val="20"/>
        </w:rPr>
        <mc:AlternateContent>
          <mc:Choice Requires="wps">
            <w:drawing>
              <wp:anchor distT="0" distB="0" distL="114300" distR="114300" simplePos="0" relativeHeight="251661312" behindDoc="0" locked="0" layoutInCell="1" allowOverlap="1" wp14:anchorId="088E3CF2" wp14:editId="53C4D047">
                <wp:simplePos x="0" y="0"/>
                <wp:positionH relativeFrom="column">
                  <wp:posOffset>2464952</wp:posOffset>
                </wp:positionH>
                <wp:positionV relativeFrom="paragraph">
                  <wp:posOffset>307400</wp:posOffset>
                </wp:positionV>
                <wp:extent cx="802328" cy="388189"/>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328" cy="388189"/>
                        </a:xfrm>
                        <a:prstGeom prst="rect">
                          <a:avLst/>
                        </a:prstGeom>
                        <a:solidFill>
                          <a:srgbClr val="FFFFFF"/>
                        </a:solidFill>
                        <a:ln w="9525">
                          <a:noFill/>
                          <a:miter lim="800000"/>
                          <a:headEnd/>
                          <a:tailEnd/>
                        </a:ln>
                      </wps:spPr>
                      <wps:txbx>
                        <w:txbxContent>
                          <w:p w:rsidR="0022112B" w:rsidRPr="002D5083" w:rsidRDefault="0022112B" w:rsidP="001251EE">
                            <w:pPr>
                              <w:jc w:val="center"/>
                              <w:rPr>
                                <w:rFonts w:cs="Arial"/>
                                <w:b/>
                              </w:rPr>
                            </w:pPr>
                            <w:r>
                              <w:rPr>
                                <w:rFonts w:cs="Arial"/>
                                <w:b/>
                              </w:rPr>
                              <w:t>Tàu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E3CF2" id="_x0000_s1468" type="#_x0000_t202" style="position:absolute;left:0;text-align:left;margin-left:194.1pt;margin-top:24.2pt;width:63.2pt;height: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" stroked="f">
                <v:textbox>
                  <w:txbxContent>
                    <w:p w:rsidR="0022112B" w:rsidRPr="002D5083" w:rsidRDefault="0022112B" w:rsidP="001251EE">
                      <w:pPr>
                        <w:jc w:val="center"/>
                        <w:rPr>
                          <w:rFonts w:cs="Arial"/>
                          <w:b/>
                        </w:rPr>
                      </w:pPr>
                      <w:r>
                        <w:rPr>
                          <w:rFonts w:cs="Arial"/>
                          <w:b/>
                        </w:rPr>
                        <w:t>Tàu B</w:t>
                      </w:r>
                    </w:p>
                  </w:txbxContent>
                </v:textbox>
              </v:shape>
            </w:pict>
          </mc:Fallback>
        </mc:AlternateContent>
      </w:r>
      <w:r w:rsidRPr="001251EE">
        <w:rPr>
          <w:rFonts w:eastAsia="Calibri" w:cs="Arial"/>
          <w:noProof/>
          <w:szCs w:val="20"/>
        </w:rPr>
        <w:drawing>
          <wp:inline distT="0" distB="0" distL="0" distR="0" wp14:anchorId="40770EC2" wp14:editId="327DEF96">
            <wp:extent cx="5791835" cy="2739390"/>
            <wp:effectExtent l="0" t="0" r="0" b="381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37">
                      <a:extLst>
                        <a:ext uri="{28A0092B-C50C-407E-A947-70E740481C1C}">
                          <a14:useLocalDpi xmlns:a14="http://schemas.microsoft.com/office/drawing/2010/main" val="0"/>
                        </a:ext>
                      </a:extLst>
                    </a:blip>
                    <a:stretch>
                      <a:fillRect/>
                    </a:stretch>
                  </pic:blipFill>
                  <pic:spPr>
                    <a:xfrm>
                      <a:off x="0" y="0"/>
                      <a:ext cx="5791835" cy="2739390"/>
                    </a:xfrm>
                    <a:prstGeom prst="rect">
                      <a:avLst/>
                    </a:prstGeom>
                  </pic:spPr>
                </pic:pic>
              </a:graphicData>
            </a:graphic>
          </wp:inline>
        </w:drawing>
      </w:r>
    </w:p>
    <w:p w:rsidR="001251EE" w:rsidRPr="001251EE" w:rsidRDefault="001251EE" w:rsidP="001251EE">
      <w:pPr>
        <w:spacing w:before="0" w:after="200" w:line="276" w:lineRule="auto"/>
        <w:ind w:firstLine="720"/>
        <w:jc w:val="center"/>
        <w:rPr>
          <w:rFonts w:eastAsia="Calibri" w:cs="Arial"/>
          <w:szCs w:val="20"/>
        </w:rPr>
      </w:pPr>
      <w:r w:rsidRPr="001251EE">
        <w:rPr>
          <w:rFonts w:eastAsia="Calibri" w:cs="Arial"/>
          <w:szCs w:val="20"/>
        </w:rPr>
        <w:t>Hình 5: Tàu A và B có cùng mớn nước, cùng chiều rộng và cùng GM ban đầu</w:t>
      </w:r>
    </w:p>
    <w:p w:rsidR="001251EE" w:rsidRPr="001251EE" w:rsidRDefault="001251EE" w:rsidP="001251EE">
      <w:pPr>
        <w:spacing w:before="0" w:after="200" w:line="276" w:lineRule="auto"/>
        <w:ind w:firstLine="0"/>
        <w:jc w:val="left"/>
        <w:rPr>
          <w:rFonts w:eastAsia="Calibri" w:cs="Arial"/>
          <w:szCs w:val="20"/>
        </w:rPr>
      </w:pPr>
      <w:r w:rsidRPr="001251EE">
        <w:rPr>
          <w:rFonts w:eastAsia="Calibri" w:cs="Arial"/>
          <w:szCs w:val="20"/>
        </w:rPr>
        <w:t>Khi cho 2 tàu cùng nghiêng đồng thời thì ta có được đồ thị GZ của 2 tàu như hình 6. Từ đồ thị này, ta có nhận xét như sau:</w:t>
      </w:r>
    </w:p>
    <w:p w:rsidR="001251EE" w:rsidRPr="001251EE" w:rsidRDefault="001251EE" w:rsidP="00E13F1C">
      <w:pPr>
        <w:numPr>
          <w:ilvl w:val="0"/>
          <w:numId w:val="42"/>
        </w:numPr>
        <w:spacing w:before="0" w:after="200" w:line="276" w:lineRule="auto"/>
        <w:contextualSpacing/>
        <w:jc w:val="left"/>
        <w:rPr>
          <w:rFonts w:eastAsia="Calibri" w:cs="Arial"/>
          <w:szCs w:val="20"/>
        </w:rPr>
      </w:pPr>
      <w:r w:rsidRPr="001251EE">
        <w:rPr>
          <w:rFonts w:eastAsia="Calibri" w:cs="Arial"/>
          <w:szCs w:val="20"/>
        </w:rPr>
        <w:t>Từ gốc tọa độ đến góc nghiêng 26</w:t>
      </w:r>
      <w:r w:rsidRPr="001251EE">
        <w:rPr>
          <w:rFonts w:eastAsia="Calibri" w:cs="Arial"/>
          <w:szCs w:val="20"/>
          <w:vertAlign w:val="superscript"/>
        </w:rPr>
        <w:t>o</w:t>
      </w:r>
      <w:r w:rsidRPr="001251EE">
        <w:rPr>
          <w:rFonts w:eastAsia="Calibri" w:cs="Arial"/>
          <w:szCs w:val="20"/>
        </w:rPr>
        <w:t>, tàu A và B có hình dáng đường cong GZ như nhau,;</w:t>
      </w:r>
    </w:p>
    <w:p w:rsidR="001251EE" w:rsidRPr="001251EE" w:rsidRDefault="001251EE" w:rsidP="00E13F1C">
      <w:pPr>
        <w:numPr>
          <w:ilvl w:val="0"/>
          <w:numId w:val="42"/>
        </w:numPr>
        <w:spacing w:before="0" w:after="200" w:line="276" w:lineRule="auto"/>
        <w:contextualSpacing/>
        <w:jc w:val="left"/>
        <w:rPr>
          <w:rFonts w:eastAsia="Calibri" w:cs="Arial"/>
          <w:szCs w:val="20"/>
        </w:rPr>
      </w:pPr>
      <w:r w:rsidRPr="001251EE">
        <w:rPr>
          <w:rFonts w:eastAsia="Calibri" w:cs="Arial"/>
          <w:szCs w:val="20"/>
        </w:rPr>
        <w:t>Tàu B có giá trị GZ max là 1,65m lớn hơn tàu A với giá trị GZ max là 1.30m;</w:t>
      </w:r>
    </w:p>
    <w:p w:rsidR="001251EE" w:rsidRPr="001251EE" w:rsidRDefault="001251EE" w:rsidP="00E13F1C">
      <w:pPr>
        <w:numPr>
          <w:ilvl w:val="0"/>
          <w:numId w:val="42"/>
        </w:numPr>
        <w:spacing w:before="0" w:after="200" w:line="276" w:lineRule="auto"/>
        <w:contextualSpacing/>
        <w:jc w:val="left"/>
        <w:rPr>
          <w:rFonts w:eastAsia="Calibri" w:cs="Arial"/>
          <w:szCs w:val="20"/>
        </w:rPr>
      </w:pPr>
      <w:r w:rsidRPr="001251EE">
        <w:rPr>
          <w:rFonts w:eastAsia="Calibri" w:cs="Arial"/>
          <w:szCs w:val="20"/>
        </w:rPr>
        <w:t>Tàu B có khoảng ổn định lớn hơn tàu A, tàu B có khoảng ổn định từ 0 đến 55</w:t>
      </w:r>
      <w:r w:rsidRPr="001251EE">
        <w:rPr>
          <w:rFonts w:eastAsia="Calibri" w:cs="Arial"/>
          <w:szCs w:val="20"/>
          <w:vertAlign w:val="superscript"/>
        </w:rPr>
        <w:t>o</w:t>
      </w:r>
      <w:r w:rsidRPr="001251EE">
        <w:rPr>
          <w:rFonts w:eastAsia="Calibri" w:cs="Arial"/>
          <w:szCs w:val="20"/>
        </w:rPr>
        <w:t>, còn khoảng ổn định của tàu A là từ 0 đến 42</w:t>
      </w:r>
      <w:r w:rsidRPr="001251EE">
        <w:rPr>
          <w:rFonts w:eastAsia="Calibri" w:cs="Arial"/>
          <w:szCs w:val="20"/>
          <w:vertAlign w:val="superscript"/>
        </w:rPr>
        <w:t>o</w:t>
      </w:r>
      <w:r w:rsidRPr="001251EE">
        <w:rPr>
          <w:rFonts w:eastAsia="Calibri" w:cs="Arial"/>
          <w:szCs w:val="20"/>
        </w:rPr>
        <w:t>.</w:t>
      </w:r>
    </w:p>
    <w:p w:rsidR="001251EE" w:rsidRPr="001251EE" w:rsidRDefault="001251EE" w:rsidP="001251EE">
      <w:pPr>
        <w:spacing w:before="0" w:after="200" w:line="276" w:lineRule="auto"/>
        <w:ind w:firstLine="0"/>
        <w:jc w:val="center"/>
        <w:rPr>
          <w:rFonts w:eastAsia="Calibri" w:cs="Arial"/>
          <w:szCs w:val="20"/>
        </w:rPr>
      </w:pPr>
      <w:r w:rsidRPr="001251EE">
        <w:rPr>
          <w:rFonts w:eastAsia="Calibri" w:cs="Arial"/>
          <w:noProof/>
          <w:szCs w:val="20"/>
        </w:rPr>
        <w:lastRenderedPageBreak/>
        <mc:AlternateContent>
          <mc:Choice Requires="wps">
            <w:drawing>
              <wp:anchor distT="0" distB="0" distL="114300" distR="114300" simplePos="0" relativeHeight="251663360" behindDoc="0" locked="0" layoutInCell="1" allowOverlap="1" wp14:anchorId="245D0F6E" wp14:editId="2125C2CF">
                <wp:simplePos x="0" y="0"/>
                <wp:positionH relativeFrom="column">
                  <wp:posOffset>2703830</wp:posOffset>
                </wp:positionH>
                <wp:positionV relativeFrom="paragraph">
                  <wp:posOffset>2809875</wp:posOffset>
                </wp:positionV>
                <wp:extent cx="2374265" cy="1403985"/>
                <wp:effectExtent l="0" t="0" r="762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2112B" w:rsidRPr="00243F91" w:rsidRDefault="0022112B" w:rsidP="001251EE">
                            <w:pPr>
                              <w:jc w:val="center"/>
                              <w:rPr>
                                <w:b/>
                              </w:rPr>
                            </w:pPr>
                            <w:r>
                              <w:rPr>
                                <w:b/>
                              </w:rPr>
                              <w:t>Tàu B</w:t>
                            </w:r>
                            <w:r w:rsidRPr="00243F91">
                              <w:rPr>
                                <w:b/>
                              </w:rPr>
                              <w:t>: khoảng ổn định 0 –</w:t>
                            </w:r>
                            <w:r>
                              <w:rPr>
                                <w:b/>
                              </w:rPr>
                              <w:t xml:space="preserve"> 55</w:t>
                            </w:r>
                            <w:r w:rsidRPr="00243F91">
                              <w:rPr>
                                <w:b/>
                                <w:vertAlign w:val="superscript"/>
                              </w:rPr>
                              <w: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5D0F6E" id="_x0000_s1469" type="#_x0000_t202" style="position:absolute;left:0;text-align:left;margin-left:212.9pt;margin-top:221.2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nJQIAACY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" stroked="f">
                <v:textbox style="mso-fit-shape-to-text:t">
                  <w:txbxContent>
                    <w:p w:rsidR="0022112B" w:rsidRPr="00243F91" w:rsidRDefault="0022112B" w:rsidP="001251EE">
                      <w:pPr>
                        <w:jc w:val="center"/>
                        <w:rPr>
                          <w:b/>
                        </w:rPr>
                      </w:pPr>
                      <w:r>
                        <w:rPr>
                          <w:b/>
                        </w:rPr>
                        <w:t>Tàu B</w:t>
                      </w:r>
                      <w:r w:rsidRPr="00243F91">
                        <w:rPr>
                          <w:b/>
                        </w:rPr>
                        <w:t>: khoảng ổn định 0 –</w:t>
                      </w:r>
                      <w:r>
                        <w:rPr>
                          <w:b/>
                        </w:rPr>
                        <w:t xml:space="preserve"> 55</w:t>
                      </w:r>
                      <w:r w:rsidRPr="00243F91">
                        <w:rPr>
                          <w:b/>
                          <w:vertAlign w:val="superscript"/>
                        </w:rPr>
                        <w:t>o</w:t>
                      </w:r>
                    </w:p>
                  </w:txbxContent>
                </v:textbox>
              </v:shape>
            </w:pict>
          </mc:Fallback>
        </mc:AlternateContent>
      </w:r>
      <w:r w:rsidRPr="001251EE">
        <w:rPr>
          <w:rFonts w:eastAsia="Calibri" w:cs="Arial"/>
          <w:noProof/>
          <w:szCs w:val="20"/>
        </w:rPr>
        <mc:AlternateContent>
          <mc:Choice Requires="wps">
            <w:drawing>
              <wp:anchor distT="0" distB="0" distL="114300" distR="114300" simplePos="0" relativeHeight="251662336" behindDoc="0" locked="0" layoutInCell="1" allowOverlap="1" wp14:anchorId="40AF3C7E" wp14:editId="1DB07795">
                <wp:simplePos x="0" y="0"/>
                <wp:positionH relativeFrom="column">
                  <wp:posOffset>1608455</wp:posOffset>
                </wp:positionH>
                <wp:positionV relativeFrom="paragraph">
                  <wp:posOffset>2284359</wp:posOffset>
                </wp:positionV>
                <wp:extent cx="2374265" cy="1403985"/>
                <wp:effectExtent l="0" t="0" r="762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2112B" w:rsidRPr="00243F91" w:rsidRDefault="0022112B" w:rsidP="001251EE">
                            <w:pPr>
                              <w:jc w:val="center"/>
                              <w:rPr>
                                <w:b/>
                              </w:rPr>
                            </w:pPr>
                            <w:r w:rsidRPr="00243F91">
                              <w:rPr>
                                <w:b/>
                              </w:rPr>
                              <w:t>Tàu A: khoảng ổn định 0 – 42</w:t>
                            </w:r>
                            <w:r w:rsidRPr="00243F91">
                              <w:rPr>
                                <w:b/>
                                <w:vertAlign w:val="superscript"/>
                              </w:rPr>
                              <w: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AF3C7E" id="_x0000_s1470" type="#_x0000_t202" style="position:absolute;left:0;text-align:left;margin-left:126.65pt;margin-top:179.8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" stroked="f">
                <v:textbox style="mso-fit-shape-to-text:t">
                  <w:txbxContent>
                    <w:p w:rsidR="0022112B" w:rsidRPr="00243F91" w:rsidRDefault="0022112B" w:rsidP="001251EE">
                      <w:pPr>
                        <w:jc w:val="center"/>
                        <w:rPr>
                          <w:b/>
                        </w:rPr>
                      </w:pPr>
                      <w:r w:rsidRPr="00243F91">
                        <w:rPr>
                          <w:b/>
                        </w:rPr>
                        <w:t>Tàu A: khoảng ổn định 0 – 42</w:t>
                      </w:r>
                      <w:r w:rsidRPr="00243F91">
                        <w:rPr>
                          <w:b/>
                          <w:vertAlign w:val="superscript"/>
                        </w:rPr>
                        <w:t>o</w:t>
                      </w:r>
                    </w:p>
                  </w:txbxContent>
                </v:textbox>
              </v:shape>
            </w:pict>
          </mc:Fallback>
        </mc:AlternateContent>
      </w:r>
      <w:r w:rsidRPr="001251EE">
        <w:rPr>
          <w:rFonts w:eastAsia="Calibri" w:cs="Arial"/>
          <w:noProof/>
          <w:szCs w:val="20"/>
        </w:rPr>
        <w:drawing>
          <wp:inline distT="0" distB="0" distL="0" distR="0" wp14:anchorId="15E83F63" wp14:editId="09D46B8C">
            <wp:extent cx="4432869" cy="3310759"/>
            <wp:effectExtent l="0" t="0" r="6350" b="444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38">
                      <a:extLst>
                        <a:ext uri="{28A0092B-C50C-407E-A947-70E740481C1C}">
                          <a14:useLocalDpi xmlns:a14="http://schemas.microsoft.com/office/drawing/2010/main" val="0"/>
                        </a:ext>
                      </a:extLst>
                    </a:blip>
                    <a:stretch>
                      <a:fillRect/>
                    </a:stretch>
                  </pic:blipFill>
                  <pic:spPr>
                    <a:xfrm>
                      <a:off x="0" y="0"/>
                      <a:ext cx="4462334" cy="3332765"/>
                    </a:xfrm>
                    <a:prstGeom prst="rect">
                      <a:avLst/>
                    </a:prstGeom>
                  </pic:spPr>
                </pic:pic>
              </a:graphicData>
            </a:graphic>
          </wp:inline>
        </w:drawing>
      </w:r>
    </w:p>
    <w:p w:rsidR="001251EE" w:rsidRPr="001251EE" w:rsidRDefault="001251EE" w:rsidP="001251EE">
      <w:pPr>
        <w:spacing w:before="0" w:after="200" w:line="276" w:lineRule="auto"/>
        <w:ind w:firstLine="0"/>
        <w:jc w:val="center"/>
        <w:rPr>
          <w:rFonts w:eastAsia="Calibri" w:cs="Arial"/>
          <w:szCs w:val="20"/>
        </w:rPr>
      </w:pPr>
      <w:r w:rsidRPr="001251EE">
        <w:rPr>
          <w:rFonts w:eastAsia="Calibri" w:cs="Arial"/>
          <w:szCs w:val="20"/>
        </w:rPr>
        <w:t>Hình 6: Đồ thị đường cong GZ của tàu A và B</w:t>
      </w:r>
    </w:p>
    <w:p w:rsidR="001251EE" w:rsidRPr="001251EE" w:rsidRDefault="00A27134" w:rsidP="001251EE">
      <w:pPr>
        <w:tabs>
          <w:tab w:val="left" w:pos="1455"/>
        </w:tabs>
        <w:spacing w:before="0" w:after="200" w:line="276" w:lineRule="auto"/>
        <w:ind w:firstLine="0"/>
        <w:jc w:val="left"/>
        <w:rPr>
          <w:rFonts w:eastAsia="Calibri" w:cs="Arial"/>
          <w:b/>
          <w:szCs w:val="20"/>
        </w:rPr>
      </w:pPr>
      <w:r w:rsidRPr="001251EE">
        <w:rPr>
          <w:rFonts w:eastAsia="Calibri" w:cs="Arial"/>
          <w:b/>
          <w:szCs w:val="20"/>
        </w:rPr>
        <w:t>TÀI LIỆU THAM KHẢO:</w:t>
      </w:r>
    </w:p>
    <w:p w:rsidR="001251EE" w:rsidRPr="001251EE" w:rsidRDefault="001251EE" w:rsidP="001251EE">
      <w:pPr>
        <w:tabs>
          <w:tab w:val="left" w:pos="1455"/>
        </w:tabs>
        <w:spacing w:before="0" w:after="200" w:line="276" w:lineRule="auto"/>
        <w:ind w:firstLine="0"/>
        <w:jc w:val="left"/>
        <w:rPr>
          <w:rFonts w:eastAsia="Calibri" w:cs="Arial"/>
          <w:szCs w:val="20"/>
        </w:rPr>
      </w:pPr>
      <w:r w:rsidRPr="001251EE">
        <w:rPr>
          <w:rFonts w:eastAsia="Calibri" w:cs="Arial"/>
          <w:szCs w:val="20"/>
        </w:rPr>
        <w:t xml:space="preserve"> [1].  www.marineinsight.com</w:t>
      </w:r>
    </w:p>
    <w:p w:rsidR="001251EE" w:rsidRPr="001251EE" w:rsidRDefault="001251EE" w:rsidP="001251EE">
      <w:pPr>
        <w:tabs>
          <w:tab w:val="left" w:pos="1455"/>
        </w:tabs>
        <w:spacing w:before="0" w:after="200" w:line="276" w:lineRule="auto"/>
        <w:ind w:firstLine="0"/>
        <w:jc w:val="left"/>
        <w:rPr>
          <w:rFonts w:eastAsia="Calibri" w:cs="Arial"/>
          <w:szCs w:val="20"/>
        </w:rPr>
      </w:pPr>
      <w:r w:rsidRPr="001251EE">
        <w:rPr>
          <w:rFonts w:eastAsia="Calibri" w:cs="Arial"/>
          <w:szCs w:val="20"/>
        </w:rPr>
        <w:t xml:space="preserve"> [2].  www.shipinspection.edu</w:t>
      </w:r>
    </w:p>
    <w:p w:rsidR="001251EE" w:rsidRPr="001251EE" w:rsidRDefault="001251EE" w:rsidP="001251EE">
      <w:pPr>
        <w:tabs>
          <w:tab w:val="left" w:pos="1455"/>
        </w:tabs>
        <w:spacing w:before="0" w:after="200" w:line="276" w:lineRule="auto"/>
        <w:ind w:firstLine="0"/>
        <w:jc w:val="left"/>
        <w:rPr>
          <w:rFonts w:eastAsia="Calibri" w:cs="Arial"/>
          <w:szCs w:val="20"/>
        </w:rPr>
      </w:pPr>
      <w:r w:rsidRPr="001251EE">
        <w:rPr>
          <w:rFonts w:eastAsia="Calibri" w:cs="Arial"/>
          <w:szCs w:val="20"/>
        </w:rPr>
        <w:t xml:space="preserve"> [3]. Naval Engineering Education Center - http://neec.mit.edu/</w:t>
      </w:r>
    </w:p>
    <w:p w:rsidR="001251EE" w:rsidRPr="001251EE" w:rsidRDefault="001251EE" w:rsidP="001251EE">
      <w:pPr>
        <w:spacing w:before="0" w:after="200" w:line="276" w:lineRule="auto"/>
        <w:ind w:firstLine="0"/>
        <w:jc w:val="left"/>
        <w:rPr>
          <w:rFonts w:eastAsia="Calibri" w:cs="Arial"/>
          <w:szCs w:val="20"/>
        </w:rPr>
      </w:pPr>
    </w:p>
    <w:p w:rsidR="001251EE" w:rsidRPr="001251EE" w:rsidRDefault="005D7D88" w:rsidP="005D7D88">
      <w:pPr>
        <w:spacing w:before="0" w:after="200" w:line="276" w:lineRule="auto"/>
        <w:ind w:firstLine="0"/>
        <w:jc w:val="left"/>
        <w:rPr>
          <w:rFonts w:eastAsia="Calibri" w:cs="Arial"/>
          <w:szCs w:val="20"/>
        </w:rPr>
      </w:pPr>
      <w:r>
        <w:rPr>
          <w:rFonts w:eastAsia="Calibri" w:cs="Arial"/>
          <w:szCs w:val="20"/>
        </w:rPr>
        <w:t>-----------------------------------------------------------------------------------------------------------------------------------</w:t>
      </w:r>
    </w:p>
    <w:p w:rsidR="001251EE" w:rsidRPr="001251EE" w:rsidRDefault="001251EE" w:rsidP="001251EE">
      <w:pPr>
        <w:spacing w:before="0" w:after="200" w:line="276" w:lineRule="auto"/>
        <w:ind w:firstLine="0"/>
        <w:jc w:val="left"/>
        <w:rPr>
          <w:rFonts w:ascii="Calibri" w:eastAsia="Calibri" w:hAnsi="Calibri"/>
          <w:sz w:val="22"/>
          <w:szCs w:val="22"/>
        </w:rPr>
      </w:pPr>
    </w:p>
    <w:p w:rsidR="005D7D88" w:rsidRPr="005D7D88" w:rsidRDefault="005D7D88" w:rsidP="005D7D88">
      <w:pPr>
        <w:spacing w:before="0" w:line="276" w:lineRule="auto"/>
        <w:ind w:firstLine="0"/>
        <w:jc w:val="center"/>
        <w:rPr>
          <w:rFonts w:eastAsia="Malgun Gothic" w:cs="Arial"/>
          <w:sz w:val="24"/>
          <w:lang w:eastAsia="en-SG"/>
        </w:rPr>
      </w:pPr>
      <w:r w:rsidRPr="005D7D88">
        <w:rPr>
          <w:rFonts w:eastAsia="Malgun Gothic" w:cs="Arial"/>
          <w:b/>
          <w:sz w:val="24"/>
          <w:lang w:eastAsia="en-SG"/>
        </w:rPr>
        <w:t xml:space="preserve">GIẢI PHÁP NÂNG CAO NĂNG LỰC QUẢN LÝ KHAI THÁC HỆ THỐNG CÁC TRANG THIẾT BỊ BUỒNG LÁI TRÊN TÀU BIỂN HIỆN NAY </w:t>
      </w:r>
    </w:p>
    <w:p w:rsidR="005D7D88" w:rsidRPr="005D7D88" w:rsidRDefault="005D7D88" w:rsidP="005D7D88">
      <w:pPr>
        <w:spacing w:before="0" w:line="276" w:lineRule="auto"/>
        <w:ind w:firstLine="0"/>
        <w:jc w:val="center"/>
        <w:rPr>
          <w:rFonts w:eastAsia="Malgun Gothic" w:cs="Arial"/>
          <w:sz w:val="24"/>
          <w:lang w:eastAsia="en-SG"/>
        </w:rPr>
      </w:pPr>
    </w:p>
    <w:p w:rsidR="005D7D88" w:rsidRPr="005D7D88" w:rsidRDefault="005D7D88" w:rsidP="005D7D88">
      <w:pPr>
        <w:spacing w:before="0" w:line="276" w:lineRule="auto"/>
        <w:ind w:left="567" w:right="567" w:firstLine="0"/>
        <w:jc w:val="center"/>
        <w:rPr>
          <w:rFonts w:eastAsia="Malgun Gothic" w:cs="Arial"/>
          <w:b/>
          <w:sz w:val="24"/>
          <w:lang w:eastAsia="en-SG"/>
        </w:rPr>
      </w:pPr>
      <w:r w:rsidRPr="005D7D88">
        <w:rPr>
          <w:rFonts w:eastAsia="Malgun Gothic" w:cs="Arial"/>
          <w:b/>
          <w:sz w:val="24"/>
          <w:lang w:eastAsia="en-SG"/>
        </w:rPr>
        <w:t>THE ADVANCE SOLUTION MANAGERMENT OPERATION MARITIME EQUIPMENTS ON THE CURRENT SHIP</w:t>
      </w:r>
    </w:p>
    <w:p w:rsidR="005D7D88" w:rsidRPr="005D7D88" w:rsidRDefault="005D7D88" w:rsidP="005D7D88">
      <w:pPr>
        <w:spacing w:before="0" w:line="276" w:lineRule="auto"/>
        <w:ind w:firstLine="0"/>
        <w:jc w:val="right"/>
        <w:rPr>
          <w:rFonts w:eastAsia="Malgun Gothic" w:cs="Arial"/>
          <w:b/>
          <w:szCs w:val="20"/>
          <w:lang w:eastAsia="en-SG"/>
        </w:rPr>
      </w:pPr>
      <w:r w:rsidRPr="005D7D88">
        <w:rPr>
          <w:rFonts w:eastAsia="Malgun Gothic" w:cs="Arial"/>
          <w:b/>
          <w:i/>
          <w:sz w:val="28"/>
          <w:szCs w:val="28"/>
          <w:lang w:eastAsia="en-SG"/>
        </w:rPr>
        <w:t xml:space="preserve">                                                                                 </w:t>
      </w:r>
      <w:r w:rsidRPr="005D7D88">
        <w:rPr>
          <w:rFonts w:eastAsia="Malgun Gothic" w:cs="Arial"/>
          <w:b/>
          <w:szCs w:val="20"/>
          <w:lang w:eastAsia="en-SG"/>
        </w:rPr>
        <w:t xml:space="preserve">     </w:t>
      </w:r>
    </w:p>
    <w:p w:rsidR="005D7D88" w:rsidRPr="005D7D88" w:rsidRDefault="005D7D88" w:rsidP="005D7D88">
      <w:pPr>
        <w:spacing w:after="120" w:line="276" w:lineRule="auto"/>
        <w:ind w:firstLine="720"/>
        <w:jc w:val="right"/>
        <w:rPr>
          <w:rFonts w:ascii="Times New Roman" w:eastAsia="Malgun Gothic" w:hAnsi="Times New Roman"/>
          <w:szCs w:val="20"/>
          <w:lang w:val="en-SG" w:eastAsia="en-SG"/>
        </w:rPr>
      </w:pPr>
      <w:r w:rsidRPr="005D7D88">
        <w:rPr>
          <w:rFonts w:eastAsia="Arial" w:cs="Arial"/>
          <w:b/>
          <w:szCs w:val="20"/>
          <w:lang w:val="en-SG" w:eastAsia="en-SG"/>
        </w:rPr>
        <w:t>PHẠM VĂN LUÂN</w:t>
      </w:r>
    </w:p>
    <w:p w:rsidR="005D7D88" w:rsidRPr="005D7D88" w:rsidRDefault="005D7D88" w:rsidP="005D7D88">
      <w:pPr>
        <w:spacing w:after="120" w:line="276" w:lineRule="auto"/>
        <w:ind w:firstLine="720"/>
        <w:jc w:val="right"/>
        <w:rPr>
          <w:rFonts w:ascii="Times New Roman" w:hAnsi="Times New Roman"/>
          <w:i/>
          <w:color w:val="000000"/>
          <w:szCs w:val="20"/>
        </w:rPr>
      </w:pPr>
      <w:r w:rsidRPr="005D7D88">
        <w:rPr>
          <w:rFonts w:eastAsia="Arial" w:cs="Arial"/>
          <w:b/>
          <w:i/>
          <w:color w:val="000000"/>
          <w:szCs w:val="20"/>
        </w:rPr>
        <w:t>Khoa Hàng hải, trường ĐHHH Việt Nam</w:t>
      </w:r>
    </w:p>
    <w:p w:rsidR="005D7D88" w:rsidRPr="005D7D88" w:rsidRDefault="005D7D88" w:rsidP="005D7D88">
      <w:pPr>
        <w:spacing w:before="0" w:line="276" w:lineRule="auto"/>
        <w:ind w:firstLine="0"/>
        <w:rPr>
          <w:rFonts w:eastAsia="Malgun Gothic" w:cs="Arial"/>
          <w:szCs w:val="20"/>
          <w:lang w:eastAsia="en-SG"/>
        </w:rPr>
      </w:pPr>
      <w:r w:rsidRPr="005D7D88">
        <w:rPr>
          <w:rFonts w:eastAsia="Malgun Gothic" w:cs="Arial"/>
          <w:b/>
          <w:szCs w:val="20"/>
          <w:lang w:eastAsia="en-SG"/>
        </w:rPr>
        <w:t xml:space="preserve">Tóm tắt </w:t>
      </w:r>
      <w:r w:rsidRPr="005D7D88">
        <w:rPr>
          <w:rFonts w:eastAsia="Malgun Gothic" w:cs="Arial"/>
          <w:szCs w:val="20"/>
          <w:lang w:eastAsia="en-SG"/>
        </w:rPr>
        <w:t xml:space="preserve">           </w:t>
      </w:r>
    </w:p>
    <w:p w:rsidR="005D7D88" w:rsidRPr="005D7D88" w:rsidRDefault="005D7D88" w:rsidP="005D7D88">
      <w:pPr>
        <w:spacing w:before="0" w:line="276" w:lineRule="auto"/>
        <w:rPr>
          <w:rFonts w:eastAsia="Malgun Gothic" w:cs="Arial"/>
          <w:i/>
          <w:szCs w:val="20"/>
          <w:lang w:eastAsia="en-SG"/>
        </w:rPr>
      </w:pPr>
      <w:r w:rsidRPr="005D7D88">
        <w:rPr>
          <w:rFonts w:eastAsia="Malgun Gothic" w:cs="Arial"/>
          <w:i/>
          <w:szCs w:val="20"/>
          <w:lang w:eastAsia="en-SG"/>
        </w:rPr>
        <w:t xml:space="preserve">Với sự phát triển của khoa học công nghệ (KHCN) nói chung và cuộc cách mạng KHCN 4.0 nói riêng thì trang thiết bị hàng hải trên tàu biển hiện nay ngày càng được hiện đại hóa, điều đó sẽ giúp cho sỹ quan hàng hải nhanh chóng có được những thông tin trợ giúp chính xác, kịp thời để đưa ra quyết định cuối cùng trong việc tránh va chạm, cập cầu hay thả neo. Nhưng để sử dụng </w:t>
      </w:r>
      <w:r w:rsidRPr="005D7D88">
        <w:rPr>
          <w:rFonts w:eastAsia="Malgun Gothic" w:cs="Arial"/>
          <w:i/>
          <w:szCs w:val="20"/>
          <w:lang w:eastAsia="en-SG"/>
        </w:rPr>
        <w:lastRenderedPageBreak/>
        <w:t xml:space="preserve">hiệu quả các thông tin mà trang thiết bị hàng hải cung cấp thì đòi hỏi mỗi sỹ quan hàng hải cần phải hiểu rõ đặc điểm của từng thông tin do từng thiết bị hàng hải cung cấp để áp dụng vào trong các trường hợp hoàn cảnh thực tiễn cho phù hợp. Tuy nhiên do hiểu biết hạn chế về các thông tin của các trang thiết bị buồng lái hoặc các thông tin từ các thiết bị buồng lái không chính xác do những nguyên nhân nào đó thì đều dẫn tới nguy hiểm cho tàu trong quá trình điều động. Chính vì vậy bài báo này nêu lên thực trạng quản lý khai thác trang thiết bị buồng lái trên tàu và đưa ra những giải pháp nâng cao để quản lý khai thác tốt trang thiết bị buồng lái góp phần nâng cao an toàn trong hành hải.  </w:t>
      </w:r>
    </w:p>
    <w:p w:rsidR="005D7D88" w:rsidRPr="005D7D88" w:rsidRDefault="005D7D88" w:rsidP="005D7D88">
      <w:pPr>
        <w:spacing w:before="0" w:line="276" w:lineRule="auto"/>
        <w:ind w:firstLine="0"/>
        <w:rPr>
          <w:rFonts w:eastAsia="Malgun Gothic" w:cs="Arial"/>
          <w:b/>
          <w:szCs w:val="20"/>
          <w:lang w:eastAsia="en-SG"/>
        </w:rPr>
      </w:pPr>
      <w:r w:rsidRPr="005D7D88">
        <w:rPr>
          <w:rFonts w:eastAsia="Malgun Gothic" w:cs="Arial"/>
          <w:b/>
          <w:szCs w:val="20"/>
          <w:lang w:eastAsia="en-SG"/>
        </w:rPr>
        <w:t>Abstract</w:t>
      </w:r>
    </w:p>
    <w:p w:rsidR="005D7D88" w:rsidRPr="005D7D88" w:rsidRDefault="005D7D88" w:rsidP="005D7D88">
      <w:pPr>
        <w:spacing w:before="0" w:line="276" w:lineRule="auto"/>
        <w:rPr>
          <w:rFonts w:eastAsia="Malgun Gothic" w:cs="Arial"/>
          <w:i/>
          <w:szCs w:val="20"/>
          <w:lang w:eastAsia="en-SG"/>
        </w:rPr>
      </w:pPr>
      <w:r w:rsidRPr="005D7D88">
        <w:rPr>
          <w:rFonts w:eastAsia="Malgun Gothic" w:cs="Arial"/>
          <w:i/>
          <w:szCs w:val="20"/>
          <w:lang w:eastAsia="en-SG"/>
        </w:rPr>
        <w:t>With the development of science and technology in general and the science and technology revolution 4.0 in particular, the maritime equipment on ships is now more and more modernized, which will help the maritime officers quickly get accurate and timely help information to make the final decision in avoiding collisions, docking or anchoring. But in order to effectively use the information which provided by maritime equipment, each maritime officer needs to understand the characteristics of each information which provided by each maritime device to apply to suitable situation and circumstances effectively. However, due to lack of knowledge about the information of navigational equipments on the bridge or these information from navigational equipments are inaccuracy due to certain reasons, it cause to danger to the ship during the maneuver. Therefore, this paper to state the actual managing the operating navigational equipments on board the ship and offers solutions to improve the management and operation of the bridge navigational equipments, contributing to the improvement of safety in navigation.</w:t>
      </w:r>
    </w:p>
    <w:p w:rsidR="005D7D88" w:rsidRPr="005D7D88" w:rsidRDefault="005D7D88" w:rsidP="005D7D88">
      <w:pPr>
        <w:spacing w:before="0" w:line="276" w:lineRule="auto"/>
        <w:ind w:firstLine="0"/>
        <w:rPr>
          <w:rFonts w:eastAsia="Malgun Gothic" w:cs="Arial"/>
          <w:b/>
          <w:szCs w:val="20"/>
          <w:lang w:eastAsia="en-SG"/>
        </w:rPr>
      </w:pPr>
    </w:p>
    <w:p w:rsidR="005D7D88" w:rsidRPr="005D7D88" w:rsidRDefault="005D7D88" w:rsidP="005D7D88">
      <w:pPr>
        <w:spacing w:before="0" w:line="276" w:lineRule="auto"/>
        <w:ind w:firstLine="0"/>
        <w:rPr>
          <w:rFonts w:eastAsia="Malgun Gothic" w:cs="Arial"/>
          <w:b/>
          <w:szCs w:val="20"/>
          <w:lang w:eastAsia="en-SG"/>
        </w:rPr>
      </w:pPr>
      <w:r w:rsidRPr="005D7D88">
        <w:rPr>
          <w:rFonts w:eastAsia="Malgun Gothic" w:cs="Arial"/>
          <w:b/>
          <w:szCs w:val="20"/>
          <w:lang w:eastAsia="en-SG"/>
        </w:rPr>
        <w:t>1. Đặt vấn đề</w:t>
      </w:r>
    </w:p>
    <w:p w:rsidR="005D7D88" w:rsidRPr="005D7D88" w:rsidRDefault="005D7D88" w:rsidP="005D7D88">
      <w:pPr>
        <w:spacing w:before="0" w:line="276" w:lineRule="auto"/>
        <w:rPr>
          <w:rFonts w:eastAsia="Malgun Gothic" w:cs="Arial"/>
          <w:szCs w:val="20"/>
          <w:lang w:eastAsia="en-SG"/>
        </w:rPr>
      </w:pPr>
      <w:r w:rsidRPr="005D7D88">
        <w:rPr>
          <w:rFonts w:eastAsia="Malgun Gothic" w:cs="Arial"/>
          <w:szCs w:val="20"/>
          <w:lang w:eastAsia="en-SG"/>
        </w:rPr>
        <w:t>Hệ thống trang thiết bị buồng lái là một trong những hệ thống được yêu cầu được trang bị bắt buộc trên các tàu hoạt động trên biển hiện nay theo quy định của SOLAS 74. Việc trang bị những thiết bị buồng lái và sỹ quan hàng hải hiểu biết đúng các thông số (thông tin) mà trang thiết bị cung cấp sẽ là những yếu tố hữu hiệu trợ giúp cho người hàng hải đưa ra những quyết định hành hải an toàn. Nhưng do trang thiết bị buồng lái lắp đặt trên tàu hiện nay thường của nhiều hãng khác nhau nên quy trình khai thác sử dụng có thể khác nhau đôi chút, điều này gây ra khó khăn cho thuyền viên, sỹ quan hàng hải khi làm việc trên các đội tàu khác nhau. Do vậy, v</w:t>
      </w:r>
      <w:r w:rsidRPr="005D7D88">
        <w:rPr>
          <w:rFonts w:eastAsia="Malgun Gothic" w:cs="Arial"/>
          <w:szCs w:val="20"/>
          <w:lang w:val="en-SG" w:eastAsia="en-SG"/>
        </w:rPr>
        <w:t>iệc đưa ra các biện pháp giúp quản lý tốt các thiết bị buồng lái là cần thiết để phòng tránh những hư hỏng và khắc phục sự cố nâng cao hiệu quả khai thác</w:t>
      </w:r>
      <w:r w:rsidRPr="005D7D88">
        <w:rPr>
          <w:rFonts w:eastAsia="Malgun Gothic" w:cs="Arial"/>
          <w:szCs w:val="20"/>
          <w:lang w:eastAsia="en-SG"/>
        </w:rPr>
        <w:t xml:space="preserve">. </w:t>
      </w:r>
    </w:p>
    <w:p w:rsidR="005D7D88" w:rsidRPr="005D7D88" w:rsidRDefault="005D7D88" w:rsidP="005D7D88">
      <w:pPr>
        <w:spacing w:before="0" w:line="276" w:lineRule="auto"/>
        <w:ind w:firstLine="0"/>
        <w:jc w:val="left"/>
        <w:rPr>
          <w:rFonts w:eastAsia="Malgun Gothic" w:cs="Arial"/>
          <w:b/>
          <w:szCs w:val="20"/>
          <w:lang w:eastAsia="en-SG"/>
        </w:rPr>
      </w:pPr>
      <w:r w:rsidRPr="005D7D88">
        <w:rPr>
          <w:rFonts w:eastAsia="Malgun Gothic" w:cs="Arial"/>
          <w:b/>
          <w:szCs w:val="20"/>
          <w:lang w:eastAsia="en-SG"/>
        </w:rPr>
        <w:t>2. Thực trạng công tác quản lý khai thác các trang thiết bị hàng hải trên buồng lái hiện nay</w:t>
      </w:r>
    </w:p>
    <w:p w:rsidR="005D7D88" w:rsidRPr="005D7D88" w:rsidRDefault="005D7D88" w:rsidP="005D7D88">
      <w:pPr>
        <w:spacing w:before="0" w:line="276" w:lineRule="auto"/>
        <w:rPr>
          <w:rFonts w:eastAsia="Malgun Gothic" w:cs="Arial"/>
          <w:szCs w:val="20"/>
          <w:lang w:eastAsia="en-SG"/>
        </w:rPr>
      </w:pPr>
      <w:r w:rsidRPr="005D7D88">
        <w:rPr>
          <w:rFonts w:eastAsia="Malgun Gothic" w:cs="Arial"/>
          <w:szCs w:val="20"/>
          <w:lang w:eastAsia="en-SG"/>
        </w:rPr>
        <w:t>Về công tác quản lý năng lực khai thai thác sử dụng, bảo quản và bảo dưỡng, hiểu đúng các thông tin cho bởi các trang thiết bị buồng lái của thuyền viên, sỹ quan hàng hải vẫn còn hạn chế do những nguyên nhân sau:</w:t>
      </w:r>
    </w:p>
    <w:p w:rsidR="005D7D88" w:rsidRPr="005D7D88" w:rsidRDefault="005D7D88" w:rsidP="005D7D88">
      <w:pPr>
        <w:spacing w:before="0" w:line="276" w:lineRule="auto"/>
        <w:rPr>
          <w:rFonts w:eastAsia="Malgun Gothic" w:cs="Arial"/>
          <w:b/>
          <w:szCs w:val="20"/>
          <w:lang w:eastAsia="en-SG"/>
        </w:rPr>
      </w:pPr>
      <w:r w:rsidRPr="005D7D88">
        <w:rPr>
          <w:rFonts w:eastAsia="Malgun Gothic" w:cs="Arial"/>
          <w:szCs w:val="20"/>
          <w:lang w:eastAsia="en-SG"/>
        </w:rPr>
        <w:t>- Trình độ, năng lực tiếng anh của thuyền viên sỹ quan hàng hải vẫn còn kém nên khó khăn cho việc nghiên cứu, tìm hiểu hướng dẫn sử dụng của trang thiết bị buồng lái;</w:t>
      </w:r>
    </w:p>
    <w:p w:rsidR="005D7D88" w:rsidRPr="005D7D88" w:rsidRDefault="005D7D88" w:rsidP="005D7D88">
      <w:pPr>
        <w:spacing w:before="0" w:line="276" w:lineRule="auto"/>
        <w:rPr>
          <w:rFonts w:eastAsia="Malgun Gothic" w:cs="Arial"/>
          <w:b/>
          <w:szCs w:val="20"/>
          <w:lang w:eastAsia="en-SG"/>
        </w:rPr>
      </w:pPr>
      <w:r w:rsidRPr="005D7D88">
        <w:rPr>
          <w:rFonts w:eastAsia="Malgun Gothic" w:cs="Arial"/>
          <w:szCs w:val="20"/>
          <w:lang w:eastAsia="en-SG"/>
        </w:rPr>
        <w:t>- Thuyền viên, sỹ quan trên tàu vận hành, bảo quản, bảo dưỡng và thay thế linh kiện không đúng thời hạn khuyến cáo của nhà sản xuất (ví dụ như đèn magnetron trong radar, dung dịch và quả cầu nhạy cảm trong la bàn con quay);</w:t>
      </w:r>
    </w:p>
    <w:p w:rsidR="005D7D88" w:rsidRPr="005D7D88" w:rsidRDefault="005D7D88" w:rsidP="005D7D88">
      <w:pPr>
        <w:spacing w:before="0" w:line="276" w:lineRule="auto"/>
        <w:rPr>
          <w:rFonts w:eastAsia="Malgun Gothic" w:cs="Arial"/>
          <w:b/>
          <w:szCs w:val="20"/>
          <w:lang w:eastAsia="en-SG"/>
        </w:rPr>
      </w:pPr>
      <w:r w:rsidRPr="005D7D88">
        <w:rPr>
          <w:rFonts w:eastAsia="Malgun Gothic" w:cs="Arial"/>
          <w:szCs w:val="20"/>
          <w:lang w:eastAsia="en-SG"/>
        </w:rPr>
        <w:t>- Trước khi thử chế độ mất điện toàn tàu sỹ quan hàng hải đã không tắt trang thiết bị buồng lái nên gây ra hiện tượng sốc điện đối với la bàn con quay và làm hỏng quả cầu nhạy cảm;</w:t>
      </w:r>
    </w:p>
    <w:p w:rsidR="005D7D88" w:rsidRPr="005D7D88" w:rsidRDefault="005D7D88" w:rsidP="005D7D88">
      <w:pPr>
        <w:spacing w:before="0" w:line="276" w:lineRule="auto"/>
        <w:rPr>
          <w:rFonts w:eastAsia="Malgun Gothic" w:cs="Arial"/>
          <w:b/>
          <w:szCs w:val="20"/>
          <w:lang w:eastAsia="en-SG"/>
        </w:rPr>
      </w:pPr>
      <w:r w:rsidRPr="005D7D88">
        <w:rPr>
          <w:rFonts w:eastAsia="Malgun Gothic" w:cs="Arial"/>
          <w:szCs w:val="20"/>
          <w:lang w:eastAsia="en-SG"/>
        </w:rPr>
        <w:t>- Tàu nằm cầu hoặc hành trình trong vùng bang giá, tuyết rơi sỹ quan hàng hải lại đem tắt tạm thời một radar ít dùng dẫn đến anten bị đóng băng và hỏng;</w:t>
      </w:r>
    </w:p>
    <w:p w:rsidR="005D7D88" w:rsidRPr="005D7D88" w:rsidRDefault="005D7D88" w:rsidP="005D7D88">
      <w:pPr>
        <w:spacing w:before="0" w:line="276" w:lineRule="auto"/>
        <w:rPr>
          <w:rFonts w:eastAsia="Malgun Gothic" w:cs="Arial"/>
          <w:b/>
          <w:szCs w:val="20"/>
          <w:lang w:eastAsia="en-SG"/>
        </w:rPr>
      </w:pPr>
      <w:r w:rsidRPr="005D7D88">
        <w:rPr>
          <w:rFonts w:eastAsia="Malgun Gothic" w:cs="Arial"/>
          <w:szCs w:val="20"/>
          <w:lang w:eastAsia="en-SG"/>
        </w:rPr>
        <w:t>- Sự thiếu ý thức của Sỹ quan không tuân thủ quy trình khai thác sử dụng theo hướng dẫn của nhà chế tạo;</w:t>
      </w:r>
    </w:p>
    <w:p w:rsidR="005D7D88" w:rsidRPr="005D7D88" w:rsidRDefault="005D7D88" w:rsidP="005D7D88">
      <w:pPr>
        <w:spacing w:before="0" w:line="276" w:lineRule="auto"/>
        <w:rPr>
          <w:rFonts w:eastAsia="Malgun Gothic" w:cs="Arial"/>
          <w:szCs w:val="20"/>
          <w:lang w:eastAsia="en-SG"/>
        </w:rPr>
      </w:pPr>
      <w:r w:rsidRPr="005D7D88">
        <w:rPr>
          <w:rFonts w:eastAsia="Malgun Gothic" w:cs="Arial"/>
          <w:szCs w:val="20"/>
          <w:lang w:eastAsia="en-SG"/>
        </w:rPr>
        <w:t>- Khi đi vào những vùng mà được khuyến cáo là thiết bị có thể mắc sai số rất lớn nhưng sỹ quan hàng hải không kiểm tra chéo thông tin trong quá trình sử dụng (ví dụ như sai số GPS rất lớn khi tàu hành trình ở vùng biển Địa Trung Hải);</w:t>
      </w:r>
    </w:p>
    <w:p w:rsidR="005D7D88" w:rsidRPr="005D7D88" w:rsidRDefault="005D7D88" w:rsidP="005D7D88">
      <w:pPr>
        <w:spacing w:before="0" w:line="276" w:lineRule="auto"/>
        <w:ind w:firstLine="709"/>
        <w:rPr>
          <w:rFonts w:eastAsia="Malgun Gothic" w:cs="Arial"/>
          <w:szCs w:val="20"/>
          <w:lang w:val="en-SG" w:eastAsia="en-SG"/>
        </w:rPr>
      </w:pPr>
      <w:r w:rsidRPr="005D7D88">
        <w:rPr>
          <w:rFonts w:eastAsia="Malgun Gothic" w:cs="Arial"/>
          <w:szCs w:val="20"/>
          <w:lang w:val="en-SG" w:eastAsia="en-SG"/>
        </w:rPr>
        <w:lastRenderedPageBreak/>
        <w:t>- Việc bàn giao thiết bị khi mua mới hoặc khi sửa chữa nghiệm thu không mẫn cán, không đúng hãng, không đủ, chọn hãng cung cấp thiết bị kém chất lượng, hãng không có uy tín…</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Không thường xuyên cập nhật, nâng cấp bảo trì phần mềm cho thiết bị hoạt động;</w:t>
      </w:r>
    </w:p>
    <w:p w:rsidR="005D7D88" w:rsidRPr="005D7D88" w:rsidRDefault="005D7D88" w:rsidP="005D7D88">
      <w:pPr>
        <w:spacing w:before="0" w:line="276" w:lineRule="auto"/>
        <w:ind w:firstLine="0"/>
        <w:jc w:val="left"/>
        <w:rPr>
          <w:rFonts w:eastAsia="Malgun Gothic" w:cs="Arial"/>
          <w:b/>
          <w:szCs w:val="20"/>
          <w:lang w:eastAsia="en-SG"/>
        </w:rPr>
      </w:pPr>
      <w:r w:rsidRPr="005D7D88">
        <w:rPr>
          <w:rFonts w:eastAsia="Malgun Gothic" w:cs="Arial"/>
          <w:szCs w:val="20"/>
          <w:lang w:eastAsia="en-SG"/>
        </w:rPr>
        <w:t xml:space="preserve"> </w:t>
      </w:r>
      <w:r w:rsidRPr="005D7D88">
        <w:rPr>
          <w:rFonts w:eastAsia="Malgun Gothic" w:cs="Arial"/>
          <w:b/>
          <w:szCs w:val="20"/>
          <w:lang w:eastAsia="en-SG"/>
        </w:rPr>
        <w:t>3. Giải pháp nâng cao năng lực quản lý khai thác hệ thống các trang thiết bị buồng lái trên tàu</w:t>
      </w:r>
      <w:r w:rsidRPr="005D7D88">
        <w:rPr>
          <w:rFonts w:eastAsia="Malgun Gothic" w:cs="Arial"/>
          <w:szCs w:val="20"/>
          <w:lang w:val="pt-BR" w:eastAsia="en-SG"/>
        </w:rPr>
        <w:t xml:space="preserve">.    </w:t>
      </w:r>
    </w:p>
    <w:p w:rsidR="005D7D88" w:rsidRPr="005D7D88" w:rsidRDefault="005D7D88" w:rsidP="005D7D88">
      <w:pPr>
        <w:keepNext/>
        <w:spacing w:before="0" w:line="276" w:lineRule="auto"/>
        <w:ind w:firstLine="0"/>
        <w:rPr>
          <w:rFonts w:eastAsia="Malgun Gothic" w:cs="Arial"/>
          <w:b/>
          <w:i/>
          <w:szCs w:val="20"/>
          <w:lang w:val="pt-BR" w:eastAsia="en-SG"/>
        </w:rPr>
      </w:pPr>
      <w:r w:rsidRPr="005D7D88">
        <w:rPr>
          <w:rFonts w:eastAsia="Malgun Gothic" w:cs="Arial"/>
          <w:b/>
          <w:i/>
          <w:szCs w:val="20"/>
          <w:lang w:val="pt-BR" w:eastAsia="en-SG"/>
        </w:rPr>
        <w:t>3.1. Giải pháp về năng lực quản lý của con người đối với các trang thiết bị buồng lái trên tàu</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Nhằm đảm bảo an toàn cho tàu hoạt động, hạn chế phòng tránh những hư hỏng có thể xảy ra, tăng độ chính xác của các thiết bị khi làm việc. Các thuyền viên quản lý trực tiếp khai thác bảo quản thiết bị, các chủ tàu, các công ty quản lý tàu, nhà sản xuất chế tạo cần tuân thủ các yêu cầu sau đây:</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b/>
          <w:i/>
          <w:szCs w:val="20"/>
          <w:lang w:val="en-SG" w:eastAsia="en-SG"/>
        </w:rPr>
        <w:t>a.</w:t>
      </w:r>
      <w:r w:rsidRPr="005D7D88">
        <w:rPr>
          <w:rFonts w:eastAsia="Malgun Gothic" w:cs="Arial"/>
          <w:b/>
          <w:szCs w:val="20"/>
          <w:lang w:val="en-SG" w:eastAsia="en-SG"/>
        </w:rPr>
        <w:t xml:space="preserve"> </w:t>
      </w:r>
      <w:r w:rsidRPr="005D7D88">
        <w:rPr>
          <w:rFonts w:eastAsia="Malgun Gothic" w:cs="Arial"/>
          <w:b/>
          <w:i/>
          <w:szCs w:val="20"/>
          <w:lang w:val="en-SG" w:eastAsia="x-none"/>
        </w:rPr>
        <w:t>Giải pháp với c</w:t>
      </w:r>
      <w:r w:rsidRPr="005D7D88">
        <w:rPr>
          <w:rFonts w:eastAsia="Malgun Gothic" w:cs="Arial"/>
          <w:b/>
          <w:i/>
          <w:szCs w:val="20"/>
          <w:lang w:val="en-SG" w:eastAsia="en-SG"/>
        </w:rPr>
        <w:t>ác công ty khai thác tàu</w:t>
      </w:r>
      <w:r w:rsidRPr="005D7D88">
        <w:rPr>
          <w:rFonts w:eastAsia="Malgun Gothic" w:cs="Arial"/>
          <w:szCs w:val="20"/>
          <w:lang w:val="en-SG" w:eastAsia="en-SG"/>
        </w:rPr>
        <w:t xml:space="preserve"> (chủ tàu) </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xml:space="preserve">- Đưa ra quy trình quản lý, khai thác, bảo dưỡng các thiết bị của công ty theo ISM để thuyền viên thực hiện; Và phải thường xuyên đôn đốc nhắc nhở thuyền viên thực hiện tôt các yêu cầu về quy trình sử dụng các thiết bị trên tàu. </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Yêu cầu thuyền viên ghi nhật ký thiết bị, gửi các báo cáo giám sát theo dõi tình trạng hoạt động của thiết bị, báo cáo đánh giá rủi ro, đánh giá độ bền của thiết bị hàng tháng, hàng quý về công ty để công ty có phương án dự phòng thay thế sửa chữa;</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xml:space="preserve">- Cung cấp đây đủ kịp thời các hạng mục về thay thế và sửa chữa thiết bị theo yêu cầu của thuyền trưởng. </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xml:space="preserve">- Công ty phải yêu cầu các thuyền viên tuân thủ nghiêm hướng dẫn khai thác sử dụng của nhà chế tạo và có kế hoạch kiểm tra tàu cũng như kiểm tra sự tuân thủ của thuyền viên để kịp thời phát hiện, ngăn chặn xử lý những sự cố nhỏ tránh dẫn đến sự cố lớn. </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Nâng cao trình độ tiếng anh chuyên ngành cho thuyền viên khi làm việc trên tàu;</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Cập nhật thường xuyên những kiến thức mới cho thuyền viên về sự hiện đại phát triển của các trang thiết bị, mua bản mềm cập nhật hệ thống cho các thiết bị, mua mới các thiết bị hiện đại để thay cho các thiết bị đã cũ, lạc hậu kém chính xác.</w:t>
      </w:r>
    </w:p>
    <w:p w:rsidR="005D7D88" w:rsidRPr="005D7D88" w:rsidRDefault="005D7D88" w:rsidP="005D7D88">
      <w:pPr>
        <w:spacing w:before="0" w:line="276" w:lineRule="auto"/>
        <w:rPr>
          <w:rFonts w:eastAsia="Malgun Gothic" w:cs="Arial"/>
          <w:i/>
          <w:szCs w:val="20"/>
          <w:lang w:val="en-SG" w:eastAsia="en-SG"/>
        </w:rPr>
      </w:pPr>
      <w:r w:rsidRPr="005D7D88">
        <w:rPr>
          <w:rFonts w:eastAsia="Malgun Gothic" w:cs="Arial"/>
          <w:b/>
          <w:i/>
          <w:szCs w:val="20"/>
          <w:lang w:val="en-SG" w:eastAsia="en-SG"/>
        </w:rPr>
        <w:t xml:space="preserve">b. </w:t>
      </w:r>
      <w:r w:rsidRPr="005D7D88">
        <w:rPr>
          <w:rFonts w:eastAsia="Malgun Gothic" w:cs="Arial"/>
          <w:b/>
          <w:i/>
          <w:szCs w:val="20"/>
          <w:lang w:val="en-SG" w:eastAsia="x-none"/>
        </w:rPr>
        <w:t xml:space="preserve">Giải pháp khuyến nghị với </w:t>
      </w:r>
      <w:r w:rsidRPr="005D7D88">
        <w:rPr>
          <w:rFonts w:eastAsia="Malgun Gothic" w:cs="Arial"/>
          <w:b/>
          <w:i/>
          <w:szCs w:val="20"/>
          <w:lang w:val="en-SG" w:eastAsia="en-SG"/>
        </w:rPr>
        <w:t>người (thuyền viên, sỹ quan hàng hải) quản lý khai thác thiết bị trên tàu:</w:t>
      </w:r>
      <w:r w:rsidRPr="005D7D88">
        <w:rPr>
          <w:rFonts w:eastAsia="Malgun Gothic" w:cs="Arial"/>
          <w:i/>
          <w:szCs w:val="20"/>
          <w:lang w:val="en-SG" w:eastAsia="en-SG"/>
        </w:rPr>
        <w:t xml:space="preserve"> </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xml:space="preserve">- Khi khai thác sử dụng phải tuyệt đối tuân thủ nghiêm ngặt hướng dẫn của nhà chế tạo. Phải đảm bảo nguồn điện cấp cho thiết bị luôn luôn ổn định về dòng điện, điện áp và tần số. Vì dòng điện trên tàu do các máy đèn (máy phát điện Diezen) tạo ra có lúc không ổn định. </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Thuyền trưởng phải đưa ra quy định nghiêm về việc thuyền viên được phép sử dụng các thiết bị theo quy định. Thuyền viên cấp dưới không được tự ý sử dụng thiết bị khi chưa được sự đồng ý của sỹ quan trực ca hoặc thuyền trưởng;</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Đối với la bàn điện sẽ hoạt động không ổn định nếu như dòng điện không ổn định. Phải thường xuyên tiến hành kiểm tra đo dòng điện, đưa vào các thiết bị;</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Sỹ quan phụ trách phải thường xuyên theo dõi, kiểm tra, test thiết bị để sớm phát hiện hư hỏng;</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Phải giữ cho nhiệt độ nơi đặt các thiết bị làm việc trong điều kiện cho phép, vì khi làm việc, thiết bị luôn tỏa nhiệt rất cao, ta có thể hạ thấp nhiệt độ phòng bằng điều hòa của tàu, lắp thêm tấm tản nhiệt cho các thiết bị, dùng quạt làm mát cho các thiết bị;</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Cần có biện pháp hút ẩm, giảm rung, giảm ồn, giảm lắc cho thiết bị khi hoạt động. Nếu thấy thời tiết có độ ẩm không khí cao cần trang bị thêm máy rút ẩm tại buồng lái;</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Thường xuyên bảo quản, bảo dưỡng, lau chùi bụi bẩn, hơi nước đọng, vào thiết  bị theo đúng quy định, định kỳ để tránh bị chập điện, hóa chất ăn mòn, hư hỏng các linh kiện trong thiết bị;</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Khi bảo quản thiết bị không dùng hóa chất, dầu mỡ, chất có tính dẫn điện, chất ăn mòn, rẻ lau ướt để lau chùi vệ sinh thiết bị sẽ gây chập điện hư hỏng các linh kiện trong thiết bị;</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Không dùng sơn để sơn lên một số bề mặt thiết bị không đúng quy định, nhất là bề mặt phát sóng của anten radar, các cảm biến thu phát sóng;</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lastRenderedPageBreak/>
        <w:t>- Khi kiểm tra các thiết bị, cần làm theo đúng hướng dẫn chi tiết của nhà sản xuất về quy trình tháo lắp thiết bị, tránh lắp sai vị trí hoặc lắp thừa - thiếu linh kiên, thiếu bộ phận;</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xml:space="preserve">- Cần  đọc và hiểu rõ nguyên lý hoạt động của thiết bị để thực hiện đúng quy trình khai thác thiết bị. Trên mỗi thiết bị hoặc gần vị trí đặt thiết bị nên dán quy trình bật, tắt, hướng dẫn sử dụng, thiết bị để thuyên viên sử dụng đúng tránh sử dụng sai gây hỏng  thiết bị; </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Khi thay thế linh kiên, sửa chữa thiết bị cần giám sát theo dõi đảm bảo đúng loại, đúng thông số, đúng hãng, sửa chữa xong phải được nghiện thu bàn giao đúng, đầy đủ và ghi chép rõ ràng vào nhật ký;</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Người quản lý phải có sổ nhật ký của từng thiết bị để ghi theo dõi tình trạng hoạt động, thời gian sử dụng khai thác, thời gian sửa chữa thay mới để thuận tiện theo dõi tình trạng thiết bị;</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Trong quá trình tàu lên đà sửa chữa không được tự ý đi chuyển vị trí lắp đặt các cảm biến. Trong quá  trình sửa chữa hoặc thay mới thiết bị, mà phải di rời thiết bị thì trước khi tháo nắp và sau khi lắp ráp cần đánh dấu lại vị trí;</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Pin Backup của tất cả các thiết bị phải được theo dõi và kiểm tra thường xuyên để sớm có phương án thay thế đúng hạn;</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Trong quá trình tàu lên đà sỹ quan phụ trách phải kiểm tra và vệ sinh màng dao động thu phát để tăng khả năng thu phát sóng âm xuốngđáy biển, cạo rong rêu, hà bám vào màng dao động thu phát, đánh dấu và bảo vệ màng dao động tránh để công nhân gõ rỉ làm hư hỏng;</w:t>
      </w:r>
    </w:p>
    <w:p w:rsidR="005D7D88" w:rsidRDefault="005D7D88" w:rsidP="005D7D88">
      <w:pPr>
        <w:spacing w:before="0" w:line="276" w:lineRule="auto"/>
        <w:ind w:firstLine="0"/>
        <w:rPr>
          <w:rFonts w:eastAsia="Malgun Gothic" w:cs="Arial"/>
          <w:szCs w:val="20"/>
          <w:lang w:val="en-SG" w:eastAsia="en-SG"/>
        </w:rPr>
      </w:pPr>
      <w:r>
        <w:rPr>
          <w:rFonts w:eastAsia="Malgun Gothic" w:cs="Arial"/>
          <w:szCs w:val="20"/>
          <w:lang w:val="en-SG" w:eastAsia="en-SG"/>
        </w:rPr>
        <w:t xml:space="preserve">         </w:t>
      </w:r>
      <w:r w:rsidRPr="005D7D88">
        <w:rPr>
          <w:rFonts w:eastAsia="Malgun Gothic" w:cs="Arial"/>
          <w:szCs w:val="20"/>
          <w:lang w:val="en-SG" w:eastAsia="en-SG"/>
        </w:rPr>
        <w:t>- Biện pháp quản lý đối với thiết bị Radar ngoài những khuyến cáo trên thì phải thường xuyên kiểm tra thời hạn của đèn Manegtron, có thể thay khi đèn hết tuổi thọ, kiểm tra hệ thống ống dẫn sóng từ angten đến máy thu xem có bị dò rỉ cong vênh hay đọng nước ở trong ống hay không. Thường xuyên tra mỡ chuyên dụng vào cổ quay bánh răng của anten Radar để tránh bị mòn, kẹt cứng. Để kéo thời gian sử dụng của Radar trong điều kiện cho phép ta có thể sử dụng chức năng tắt tạm thời một radar khi tàu chạy biển và cho bật mộ</w:t>
      </w:r>
      <w:r>
        <w:rPr>
          <w:rFonts w:eastAsia="Malgun Gothic" w:cs="Arial"/>
          <w:szCs w:val="20"/>
          <w:lang w:val="en-SG" w:eastAsia="en-SG"/>
        </w:rPr>
        <w:t>t radar;</w:t>
      </w:r>
    </w:p>
    <w:p w:rsidR="005D7D88" w:rsidRPr="005D7D88" w:rsidRDefault="005D7D88" w:rsidP="005D7D88">
      <w:pPr>
        <w:spacing w:before="0" w:line="276" w:lineRule="auto"/>
        <w:ind w:firstLine="0"/>
        <w:rPr>
          <w:rFonts w:eastAsia="Malgun Gothic" w:cs="Arial"/>
          <w:szCs w:val="20"/>
          <w:lang w:val="en-SG" w:eastAsia="en-SG"/>
        </w:rPr>
      </w:pPr>
    </w:p>
    <w:p w:rsidR="005D7D88" w:rsidRPr="005D7D88" w:rsidRDefault="005D7D88" w:rsidP="005D7D88">
      <w:pPr>
        <w:keepNext/>
        <w:spacing w:before="0" w:line="276" w:lineRule="auto"/>
        <w:ind w:firstLine="0"/>
        <w:rPr>
          <w:rFonts w:eastAsia="Malgun Gothic" w:cs="Arial"/>
          <w:szCs w:val="20"/>
          <w:lang w:val="pt-BR" w:eastAsia="en-SG"/>
        </w:rPr>
      </w:pPr>
      <w:r>
        <w:rPr>
          <w:rFonts w:eastAsia="Malgun Gothic" w:cs="Arial"/>
          <w:szCs w:val="20"/>
          <w:lang w:val="pt-BR" w:eastAsia="en-SG"/>
        </w:rPr>
        <w:t xml:space="preserve">         - </w:t>
      </w:r>
      <w:r w:rsidRPr="005D7D88">
        <w:rPr>
          <w:rFonts w:eastAsia="Malgun Gothic" w:cs="Arial"/>
          <w:szCs w:val="20"/>
          <w:lang w:val="pt-BR" w:eastAsia="en-SG"/>
        </w:rPr>
        <w:t>Đối với hệ thống định vị toàn cầu (GPS): khi máy thu GPS thu tín hiệu vệ tinh không ổn đinh, vị trí thu được không ổn định hoặc mất vị trí thì tiến hành kiểm tra và đặt lại thông số cho máy thu chính xác hơn, còn khi máy thu GPS không có tín hiệu kết nối với thiết bị khác thì chúng ta phải kiểm tra các điểm kết nối bằng đồng hồ đo điện;</w:t>
      </w:r>
    </w:p>
    <w:p w:rsidR="005D7D88" w:rsidRPr="005D7D88" w:rsidRDefault="005D7D88" w:rsidP="005D7D88">
      <w:pPr>
        <w:keepNext/>
        <w:spacing w:before="0" w:line="276" w:lineRule="auto"/>
        <w:rPr>
          <w:rFonts w:eastAsia="Malgun Gothic" w:cs="Arial"/>
          <w:szCs w:val="20"/>
          <w:lang w:val="pt-BR" w:eastAsia="en-SG"/>
        </w:rPr>
      </w:pPr>
      <w:r w:rsidRPr="005D7D88">
        <w:rPr>
          <w:rFonts w:eastAsia="Malgun Gothic" w:cs="Arial"/>
          <w:szCs w:val="20"/>
          <w:lang w:val="en-SG" w:eastAsia="en-SG"/>
        </w:rPr>
        <w:t xml:space="preserve">- Đối với thiết bị máy lái thì phải thường xuyên kiểm tra buồng máy lái đặc biệt là chế độ lái sự cố Emmergency. Kiểm tra lượng dầu thủy lực trong két, kiểm tra sự dò rỉ của két dầu, của đường ống dân dầu thủy lực, của lượng dầu và chất lượng dầu thủy lực . Kiểm tra và so sánh chỉ số của lệnh lái và góc bẻ thực tế của bánh lái để sớm phát hiện hư hỏng. </w:t>
      </w:r>
      <w:r w:rsidRPr="005D7D88">
        <w:rPr>
          <w:rFonts w:eastAsia="Malgun Gothic" w:cs="Arial"/>
          <w:bCs/>
          <w:kern w:val="32"/>
          <w:szCs w:val="20"/>
          <w:lang w:val="en-SG" w:eastAsia="en-SG"/>
        </w:rPr>
        <w:t>Thường xuyên bảo dưỡng tra dầu mỡ phải đúng theo nhà sản xuất khuyến cáo nếu không đúng sẽ gây hỏng gioong phớt. Luôn phải có nguồn vào DC 24V ắc quy nguồn DC để báo các lỗi hư hỏng và báo động mất nguồn cho máy lái. Trong khi tàu chạy từ 12 đến 24  giờ máy lái  hoạt động phải chuyển đổi luân phiên hai máy lái. Phải thường xuyên test các chế độ lái trong quá trình sử dụng. Thường xuyên kiểm tra bảo dưỡng các cơ cấu chuyển động phản hồi và công tắc hạn vị ngắt cuối. Công tắc hạn vị rất quan trọng vừa để bảo vệ pittông nếu công tắc hạn vị bị kẹt gây ra pittông làm việc quá mức sẽ vỡ, gẫy, hỏng các đường ống dầu thủy lực;</w:t>
      </w:r>
      <w:r w:rsidRPr="005D7D88">
        <w:rPr>
          <w:rFonts w:eastAsia="Malgun Gothic" w:cs="Arial"/>
          <w:szCs w:val="20"/>
          <w:lang w:val="pt-BR" w:eastAsia="en-SG"/>
        </w:rPr>
        <w:t xml:space="preserve"> </w:t>
      </w:r>
    </w:p>
    <w:p w:rsidR="005D7D88" w:rsidRPr="005D7D88" w:rsidRDefault="005D7D88" w:rsidP="005D7D88">
      <w:pPr>
        <w:keepNext/>
        <w:spacing w:before="0" w:line="276" w:lineRule="auto"/>
        <w:rPr>
          <w:rFonts w:eastAsia="Malgun Gothic" w:cs="Arial"/>
          <w:szCs w:val="20"/>
          <w:lang w:val="pt-BR" w:eastAsia="en-SG"/>
        </w:rPr>
      </w:pPr>
      <w:r w:rsidRPr="005D7D88">
        <w:rPr>
          <w:rFonts w:eastAsia="Malgun Gothic" w:cs="Arial"/>
          <w:szCs w:val="20"/>
          <w:lang w:val="pt-BR" w:eastAsia="en-SG"/>
        </w:rPr>
        <w:t>- Đối với hệ thống tự động nhận dạng (AIS): Thường xuyên thử chế độ thu và phát tín hiệu đến tàu mục tiêu xem thiết bị AIS của mình có hoạt động tốt hay không, đề phòng thiết bị AIS của tàu mình chỉ thu được mà không phát được. Nếu mất tín hiệu thông tin vị trí của mục tiêu thu được thì ta tiến hành thay thế anten GPS khác hoặc kết nối từ GPS sang AIS.</w:t>
      </w:r>
    </w:p>
    <w:p w:rsidR="005D7D88" w:rsidRPr="005D7D88" w:rsidRDefault="005D7D88" w:rsidP="005D7D88">
      <w:pPr>
        <w:keepNext/>
        <w:spacing w:before="0" w:line="276" w:lineRule="auto"/>
        <w:rPr>
          <w:rFonts w:eastAsia="Malgun Gothic" w:cs="Arial"/>
          <w:szCs w:val="20"/>
          <w:lang w:val="pt-BR" w:eastAsia="en-SG"/>
        </w:rPr>
      </w:pPr>
      <w:r w:rsidRPr="005D7D88">
        <w:rPr>
          <w:rFonts w:eastAsia="Malgun Gothic" w:cs="Arial"/>
          <w:szCs w:val="20"/>
          <w:lang w:val="pt-BR" w:eastAsia="en-SG"/>
        </w:rPr>
        <w:t xml:space="preserve">- Đối với la bàn con quay: Nếu kim la bàn có hiện tượng rung lắc trong quá trình làm việc thì phải tiến hành kiểm tra nguồn điện áp, dòng và tần số nguồn điện cấp cho la bàn con quay và kiểm tra hệ thống bánh răng truyền chuyển động của la bàn có bị mòn hoặc cong vênh không thì phải tiến hành sửa chữa ngay. Nếu số chỉ của la bàn lặp lại luôn sai khác với số chỉ của la bàn chính thì phải kiểm tra và bảo dưỡng hệ thống bánh răng của xensin thu phát tín hiệu và bộ truyền chỉ số </w:t>
      </w:r>
      <w:r w:rsidRPr="005D7D88">
        <w:rPr>
          <w:rFonts w:eastAsia="Malgun Gothic" w:cs="Arial"/>
          <w:szCs w:val="20"/>
          <w:lang w:val="pt-BR" w:eastAsia="en-SG"/>
        </w:rPr>
        <w:lastRenderedPageBreak/>
        <w:t>của la bàn. Nếu la bàn phát tiếng động lạ bất thường, nhiệt đô nóng hơn bình thường thì tiến hành kiểm tra hệ thống làm mát cho la bàn hoặc kiểm tra dung dịch treo la bàn;</w:t>
      </w:r>
    </w:p>
    <w:p w:rsidR="005D7D88" w:rsidRPr="005D7D88" w:rsidRDefault="005D7D88" w:rsidP="005D7D88">
      <w:pPr>
        <w:spacing w:before="0" w:line="276" w:lineRule="auto"/>
        <w:rPr>
          <w:rFonts w:eastAsia="Malgun Gothic" w:cs="Arial"/>
          <w:bCs/>
          <w:color w:val="FF0000"/>
          <w:kern w:val="32"/>
          <w:szCs w:val="20"/>
          <w:lang w:val="en-SG" w:eastAsia="en-SG"/>
        </w:rPr>
      </w:pPr>
      <w:r w:rsidRPr="005D7D88">
        <w:rPr>
          <w:rFonts w:eastAsia="Malgun Gothic" w:cs="Arial"/>
          <w:szCs w:val="20"/>
          <w:lang w:val="pt-BR" w:eastAsia="en-SG"/>
        </w:rPr>
        <w:t>- Đối với hệ thống thông liên lạc trên tàu luôn phải thử phát bằng nguồn một chiều xem có tốt không, nếu không tốt cần phải thay thế hệ thống bình ác quy dự trữ nguồn một chiều cho hệ thống luôn ở trang thái tốt nhất;</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Đối với thiết bị cảm biến trực canh buồng lái cần thực hiện đúng quy trình cài đặt của nhà sản xuất;</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Đối với thiết bị báo động nước vào hầm hàng và khoang kín cần thường xuyên kiểm tra, bảo dưỡng các cảm biến để nâng cao độ nhạy cho thiết bị, tránh các đầu cảm biến bị han, rỉ, kém hiệu quả, mất độ nhạy khi làm việc. Kiểm tra định kỳ hệ thống đường dẫn tín hiệu từ các vị trí đặt cảm biến về trung tâm điều khiển chỉ báo, báo động trên buồng lái;</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Đối với các thiết bị có sử dụng anten thu phát cần thường xuyên kiểm tra, vệ sinh anten như: Lau chùi muội , khói, nước đọng, vệ sinh các đầu cáp nối giữa anten, ống dẫn sóng (hoặc cáp tín hiệu);</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Khi sử dụng các thiết bị thông tin liên lạc cần chọn đúng chế độ thu phát cho từng hình thức thông tin;</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Với những thiết bị không yêu cầu bật 24/24 thì nếu điều kiện cho phép có thể tắt để tăng tuổi thọ, tránh lãng phí khi không cần sử dụng.</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xml:space="preserve">- Thường xuyên kiểm tra các bulông, ốc vít xem đã chắc chắn chưa, nếu  cần thì bắt chặt lại để tránh rung lắc các thiết bị gây ra sai số; </w:t>
      </w:r>
    </w:p>
    <w:p w:rsidR="005D7D88" w:rsidRPr="005D7D88" w:rsidRDefault="005D7D88" w:rsidP="005D7D88">
      <w:pPr>
        <w:spacing w:before="0" w:line="276" w:lineRule="auto"/>
        <w:rPr>
          <w:rFonts w:eastAsia="Malgun Gothic" w:cs="Arial"/>
          <w:szCs w:val="20"/>
          <w:lang w:val="en-SG" w:eastAsia="en-SG"/>
        </w:rPr>
      </w:pPr>
      <w:r w:rsidRPr="005D7D88">
        <w:rPr>
          <w:rFonts w:eastAsia="Malgun Gothic" w:cs="Arial"/>
          <w:szCs w:val="20"/>
          <w:lang w:val="en-SG" w:eastAsia="en-SG"/>
        </w:rPr>
        <w:t>- Trong quá trình  hành hải cố găng tránh các vùng có tia sét…</w:t>
      </w:r>
    </w:p>
    <w:p w:rsidR="005D7D88" w:rsidRPr="005D7D88" w:rsidRDefault="005D7D88" w:rsidP="005D7D88">
      <w:pPr>
        <w:spacing w:before="0" w:line="276" w:lineRule="auto"/>
        <w:ind w:firstLine="709"/>
        <w:rPr>
          <w:rFonts w:eastAsia="Malgun Gothic" w:cs="Arial"/>
          <w:b/>
          <w:szCs w:val="20"/>
          <w:lang w:val="en-SG" w:eastAsia="en-SG"/>
        </w:rPr>
      </w:pPr>
      <w:r w:rsidRPr="005D7D88">
        <w:rPr>
          <w:rFonts w:eastAsia="Malgun Gothic" w:cs="Arial"/>
          <w:b/>
          <w:szCs w:val="20"/>
          <w:lang w:val="en-SG" w:eastAsia="en-SG"/>
        </w:rPr>
        <w:t>c. Giải pháp đối với nhà sản xuất thiết bị hàng hải buồng lái</w:t>
      </w:r>
    </w:p>
    <w:p w:rsidR="005D7D88" w:rsidRPr="005D7D88" w:rsidRDefault="005D7D88" w:rsidP="005D7D88">
      <w:pPr>
        <w:spacing w:before="0" w:line="276" w:lineRule="auto"/>
        <w:ind w:firstLine="709"/>
        <w:rPr>
          <w:rFonts w:eastAsia="Malgun Gothic" w:cs="Arial"/>
          <w:szCs w:val="20"/>
          <w:lang w:val="en-SG" w:eastAsia="en-SG"/>
        </w:rPr>
      </w:pPr>
      <w:r w:rsidRPr="005D7D88">
        <w:rPr>
          <w:rFonts w:eastAsia="Malgun Gothic" w:cs="Arial"/>
          <w:szCs w:val="20"/>
          <w:lang w:val="en-SG" w:eastAsia="en-SG"/>
        </w:rPr>
        <w:t>- Cần cập nhật những yêu cầu mới, tiêu chuẩn mới nhất của tổ chức hàng hải quốc tế IMO và yêu cầu của các cơ quan Đăng kiểm quốc gia, hiệp hội Đăng kiểm quốc tế để sản xuất các thiết bị phù hợp có độ bền và độ chính xác cao, dễ sử dụng, giá cả phù hợp;</w:t>
      </w:r>
    </w:p>
    <w:p w:rsidR="005D7D88" w:rsidRPr="005D7D88" w:rsidRDefault="005D7D88" w:rsidP="005D7D88">
      <w:pPr>
        <w:spacing w:before="0" w:line="276" w:lineRule="auto"/>
        <w:ind w:firstLine="709"/>
        <w:rPr>
          <w:rFonts w:eastAsia="Malgun Gothic" w:cs="Arial"/>
          <w:szCs w:val="20"/>
          <w:lang w:val="en-SG" w:eastAsia="en-SG"/>
        </w:rPr>
      </w:pPr>
      <w:r w:rsidRPr="005D7D88">
        <w:rPr>
          <w:rFonts w:eastAsia="Malgun Gothic" w:cs="Arial"/>
          <w:szCs w:val="20"/>
          <w:lang w:val="en-SG" w:eastAsia="en-SG"/>
        </w:rPr>
        <w:t>- Nâng cao chất lượng, cải tiến các chức năng, thuận tiện cho việc khai thác sử dụng của các thuyền viên, sỹ quan trên tàu;</w:t>
      </w:r>
    </w:p>
    <w:p w:rsidR="005D7D88" w:rsidRPr="005D7D88" w:rsidRDefault="005D7D88" w:rsidP="005D7D88">
      <w:pPr>
        <w:spacing w:before="0" w:line="276" w:lineRule="auto"/>
        <w:ind w:firstLine="709"/>
        <w:rPr>
          <w:rFonts w:eastAsia="Malgun Gothic" w:cs="Arial"/>
          <w:szCs w:val="20"/>
          <w:lang w:val="en-SG" w:eastAsia="en-SG"/>
        </w:rPr>
      </w:pPr>
      <w:r w:rsidRPr="005D7D88">
        <w:rPr>
          <w:rFonts w:eastAsia="Malgun Gothic" w:cs="Arial"/>
          <w:szCs w:val="20"/>
          <w:lang w:val="en-SG" w:eastAsia="en-SG"/>
        </w:rPr>
        <w:t>- Đưa ra các quy trình hướng dẫn sử dụng, bảo quản, thay thế linh kiện thật chi tiết, đầy đủ, dễ hiểu, đặc biệt là đưa ra các lưu ý đặc biệt quan trọng của từng thiết bị trong quá trình sử dụng</w:t>
      </w:r>
    </w:p>
    <w:p w:rsidR="005D7D88" w:rsidRPr="005D7D88" w:rsidRDefault="005D7D88" w:rsidP="005D7D88">
      <w:pPr>
        <w:spacing w:before="0" w:line="276" w:lineRule="auto"/>
        <w:ind w:firstLine="709"/>
        <w:rPr>
          <w:rFonts w:eastAsia="Malgun Gothic" w:cs="Arial"/>
          <w:szCs w:val="20"/>
          <w:lang w:val="en-SG" w:eastAsia="en-SG"/>
        </w:rPr>
      </w:pPr>
      <w:r w:rsidRPr="005D7D88">
        <w:rPr>
          <w:rFonts w:eastAsia="Malgun Gothic" w:cs="Arial"/>
          <w:szCs w:val="20"/>
          <w:lang w:val="en-SG" w:eastAsia="en-SG"/>
        </w:rPr>
        <w:t>- Có chế độ bảo hành, bảo dưỡng định kỳ chọn đời cho thiết bị được lắp đặt trên tàu khi tàu về các cảng thuận tiện.</w:t>
      </w:r>
    </w:p>
    <w:p w:rsidR="005D7D88" w:rsidRPr="005D7D88" w:rsidRDefault="005D7D88" w:rsidP="005D7D88">
      <w:pPr>
        <w:keepNext/>
        <w:spacing w:before="0" w:line="276" w:lineRule="auto"/>
        <w:ind w:firstLine="0"/>
        <w:rPr>
          <w:rFonts w:eastAsia="Malgun Gothic" w:cs="Arial"/>
          <w:b/>
          <w:i/>
          <w:szCs w:val="20"/>
          <w:lang w:val="pt-BR" w:eastAsia="en-SG"/>
        </w:rPr>
      </w:pPr>
      <w:r w:rsidRPr="005D7D88">
        <w:rPr>
          <w:rFonts w:eastAsia="Malgun Gothic" w:cs="Arial"/>
          <w:b/>
          <w:i/>
          <w:szCs w:val="20"/>
          <w:lang w:val="pt-BR" w:eastAsia="en-SG"/>
        </w:rPr>
        <w:t>3.2. Bài học kinh nghiệm rút ra từ vụ tai nạn hàng hải do thiếu hiểu biết về trang thiết bị hàng hải trên tàu</w:t>
      </w:r>
    </w:p>
    <w:p w:rsidR="005D7D88" w:rsidRPr="005D7D88" w:rsidRDefault="005D7D88" w:rsidP="005D7D88">
      <w:pPr>
        <w:keepNext/>
        <w:spacing w:before="0" w:line="276" w:lineRule="auto"/>
        <w:ind w:firstLine="0"/>
        <w:rPr>
          <w:rFonts w:eastAsia="Malgun Gothic" w:cs="Arial"/>
          <w:szCs w:val="20"/>
          <w:lang w:val="pt-BR" w:eastAsia="en-SG"/>
        </w:rPr>
      </w:pPr>
      <w:r w:rsidRPr="005D7D88">
        <w:rPr>
          <w:rFonts w:eastAsia="Malgun Gothic" w:cs="Arial"/>
          <w:i/>
          <w:szCs w:val="20"/>
          <w:lang w:val="pt-BR" w:eastAsia="en-SG"/>
        </w:rPr>
        <w:t xml:space="preserve">      </w:t>
      </w:r>
      <w:r w:rsidRPr="005D7D88">
        <w:rPr>
          <w:rFonts w:eastAsia="Malgun Gothic" w:cs="Arial"/>
          <w:szCs w:val="20"/>
          <w:lang w:val="pt-BR" w:eastAsia="en-SG"/>
        </w:rPr>
        <w:t>Một vụ tai nạn xảy ra giữa một tàu capsize và một tàu handysize tại cửa luồng sông Trường Giang vào thời điểm trời tối. Nguyên nhân thứ nhất gây ra vụ tai nạn là do thuyền trưởng tàu Handysize trong quá trình điều động tàu lại không chịu quan sát radar mà chỉ quan sát hải đồ điện tử nên không thấy được ảnh của tàu capsize trên màn hình hải đồ điện tử. Nguyên nhân thứ hai là do hệ thống tự động nhận dạng (AIS) của tàu capsize bị hỏng mất chế độ phát và chỉ còn chế độ thu hoạt động nên tàu handysize đã không có được thông tin của tàu capsize. Nguyên nhân thứ ba là do 2 tàu hành trình vào ban đêm ngược chiều nhau và tàu capsize bị hai tàu to phía trước che mất nên việc nhận biết bằng mắt thường của tàu handysize đối với tàu capsize là rất khó.</w:t>
      </w:r>
    </w:p>
    <w:p w:rsidR="005D7D88" w:rsidRPr="005D7D88" w:rsidRDefault="005D7D88" w:rsidP="005D7D88">
      <w:pPr>
        <w:keepNext/>
        <w:spacing w:before="0" w:line="276" w:lineRule="auto"/>
        <w:ind w:firstLine="0"/>
        <w:rPr>
          <w:rFonts w:eastAsia="Malgun Gothic" w:cs="Arial"/>
          <w:szCs w:val="20"/>
          <w:lang w:val="pt-BR" w:eastAsia="en-SG"/>
        </w:rPr>
      </w:pPr>
      <w:r w:rsidRPr="005D7D88">
        <w:rPr>
          <w:rFonts w:eastAsia="Malgun Gothic" w:cs="Arial"/>
          <w:szCs w:val="20"/>
          <w:lang w:val="pt-BR" w:eastAsia="en-SG"/>
        </w:rPr>
        <w:t xml:space="preserve">      Qua vụ tai nạn trên ta rút ra bài học về sự thiếu hiểu biết về thông tin của các trang thiết bị buồng lái cung cấp như sau: Ông thuyền trưởng tàu handysize không hiểu được rằng hình ảnh của những tàu mục tiêu có trên màn hình hải đồ điện tử là do hệ thống AIS cung cấp vậy nếu tàu mục tiêu không bật AIS hoặc bị hỏng thì màn hình hải đồ điện tử của tàu chủ sẽ không có hình ảnh tàu mục tiêu, ông thuyền trưởng này nên dùng hải đồ điện tử ở chế độ overlay để vừa có được hình ảnh của tàu mục tiêu bằng radar và hải đồ để dẫn tàu, bên cạnh đó vẫn phải thường xuyên quan sát các thiết bị khác nữa đặc biệt là radar, thiết bị dùng để dẫn tàu an toàn nhất trong trường </w:t>
      </w:r>
      <w:r w:rsidRPr="005D7D88">
        <w:rPr>
          <w:rFonts w:eastAsia="Malgun Gothic" w:cs="Arial"/>
          <w:szCs w:val="20"/>
          <w:lang w:val="pt-BR" w:eastAsia="en-SG"/>
        </w:rPr>
        <w:lastRenderedPageBreak/>
        <w:t xml:space="preserve">hợp này vẫn là radar vì hình ảnh tàu mục tiêu trên radar là do sóng radar phản hồi trực tiếp từ tàu mục tiêu nên có hình ảnh trung thực nhất. </w:t>
      </w:r>
      <w:r w:rsidRPr="005D7D88">
        <w:rPr>
          <w:rFonts w:eastAsia="Malgun Gothic" w:cs="Arial"/>
          <w:i/>
          <w:szCs w:val="20"/>
          <w:lang w:val="pt-BR" w:eastAsia="en-SG"/>
        </w:rPr>
        <w:t xml:space="preserve"> </w:t>
      </w:r>
      <w:r w:rsidRPr="005D7D88">
        <w:rPr>
          <w:rFonts w:eastAsia="Malgun Gothic" w:cs="Arial"/>
          <w:szCs w:val="20"/>
          <w:lang w:val="pt-BR" w:eastAsia="en-SG"/>
        </w:rPr>
        <w:t xml:space="preserve">           </w:t>
      </w:r>
      <w:r w:rsidRPr="005D7D88">
        <w:rPr>
          <w:rFonts w:eastAsia="Malgun Gothic" w:cs="Arial"/>
          <w:i/>
          <w:szCs w:val="20"/>
          <w:lang w:val="pt-BR" w:eastAsia="en-SG"/>
        </w:rPr>
        <w:t xml:space="preserve">  </w:t>
      </w:r>
    </w:p>
    <w:p w:rsidR="005D7D88" w:rsidRPr="005D7D88" w:rsidRDefault="005D7D88" w:rsidP="005D7D88">
      <w:pPr>
        <w:spacing w:before="0" w:line="276" w:lineRule="auto"/>
        <w:ind w:firstLine="0"/>
        <w:rPr>
          <w:rFonts w:eastAsia="Malgun Gothic" w:cs="Arial"/>
          <w:b/>
          <w:szCs w:val="20"/>
          <w:lang w:val="pt-BR" w:eastAsia="en-SG"/>
        </w:rPr>
      </w:pPr>
      <w:r w:rsidRPr="005D7D88">
        <w:rPr>
          <w:rFonts w:eastAsia="Malgun Gothic" w:cs="Arial"/>
          <w:b/>
          <w:szCs w:val="20"/>
          <w:lang w:val="pt-BR" w:eastAsia="en-SG"/>
        </w:rPr>
        <w:t>4. Kết luận</w:t>
      </w:r>
    </w:p>
    <w:p w:rsidR="005D7D88" w:rsidRPr="005D7D88" w:rsidRDefault="005D7D88" w:rsidP="005D7D88">
      <w:pPr>
        <w:spacing w:before="0" w:line="276" w:lineRule="auto"/>
        <w:ind w:firstLine="0"/>
        <w:rPr>
          <w:rFonts w:eastAsia="Malgun Gothic" w:cs="Arial"/>
          <w:color w:val="FF0000"/>
          <w:szCs w:val="20"/>
          <w:lang w:val="pt-BR" w:eastAsia="en-SG"/>
        </w:rPr>
      </w:pPr>
      <w:r w:rsidRPr="005D7D88">
        <w:rPr>
          <w:rFonts w:eastAsia="Malgun Gothic" w:cs="Arial"/>
          <w:color w:val="FF0000"/>
          <w:szCs w:val="20"/>
          <w:lang w:val="pt-BR" w:eastAsia="en-SG"/>
        </w:rPr>
        <w:t xml:space="preserve">         </w:t>
      </w:r>
      <w:r w:rsidRPr="005D7D88">
        <w:rPr>
          <w:rFonts w:eastAsia="Malgun Gothic" w:cs="Arial"/>
          <w:color w:val="000000"/>
          <w:szCs w:val="20"/>
          <w:lang w:val="pt-BR" w:eastAsia="en-SG"/>
        </w:rPr>
        <w:t>Trong bài báo này đã tổng hợp và trình bày khái quát về thực trạng quản lý khai thác các trang thiết bị hàng hải trên buồng lái, tìm hiểu và đánh giá được các nguyên nhân liên quan đến những hư hỏng do việc quản lý khai thác trực tiếp trang thiết bị hàng hải trang bị trên tàu theo các quy định có liên quan. Tổng hợp, thống kê và phân tích các nguyên nhân làm giảm độ bền độ chính xác tin cậy của các thiết bị từ đó đưa ra các biện pháp khắc phục và giải pháp nâng cao hiệu quả khai thác sử dụng thiết bị hàng hải trên tàu. Bài báo cũng là tài liệu hữu ích cho thuyền viên nói chung và sỹ quan phụ trách quản lý trang thiết bị hàng hải trên buồng lái nói riêng có được những kiến thức quan trọng ứng dụng vào công việc quản lý, vận hành và bảo dưỡng thiết bị nhằm nâng cao độ bền, độ chính xác của thiết bị từ đó đem lại lợi ích kinh tế cho chủ tàu và an toàn trong hành hải.</w:t>
      </w:r>
      <w:r w:rsidRPr="005D7D88">
        <w:rPr>
          <w:rFonts w:eastAsia="Malgun Gothic" w:cs="Arial"/>
          <w:color w:val="FF0000"/>
          <w:szCs w:val="20"/>
          <w:lang w:val="pt-BR" w:eastAsia="en-SG"/>
        </w:rPr>
        <w:t xml:space="preserve"> </w:t>
      </w:r>
    </w:p>
    <w:p w:rsidR="005D7D88" w:rsidRPr="005D7D88" w:rsidRDefault="005D7D88" w:rsidP="005D7D88">
      <w:pPr>
        <w:tabs>
          <w:tab w:val="left" w:pos="1455"/>
        </w:tabs>
        <w:spacing w:before="0" w:line="276" w:lineRule="auto"/>
        <w:ind w:firstLine="0"/>
        <w:jc w:val="left"/>
        <w:rPr>
          <w:rFonts w:eastAsia="Malgun Gothic" w:cs="Arial"/>
          <w:b/>
          <w:szCs w:val="20"/>
          <w:lang w:eastAsia="en-SG"/>
        </w:rPr>
      </w:pPr>
    </w:p>
    <w:p w:rsidR="005D7D88" w:rsidRPr="005D7D88" w:rsidRDefault="00D37BC0" w:rsidP="00CE607A">
      <w:pPr>
        <w:tabs>
          <w:tab w:val="left" w:pos="1455"/>
        </w:tabs>
        <w:spacing w:before="0" w:line="276" w:lineRule="auto"/>
        <w:ind w:firstLine="0"/>
        <w:jc w:val="left"/>
        <w:rPr>
          <w:rFonts w:eastAsia="Malgun Gothic" w:cs="Arial"/>
          <w:b/>
          <w:szCs w:val="20"/>
          <w:lang w:eastAsia="en-SG"/>
        </w:rPr>
      </w:pPr>
      <w:r w:rsidRPr="005D7D88">
        <w:rPr>
          <w:rFonts w:eastAsia="Malgun Gothic" w:cs="Arial"/>
          <w:b/>
          <w:szCs w:val="20"/>
          <w:lang w:eastAsia="en-SG"/>
        </w:rPr>
        <w:t>TÀI LIỆU THAM KHẢO</w:t>
      </w:r>
    </w:p>
    <w:p w:rsidR="005D7D88" w:rsidRPr="005D7D88" w:rsidRDefault="005D7D88" w:rsidP="005D7D88">
      <w:pPr>
        <w:tabs>
          <w:tab w:val="left" w:pos="1455"/>
        </w:tabs>
        <w:spacing w:before="0" w:line="276" w:lineRule="auto"/>
        <w:ind w:firstLine="0"/>
        <w:jc w:val="left"/>
        <w:rPr>
          <w:rFonts w:eastAsia="Malgun Gothic" w:cs="Arial"/>
          <w:b/>
          <w:szCs w:val="20"/>
          <w:lang w:eastAsia="en-SG"/>
        </w:rPr>
      </w:pPr>
    </w:p>
    <w:p w:rsidR="005D7D88" w:rsidRPr="005D7D88" w:rsidRDefault="005D7D88" w:rsidP="00444BAF">
      <w:pPr>
        <w:spacing w:before="0" w:line="276" w:lineRule="auto"/>
        <w:ind w:firstLine="0"/>
        <w:rPr>
          <w:rFonts w:eastAsia="Malgun Gothic" w:cs="Arial"/>
          <w:color w:val="222222"/>
          <w:szCs w:val="20"/>
          <w:shd w:val="clear" w:color="auto" w:fill="FFFFFF"/>
          <w:lang w:val="en-SG" w:eastAsia="en-SG"/>
        </w:rPr>
      </w:pPr>
      <w:r w:rsidRPr="005D7D88">
        <w:rPr>
          <w:rFonts w:eastAsia="Malgun Gothic" w:cs="Arial"/>
          <w:szCs w:val="20"/>
          <w:lang w:val="pl-PL" w:eastAsia="en-SG"/>
        </w:rPr>
        <w:t xml:space="preserve"> [1].</w:t>
      </w:r>
      <w:r w:rsidRPr="005D7D88">
        <w:rPr>
          <w:rFonts w:eastAsia="Malgun Gothic" w:cs="Arial"/>
          <w:b/>
          <w:i/>
          <w:szCs w:val="20"/>
          <w:lang w:val="pl-PL" w:eastAsia="en-SG"/>
        </w:rPr>
        <w:t xml:space="preserve"> </w:t>
      </w:r>
      <w:r w:rsidRPr="005D7D88">
        <w:rPr>
          <w:rFonts w:eastAsia="Malgun Gothic" w:cs="Arial"/>
          <w:i/>
          <w:szCs w:val="20"/>
          <w:lang w:val="pl-PL" w:eastAsia="en-SG"/>
        </w:rPr>
        <w:t>ThS. Phạm Văn Luân</w:t>
      </w:r>
      <w:r w:rsidRPr="005D7D88">
        <w:rPr>
          <w:rFonts w:eastAsia="Malgun Gothic" w:cs="Arial"/>
          <w:szCs w:val="20"/>
          <w:lang w:val="pl-PL" w:eastAsia="en-SG"/>
        </w:rPr>
        <w:t xml:space="preserve">, Đề tài NCKH cấp trường, </w:t>
      </w:r>
      <w:r w:rsidRPr="005D7D88">
        <w:rPr>
          <w:rFonts w:eastAsia="Malgun Gothic" w:cs="Arial"/>
          <w:i/>
          <w:color w:val="222222"/>
          <w:szCs w:val="20"/>
          <w:shd w:val="clear" w:color="auto" w:fill="FFFFFF"/>
          <w:lang w:val="en-SG" w:eastAsia="en-SG"/>
        </w:rPr>
        <w:t xml:space="preserve">Nghiên cứu những sự cố hay gặp phải của các thiết bị vô tuyến điện hàng hải và đề xuất các giải pháp phòng ngừa, khắc phục, </w:t>
      </w:r>
      <w:r w:rsidRPr="005D7D88">
        <w:rPr>
          <w:rFonts w:eastAsia="Malgun Gothic" w:cs="Arial"/>
          <w:color w:val="222222"/>
          <w:szCs w:val="20"/>
          <w:shd w:val="clear" w:color="auto" w:fill="FFFFFF"/>
          <w:lang w:val="en-SG" w:eastAsia="en-SG"/>
        </w:rPr>
        <w:t>Đại học Hàng hải VN, năm 2017.</w:t>
      </w:r>
    </w:p>
    <w:p w:rsidR="005D7D88" w:rsidRPr="005D7D88" w:rsidRDefault="005D7D88" w:rsidP="00444BAF">
      <w:pPr>
        <w:spacing w:before="0" w:line="276" w:lineRule="auto"/>
        <w:ind w:firstLine="0"/>
        <w:rPr>
          <w:rFonts w:eastAsia="Malgun Gothic" w:cs="Arial"/>
          <w:szCs w:val="20"/>
          <w:lang w:val="en-SG" w:eastAsia="en-SG"/>
        </w:rPr>
      </w:pPr>
      <w:r w:rsidRPr="005D7D88">
        <w:rPr>
          <w:rFonts w:eastAsia="Malgun Gothic" w:cs="Arial"/>
          <w:szCs w:val="20"/>
          <w:lang w:val="pl-PL" w:eastAsia="en-SG"/>
        </w:rPr>
        <w:t>[2].</w:t>
      </w:r>
      <w:r w:rsidRPr="005D7D88">
        <w:rPr>
          <w:rFonts w:eastAsia="Malgun Gothic" w:cs="Arial"/>
          <w:b/>
          <w:i/>
          <w:szCs w:val="20"/>
          <w:lang w:val="pl-PL" w:eastAsia="en-SG"/>
        </w:rPr>
        <w:t xml:space="preserve"> </w:t>
      </w:r>
      <w:r w:rsidRPr="005D7D88">
        <w:rPr>
          <w:rFonts w:eastAsia="Malgun Gothic" w:cs="Arial"/>
          <w:i/>
          <w:szCs w:val="20"/>
          <w:lang w:val="pl-PL" w:eastAsia="en-SG"/>
        </w:rPr>
        <w:t>ThS. Phạm Văn Luân</w:t>
      </w:r>
      <w:r w:rsidRPr="005D7D88">
        <w:rPr>
          <w:rFonts w:eastAsia="Malgun Gothic" w:cs="Arial"/>
          <w:szCs w:val="20"/>
          <w:lang w:val="pl-PL" w:eastAsia="en-SG"/>
        </w:rPr>
        <w:t>, Đề tài NCKH cấp trường,</w:t>
      </w:r>
      <w:r w:rsidRPr="005D7D88">
        <w:rPr>
          <w:rFonts w:eastAsia="Malgun Gothic" w:cs="Arial"/>
          <w:b/>
          <w:i/>
          <w:szCs w:val="20"/>
          <w:lang w:val="pl-PL" w:eastAsia="en-SG"/>
        </w:rPr>
        <w:t xml:space="preserve">  </w:t>
      </w:r>
      <w:r w:rsidRPr="005D7D88">
        <w:rPr>
          <w:rFonts w:eastAsia="Malgun Gothic" w:cs="Arial"/>
          <w:i/>
          <w:szCs w:val="20"/>
          <w:lang w:val="pl-PL" w:eastAsia="en-SG"/>
        </w:rPr>
        <w:t>Nghiên cứu các giải pháp nâng cao độ tin cậy và phòng ngừa khắc phục những hư hỏng của các thiết bị máy điện hàng hải trên tàu biển hiện nay</w:t>
      </w:r>
      <w:r w:rsidRPr="005D7D88">
        <w:rPr>
          <w:rFonts w:eastAsia="Malgun Gothic" w:cs="Arial"/>
          <w:i/>
          <w:color w:val="222222"/>
          <w:szCs w:val="20"/>
          <w:shd w:val="clear" w:color="auto" w:fill="FFFFFF"/>
          <w:lang w:val="en-SG" w:eastAsia="en-SG"/>
        </w:rPr>
        <w:t xml:space="preserve">, </w:t>
      </w:r>
      <w:r w:rsidRPr="005D7D88">
        <w:rPr>
          <w:rFonts w:eastAsia="Malgun Gothic" w:cs="Arial"/>
          <w:color w:val="222222"/>
          <w:szCs w:val="20"/>
          <w:shd w:val="clear" w:color="auto" w:fill="FFFFFF"/>
          <w:lang w:val="en-SG" w:eastAsia="en-SG"/>
        </w:rPr>
        <w:t>Đại học Hàng hải VN, năm 2018.</w:t>
      </w:r>
    </w:p>
    <w:p w:rsidR="005D7D88" w:rsidRPr="005D7D88" w:rsidRDefault="005D7D88" w:rsidP="00444BAF">
      <w:pPr>
        <w:spacing w:before="0" w:line="276" w:lineRule="auto"/>
        <w:ind w:firstLine="0"/>
        <w:rPr>
          <w:rFonts w:eastAsia="Malgun Gothic" w:cs="Arial"/>
          <w:szCs w:val="20"/>
          <w:lang w:val="en-SG" w:eastAsia="en-SG"/>
        </w:rPr>
      </w:pPr>
      <w:r w:rsidRPr="005D7D88">
        <w:rPr>
          <w:rFonts w:eastAsia="Malgun Gothic" w:cs="Arial"/>
          <w:szCs w:val="20"/>
          <w:lang w:val="en-SG" w:eastAsia="en-SG"/>
        </w:rPr>
        <w:t>[3]. IMO/ISM Code Edidition 2017;</w:t>
      </w:r>
    </w:p>
    <w:p w:rsidR="005D7D88" w:rsidRPr="005D7D88" w:rsidRDefault="005D7D88" w:rsidP="00444BAF">
      <w:pPr>
        <w:spacing w:before="0" w:line="276" w:lineRule="auto"/>
        <w:ind w:firstLine="0"/>
        <w:rPr>
          <w:rFonts w:eastAsia="Malgun Gothic" w:cs="Arial"/>
          <w:szCs w:val="20"/>
          <w:lang w:val="en-SG" w:eastAsia="en-SG"/>
        </w:rPr>
      </w:pPr>
      <w:r w:rsidRPr="005D7D88">
        <w:rPr>
          <w:rFonts w:eastAsia="Malgun Gothic" w:cs="Arial"/>
          <w:szCs w:val="20"/>
          <w:lang w:val="en-SG" w:eastAsia="en-SG"/>
        </w:rPr>
        <w:t>[4]. IMO/SOLAS 74 Consolidated Edition 2017;</w:t>
      </w:r>
    </w:p>
    <w:p w:rsidR="005D7D88" w:rsidRPr="005D7D88" w:rsidRDefault="005D7D88" w:rsidP="00444BAF">
      <w:pPr>
        <w:spacing w:before="0" w:line="276" w:lineRule="auto"/>
        <w:ind w:firstLine="0"/>
        <w:rPr>
          <w:rFonts w:eastAsia="Malgun Gothic" w:cs="Arial"/>
          <w:szCs w:val="20"/>
          <w:lang w:val="en-SG" w:eastAsia="en-SG"/>
        </w:rPr>
      </w:pPr>
      <w:r w:rsidRPr="005D7D88">
        <w:rPr>
          <w:rFonts w:eastAsia="Malgun Gothic" w:cs="Arial"/>
          <w:szCs w:val="20"/>
          <w:lang w:val="en-SG" w:eastAsia="en-SG"/>
        </w:rPr>
        <w:t>[5]. Cục đăng kiểm Việt Nam (www.vr.org.vn).</w:t>
      </w:r>
    </w:p>
    <w:p w:rsidR="005D7D88" w:rsidRPr="005D7D88" w:rsidRDefault="005D7D88" w:rsidP="005D7D88">
      <w:pPr>
        <w:tabs>
          <w:tab w:val="left" w:pos="1455"/>
        </w:tabs>
        <w:spacing w:before="0" w:line="276" w:lineRule="auto"/>
        <w:ind w:firstLine="0"/>
        <w:jc w:val="left"/>
        <w:rPr>
          <w:rFonts w:eastAsia="Malgun Gothic" w:cs="Arial"/>
          <w:szCs w:val="20"/>
          <w:lang w:eastAsia="en-SG"/>
        </w:rPr>
      </w:pPr>
      <w:r w:rsidRPr="005D7D88">
        <w:rPr>
          <w:rFonts w:eastAsia="Malgun Gothic" w:cs="Arial"/>
          <w:szCs w:val="20"/>
          <w:lang w:eastAsia="en-SG"/>
        </w:rPr>
        <w:t xml:space="preserve"> </w:t>
      </w:r>
    </w:p>
    <w:p w:rsidR="005D7D88" w:rsidRPr="00603B14" w:rsidRDefault="00603B14" w:rsidP="005D7D88">
      <w:pPr>
        <w:tabs>
          <w:tab w:val="left" w:pos="1455"/>
        </w:tabs>
        <w:spacing w:before="0" w:line="276" w:lineRule="auto"/>
        <w:ind w:firstLine="0"/>
        <w:jc w:val="left"/>
        <w:rPr>
          <w:rFonts w:eastAsia="Malgun Gothic" w:cs="Arial"/>
          <w:sz w:val="22"/>
          <w:szCs w:val="22"/>
          <w:lang w:eastAsia="en-SG"/>
        </w:rPr>
      </w:pPr>
      <w:r>
        <w:rPr>
          <w:rFonts w:eastAsia="Malgun Gothic" w:cs="Arial"/>
          <w:sz w:val="22"/>
          <w:szCs w:val="22"/>
          <w:lang w:eastAsia="en-SG"/>
        </w:rPr>
        <w:t>-----------------------------------------------------------------------------------------------------------------------</w:t>
      </w:r>
    </w:p>
    <w:p w:rsidR="00603B14" w:rsidRDefault="00603B14" w:rsidP="00603B14">
      <w:pPr>
        <w:spacing w:before="0"/>
        <w:ind w:left="397" w:right="397" w:firstLine="0"/>
        <w:jc w:val="center"/>
        <w:rPr>
          <w:rFonts w:cs="Arial"/>
          <w:b/>
          <w:sz w:val="24"/>
          <w:lang w:eastAsia="en-SG"/>
        </w:rPr>
      </w:pPr>
    </w:p>
    <w:p w:rsidR="00603B14" w:rsidRPr="00603B14" w:rsidRDefault="00603B14" w:rsidP="00603B14">
      <w:pPr>
        <w:spacing w:before="0"/>
        <w:ind w:left="397" w:right="397" w:firstLine="0"/>
        <w:jc w:val="center"/>
        <w:rPr>
          <w:rFonts w:cs="Arial"/>
          <w:sz w:val="24"/>
          <w:lang w:eastAsia="en-SG"/>
        </w:rPr>
      </w:pPr>
      <w:r w:rsidRPr="00603B14">
        <w:rPr>
          <w:rFonts w:cs="Arial"/>
          <w:b/>
          <w:sz w:val="24"/>
          <w:lang w:eastAsia="en-SG"/>
        </w:rPr>
        <w:t xml:space="preserve">PHƯƠNG PHÁP XÁC ĐỊNH VỊ TRÍ TÀU SỬ DỤNG HAI VÒNG ĐẲNG CAO THIÊN THỂ VÀ PHÉP BIẾN ĐỔI LƯỢNG GIÁC CẦU </w:t>
      </w:r>
    </w:p>
    <w:p w:rsidR="00603B14" w:rsidRPr="00603B14" w:rsidRDefault="00603B14" w:rsidP="00603B14">
      <w:pPr>
        <w:spacing w:before="0"/>
        <w:ind w:left="567" w:right="567" w:firstLine="0"/>
        <w:jc w:val="center"/>
        <w:rPr>
          <w:rFonts w:cs="Arial"/>
          <w:sz w:val="24"/>
          <w:lang w:eastAsia="en-SG"/>
        </w:rPr>
      </w:pPr>
      <w:r w:rsidRPr="00603B14">
        <w:rPr>
          <w:rFonts w:cs="Arial"/>
          <w:sz w:val="24"/>
          <w:lang w:eastAsia="en-SG"/>
        </w:rPr>
        <w:t xml:space="preserve">  </w:t>
      </w:r>
      <w:bookmarkStart w:id="66" w:name="OLE_LINK7"/>
    </w:p>
    <w:p w:rsidR="00603B14" w:rsidRPr="00603B14" w:rsidRDefault="00603B14" w:rsidP="00603B14">
      <w:pPr>
        <w:spacing w:before="0"/>
        <w:ind w:left="567" w:right="567" w:firstLine="0"/>
        <w:jc w:val="center"/>
        <w:rPr>
          <w:rFonts w:cs="Arial"/>
          <w:b/>
          <w:sz w:val="24"/>
          <w:lang w:eastAsia="en-SG"/>
        </w:rPr>
      </w:pPr>
      <w:r w:rsidRPr="00603B14">
        <w:rPr>
          <w:rFonts w:cs="Arial"/>
          <w:b/>
          <w:sz w:val="24"/>
          <w:lang w:eastAsia="en-SG"/>
        </w:rPr>
        <w:t xml:space="preserve">THE METHOD OF FIXING BASED ON TWO CIRCLES OF EQUAL ALTITUDE AND SPHERICAL TRIGONOMETRY TECHNIQUE  </w:t>
      </w:r>
      <w:bookmarkEnd w:id="66"/>
    </w:p>
    <w:p w:rsidR="00603B14" w:rsidRPr="00603B14" w:rsidRDefault="00603B14" w:rsidP="00603B14">
      <w:pPr>
        <w:spacing w:before="0"/>
        <w:ind w:firstLine="0"/>
        <w:jc w:val="right"/>
        <w:rPr>
          <w:rFonts w:cs="Arial"/>
          <w:b/>
          <w:szCs w:val="20"/>
          <w:lang w:eastAsia="en-SG"/>
        </w:rPr>
      </w:pPr>
      <w:r w:rsidRPr="00603B14">
        <w:rPr>
          <w:rFonts w:cs="Arial"/>
          <w:b/>
          <w:i/>
          <w:sz w:val="28"/>
          <w:szCs w:val="28"/>
          <w:lang w:eastAsia="en-SG"/>
        </w:rPr>
        <w:t xml:space="preserve">                                                                               </w:t>
      </w:r>
      <w:r w:rsidRPr="00603B14">
        <w:rPr>
          <w:rFonts w:cs="Arial"/>
          <w:b/>
          <w:szCs w:val="20"/>
          <w:lang w:eastAsia="en-SG"/>
        </w:rPr>
        <w:t xml:space="preserve">     </w:t>
      </w:r>
    </w:p>
    <w:p w:rsidR="00603B14" w:rsidRPr="00603B14" w:rsidRDefault="00603B14" w:rsidP="00603B14">
      <w:pPr>
        <w:spacing w:before="0"/>
        <w:ind w:firstLine="0"/>
        <w:jc w:val="right"/>
        <w:rPr>
          <w:rFonts w:cs="Arial"/>
          <w:b/>
          <w:szCs w:val="20"/>
          <w:lang w:eastAsia="en-SG"/>
        </w:rPr>
      </w:pPr>
      <w:r>
        <w:rPr>
          <w:rFonts w:cs="Arial"/>
          <w:b/>
          <w:szCs w:val="20"/>
          <w:lang w:eastAsia="en-SG"/>
        </w:rPr>
        <w:t>NGUYỄN VĂN SƯỚNG</w:t>
      </w:r>
      <w:r w:rsidRPr="00603B14">
        <w:rPr>
          <w:rFonts w:cs="Arial"/>
          <w:b/>
          <w:szCs w:val="20"/>
          <w:lang w:eastAsia="en-SG"/>
        </w:rPr>
        <w:t xml:space="preserve">   </w:t>
      </w:r>
    </w:p>
    <w:p w:rsidR="00603B14" w:rsidRPr="001251EE" w:rsidRDefault="00603B14" w:rsidP="00603B14">
      <w:pPr>
        <w:spacing w:before="0" w:after="200"/>
        <w:ind w:firstLine="0"/>
        <w:jc w:val="right"/>
        <w:rPr>
          <w:rFonts w:eastAsia="Calibri" w:cs="Arial"/>
          <w:b/>
          <w:i/>
          <w:szCs w:val="20"/>
        </w:rPr>
      </w:pPr>
      <w:r w:rsidRPr="001251EE">
        <w:rPr>
          <w:rFonts w:eastAsia="Calibri" w:cs="Arial"/>
          <w:b/>
          <w:i/>
          <w:szCs w:val="20"/>
        </w:rPr>
        <w:t>Khoa Hàng Hải – Trường ĐHHH Việt Nam</w:t>
      </w:r>
    </w:p>
    <w:p w:rsidR="00603B14" w:rsidRPr="00603B14" w:rsidRDefault="00603B14" w:rsidP="00603B14">
      <w:pPr>
        <w:spacing w:before="0"/>
        <w:ind w:firstLine="0"/>
        <w:jc w:val="right"/>
        <w:rPr>
          <w:rFonts w:cs="Arial"/>
          <w:i/>
          <w:szCs w:val="20"/>
          <w:lang w:eastAsia="en-SG"/>
        </w:rPr>
      </w:pPr>
    </w:p>
    <w:p w:rsidR="00603B14" w:rsidRPr="00603B14" w:rsidRDefault="00603B14" w:rsidP="00603B14">
      <w:pPr>
        <w:spacing w:before="40" w:after="40"/>
        <w:ind w:firstLine="0"/>
        <w:rPr>
          <w:rFonts w:cs="Arial"/>
          <w:i/>
          <w:sz w:val="28"/>
          <w:szCs w:val="28"/>
          <w:lang w:eastAsia="en-SG"/>
        </w:rPr>
      </w:pPr>
      <w:r w:rsidRPr="00603B14">
        <w:rPr>
          <w:rFonts w:cs="Arial"/>
          <w:b/>
          <w:i/>
          <w:szCs w:val="20"/>
          <w:lang w:eastAsia="en-SG"/>
        </w:rPr>
        <w:t xml:space="preserve">Tóm tắt </w:t>
      </w:r>
      <w:r w:rsidRPr="00603B14">
        <w:rPr>
          <w:rFonts w:cs="Arial"/>
          <w:i/>
          <w:sz w:val="28"/>
          <w:szCs w:val="28"/>
          <w:lang w:eastAsia="en-SG"/>
        </w:rPr>
        <w:t xml:space="preserve">   </w:t>
      </w:r>
    </w:p>
    <w:p w:rsidR="00603B14" w:rsidRPr="00603B14" w:rsidRDefault="00603B14" w:rsidP="00603B14">
      <w:pPr>
        <w:spacing w:before="40" w:after="40"/>
        <w:ind w:left="709" w:right="282" w:firstLine="0"/>
        <w:rPr>
          <w:rFonts w:cs="Arial"/>
          <w:i/>
          <w:szCs w:val="20"/>
          <w:lang w:eastAsia="en-SG"/>
        </w:rPr>
      </w:pPr>
      <w:r w:rsidRPr="00603B14">
        <w:rPr>
          <w:rFonts w:cs="Arial"/>
          <w:i/>
          <w:szCs w:val="20"/>
          <w:lang w:eastAsia="en-SG"/>
        </w:rPr>
        <w:t xml:space="preserve">Bài báo đưa ra lý thuyết của phương pháp xác định vị trí tàu sử dụng hai phương trình vòng đẳng cao thiên thể và các phép biến đổi lượng giác cầu. Dựa trên các phép biến đổi lượng giác, vị trí tàu được xác định một cách trực tiếp từ hệ phương trình vòng đẳng cao thiên thể. Phương pháp đưa ra có các ưu điểm so với phương pháp truyền thống như sau: vị trí tàu là giao điểm của các vòng đẳng cao thay vì giao điểm của các đường vị trí, phương pháp đề xuất không yêu cầu vị trí dự đoán như các phương pháp xác định vị trí trước đây. </w:t>
      </w:r>
    </w:p>
    <w:p w:rsidR="00603B14" w:rsidRPr="00603B14" w:rsidRDefault="00603B14" w:rsidP="00603B14">
      <w:pPr>
        <w:tabs>
          <w:tab w:val="left" w:pos="840"/>
        </w:tabs>
        <w:spacing w:before="40" w:after="40"/>
        <w:ind w:firstLine="0"/>
        <w:rPr>
          <w:rFonts w:cs="Arial"/>
          <w:b/>
          <w:i/>
          <w:szCs w:val="20"/>
          <w:lang w:eastAsia="en-SG"/>
        </w:rPr>
      </w:pPr>
      <w:r w:rsidRPr="00603B14">
        <w:rPr>
          <w:rFonts w:cs="Arial"/>
          <w:b/>
          <w:i/>
          <w:szCs w:val="20"/>
          <w:lang w:eastAsia="en-SG"/>
        </w:rPr>
        <w:t>Từ khóa</w:t>
      </w:r>
      <w:r w:rsidRPr="00603B14">
        <w:rPr>
          <w:rFonts w:cs="Arial"/>
          <w:b/>
          <w:szCs w:val="20"/>
          <w:lang w:eastAsia="en-SG"/>
        </w:rPr>
        <w:t xml:space="preserve">: </w:t>
      </w:r>
      <w:r w:rsidRPr="00603B14">
        <w:rPr>
          <w:rFonts w:cs="Arial"/>
          <w:i/>
          <w:szCs w:val="20"/>
          <w:lang w:eastAsia="en-SG"/>
        </w:rPr>
        <w:t>Hàng hải thiên văn, vòng đẳng cao, phép biến đổi lượng giác cầu, vị trí dự đoán.</w:t>
      </w:r>
    </w:p>
    <w:p w:rsidR="00603B14" w:rsidRPr="00603B14" w:rsidRDefault="00603B14" w:rsidP="00603B14">
      <w:pPr>
        <w:spacing w:before="40" w:after="40"/>
        <w:ind w:firstLine="0"/>
        <w:rPr>
          <w:rFonts w:cs="Arial"/>
          <w:b/>
          <w:i/>
          <w:szCs w:val="20"/>
          <w:lang w:eastAsia="en-SG"/>
        </w:rPr>
      </w:pPr>
    </w:p>
    <w:p w:rsidR="00603B14" w:rsidRPr="00603B14" w:rsidRDefault="00603B14" w:rsidP="00603B14">
      <w:pPr>
        <w:spacing w:before="40" w:after="40"/>
        <w:ind w:firstLine="0"/>
        <w:rPr>
          <w:rFonts w:cs="Arial"/>
          <w:b/>
          <w:i/>
          <w:szCs w:val="20"/>
          <w:lang w:eastAsia="en-SG"/>
        </w:rPr>
      </w:pPr>
      <w:r w:rsidRPr="00603B14">
        <w:rPr>
          <w:rFonts w:cs="Arial"/>
          <w:b/>
          <w:i/>
          <w:szCs w:val="20"/>
          <w:lang w:eastAsia="en-SG"/>
        </w:rPr>
        <w:t>Abstract</w:t>
      </w:r>
    </w:p>
    <w:p w:rsidR="00603B14" w:rsidRPr="00603B14" w:rsidRDefault="00603B14" w:rsidP="00603B14">
      <w:pPr>
        <w:spacing w:before="40" w:after="40"/>
        <w:ind w:left="709" w:right="282" w:firstLine="0"/>
        <w:rPr>
          <w:rFonts w:cs="Arial"/>
          <w:i/>
          <w:szCs w:val="20"/>
          <w:lang w:eastAsia="en-SG"/>
        </w:rPr>
      </w:pPr>
      <w:r w:rsidRPr="00603B14">
        <w:rPr>
          <w:rFonts w:cs="Arial"/>
          <w:i/>
          <w:szCs w:val="20"/>
          <w:lang w:eastAsia="en-SG"/>
        </w:rPr>
        <w:t xml:space="preserve">This paper considers the theory of finding method to determine the ship position based on two equations of circle of equal altitude and spherical trigonometry technique. By </w:t>
      </w:r>
      <w:r w:rsidRPr="00603B14">
        <w:rPr>
          <w:rFonts w:cs="Arial"/>
          <w:i/>
          <w:szCs w:val="20"/>
          <w:lang w:eastAsia="en-SG"/>
        </w:rPr>
        <w:lastRenderedPageBreak/>
        <w:t xml:space="preserve">using the expanding methods in trigonometry, the ship position is determined directly from circle of equal altitude equations instead of the traditional method. In comparison with the existing methods, the advantage of this method can be shown as: the ship position is an intersection of circles of equal altitude instead of lines of position; and the proposed method does not require the estimated position as in the existing methods. </w:t>
      </w:r>
    </w:p>
    <w:p w:rsidR="00603B14" w:rsidRPr="00603B14" w:rsidRDefault="00603B14" w:rsidP="00603B14">
      <w:pPr>
        <w:spacing w:before="40" w:after="40"/>
        <w:ind w:firstLine="0"/>
        <w:rPr>
          <w:rFonts w:cs="Arial"/>
          <w:b/>
          <w:szCs w:val="20"/>
          <w:lang w:eastAsia="en-SG"/>
        </w:rPr>
      </w:pPr>
      <w:r w:rsidRPr="00603B14">
        <w:rPr>
          <w:rFonts w:cs="Arial"/>
          <w:b/>
          <w:i/>
          <w:szCs w:val="20"/>
          <w:lang w:eastAsia="en-SG"/>
        </w:rPr>
        <w:t>Keywords</w:t>
      </w:r>
      <w:r w:rsidRPr="00603B14">
        <w:rPr>
          <w:rFonts w:cs="Arial"/>
          <w:b/>
          <w:szCs w:val="20"/>
          <w:lang w:eastAsia="en-SG"/>
        </w:rPr>
        <w:t xml:space="preserve">: </w:t>
      </w:r>
      <w:r w:rsidRPr="00603B14">
        <w:rPr>
          <w:rFonts w:cs="Arial"/>
          <w:i/>
          <w:szCs w:val="20"/>
          <w:lang w:eastAsia="en-SG"/>
        </w:rPr>
        <w:t>Celestial navigation, Circle of equal altitude, Spherical trigonometry technique, Estimated position.</w:t>
      </w:r>
    </w:p>
    <w:p w:rsidR="00603B14" w:rsidRPr="00603B14" w:rsidRDefault="00603B14" w:rsidP="00603B14">
      <w:pPr>
        <w:tabs>
          <w:tab w:val="left" w:pos="6901"/>
        </w:tabs>
        <w:spacing w:before="40" w:after="40"/>
        <w:ind w:firstLine="0"/>
        <w:rPr>
          <w:rFonts w:cs="Arial"/>
          <w:b/>
          <w:szCs w:val="20"/>
          <w:lang w:eastAsia="en-SG"/>
        </w:rPr>
      </w:pPr>
    </w:p>
    <w:p w:rsidR="00603B14" w:rsidRPr="00603B14" w:rsidRDefault="00603B14" w:rsidP="00603B14">
      <w:pPr>
        <w:tabs>
          <w:tab w:val="left" w:pos="6901"/>
        </w:tabs>
        <w:spacing w:before="40" w:after="40"/>
        <w:ind w:firstLine="0"/>
        <w:rPr>
          <w:rFonts w:cs="Arial"/>
          <w:b/>
          <w:szCs w:val="20"/>
          <w:lang w:eastAsia="en-SG"/>
        </w:rPr>
      </w:pPr>
      <w:r w:rsidRPr="00603B14">
        <w:rPr>
          <w:rFonts w:cs="Arial"/>
          <w:b/>
          <w:szCs w:val="20"/>
          <w:lang w:eastAsia="en-SG"/>
        </w:rPr>
        <w:t>1. Đặt vấn đề</w:t>
      </w:r>
      <w:r w:rsidRPr="00603B14">
        <w:rPr>
          <w:rFonts w:cs="Arial"/>
          <w:b/>
          <w:szCs w:val="20"/>
          <w:lang w:eastAsia="en-SG"/>
        </w:rPr>
        <w:tab/>
      </w:r>
    </w:p>
    <w:p w:rsidR="00603B14" w:rsidRPr="00603B14" w:rsidRDefault="00603B14" w:rsidP="00603B14">
      <w:pPr>
        <w:spacing w:before="40" w:after="40"/>
        <w:rPr>
          <w:rFonts w:cs="Arial"/>
          <w:szCs w:val="20"/>
          <w:lang w:eastAsia="en-SG"/>
        </w:rPr>
      </w:pPr>
      <w:r w:rsidRPr="00603B14">
        <w:rPr>
          <w:rFonts w:cs="Arial"/>
          <w:szCs w:val="20"/>
          <w:lang w:eastAsia="en-SG"/>
        </w:rPr>
        <w:t xml:space="preserve">Xác định vị trí tàu sử dụng phương pháp hàng hải thiên văn là một kỹ thuật truyền thống của người đi biển. Ngày nay, do sự phát triển của các hệ thống định vị vệ tinh dẫn đến vai trò của phương pháp định vị thiên văn không còn như trước đây. Tuy nhiên, do một số khu vực trên trái đất, đôi khi không thu nhận được tín hiệu vệ tinh, và đặc biệt khi có chiến sự giữa các quốc gia thì hệ thống định vị vệ tinh toàn cầu có thể bị giới hạn với dân sự để phục vụ cho mục đích quân sự. Do đó, phương pháp hàng hải thiên văn vẫn được coi như một trong các phương pháp định vị dự phòng khi có các sự cố diễn ra. </w:t>
      </w:r>
    </w:p>
    <w:p w:rsidR="00603B14" w:rsidRPr="00603B14" w:rsidRDefault="00603B14" w:rsidP="00603B14">
      <w:pPr>
        <w:tabs>
          <w:tab w:val="left" w:pos="540"/>
          <w:tab w:val="left" w:pos="720"/>
        </w:tabs>
        <w:spacing w:before="0"/>
        <w:ind w:firstLine="0"/>
        <w:rPr>
          <w:rFonts w:cs="Arial"/>
          <w:szCs w:val="20"/>
          <w:lang w:eastAsia="en-SG"/>
        </w:rPr>
      </w:pPr>
      <w:r w:rsidRPr="00603B14">
        <w:rPr>
          <w:rFonts w:cs="Arial"/>
          <w:noProof/>
          <w:szCs w:val="20"/>
        </w:rPr>
        <mc:AlternateContent>
          <mc:Choice Requires="wpg">
            <w:drawing>
              <wp:anchor distT="0" distB="0" distL="114300" distR="114300" simplePos="0" relativeHeight="251664384" behindDoc="0" locked="0" layoutInCell="0" allowOverlap="1">
                <wp:simplePos x="0" y="0"/>
                <wp:positionH relativeFrom="column">
                  <wp:posOffset>1287780</wp:posOffset>
                </wp:positionH>
                <wp:positionV relativeFrom="paragraph">
                  <wp:posOffset>95250</wp:posOffset>
                </wp:positionV>
                <wp:extent cx="3512820" cy="2869565"/>
                <wp:effectExtent l="11430" t="0" r="0" b="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2820" cy="2869565"/>
                          <a:chOff x="1806" y="12274"/>
                          <a:chExt cx="4560" cy="3554"/>
                        </a:xfrm>
                      </wpg:grpSpPr>
                      <wpg:grpSp>
                        <wpg:cNvPr id="781" name="Group 108"/>
                        <wpg:cNvGrpSpPr>
                          <a:grpSpLocks/>
                        </wpg:cNvGrpSpPr>
                        <wpg:grpSpPr bwMode="auto">
                          <a:xfrm>
                            <a:off x="1806" y="12274"/>
                            <a:ext cx="4560" cy="2735"/>
                            <a:chOff x="1806" y="12309"/>
                            <a:chExt cx="4560" cy="2735"/>
                          </a:xfrm>
                        </wpg:grpSpPr>
                        <wps:wsp>
                          <wps:cNvPr id="782" name="Text Box 109"/>
                          <wps:cNvSpPr txBox="1">
                            <a:spLocks noChangeArrowheads="1"/>
                          </wps:cNvSpPr>
                          <wps:spPr bwMode="auto">
                            <a:xfrm>
                              <a:off x="4746" y="13359"/>
                              <a:ext cx="162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C53F2D" w:rsidRDefault="0022112B" w:rsidP="00603B14">
                                <w:pPr>
                                  <w:rPr>
                                    <w:szCs w:val="20"/>
                                  </w:rPr>
                                </w:pPr>
                                <w:r w:rsidRPr="00C53F2D">
                                  <w:rPr>
                                    <w:szCs w:val="20"/>
                                  </w:rPr>
                                  <w:t xml:space="preserve">vị trí xác định </w:t>
                                </w:r>
                              </w:p>
                            </w:txbxContent>
                          </wps:txbx>
                          <wps:bodyPr rot="0" vert="horz" wrap="square" lIns="91440" tIns="45720" rIns="91440" bIns="45720" anchor="t" anchorCtr="0" upright="1">
                            <a:noAutofit/>
                          </wps:bodyPr>
                        </wps:wsp>
                        <wps:wsp>
                          <wps:cNvPr id="783" name="Text Box 110"/>
                          <wps:cNvSpPr txBox="1">
                            <a:spLocks noChangeArrowheads="1"/>
                          </wps:cNvSpPr>
                          <wps:spPr bwMode="auto">
                            <a:xfrm>
                              <a:off x="3031" y="14506"/>
                              <a:ext cx="76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7D63B9" w:rsidRDefault="0022112B" w:rsidP="00603B14">
                                <w:pPr>
                                  <w:rPr>
                                    <w:szCs w:val="20"/>
                                    <w:vertAlign w:val="subscript"/>
                                  </w:rPr>
                                </w:pPr>
                                <w:r w:rsidRPr="007D63B9">
                                  <w:rPr>
                                    <w:szCs w:val="20"/>
                                  </w:rPr>
                                  <w:t>M</w:t>
                                </w:r>
                                <w:r w:rsidRPr="007D63B9">
                                  <w:rPr>
                                    <w:szCs w:val="20"/>
                                    <w:vertAlign w:val="subscript"/>
                                  </w:rPr>
                                  <w:t>C</w:t>
                                </w:r>
                              </w:p>
                            </w:txbxContent>
                          </wps:txbx>
                          <wps:bodyPr rot="0" vert="horz" wrap="square" lIns="91440" tIns="45720" rIns="91440" bIns="45720" anchor="t" anchorCtr="0" upright="1">
                            <a:noAutofit/>
                          </wps:bodyPr>
                        </wps:wsp>
                        <wps:wsp>
                          <wps:cNvPr id="784" name="Line 111"/>
                          <wps:cNvCnPr>
                            <a:cxnSpLocks noChangeShapeType="1"/>
                          </wps:cNvCnPr>
                          <wps:spPr bwMode="auto">
                            <a:xfrm flipV="1">
                              <a:off x="3482" y="13014"/>
                              <a:ext cx="1459" cy="1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Line 112"/>
                          <wps:cNvCnPr>
                            <a:cxnSpLocks noChangeShapeType="1"/>
                          </wps:cNvCnPr>
                          <wps:spPr bwMode="auto">
                            <a:xfrm flipH="1" flipV="1">
                              <a:off x="2849" y="13014"/>
                              <a:ext cx="641" cy="1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6" name="Arc 113"/>
                          <wps:cNvSpPr>
                            <a:spLocks/>
                          </wps:cNvSpPr>
                          <wps:spPr bwMode="auto">
                            <a:xfrm rot="11307636">
                              <a:off x="3635" y="12876"/>
                              <a:ext cx="1719" cy="1370"/>
                            </a:xfrm>
                            <a:custGeom>
                              <a:avLst/>
                              <a:gdLst>
                                <a:gd name="G0" fmla="+- 0 0 0"/>
                                <a:gd name="G1" fmla="+- 21600 0 0"/>
                                <a:gd name="G2" fmla="+- 21600 0 0"/>
                                <a:gd name="T0" fmla="*/ 0 w 21600"/>
                                <a:gd name="T1" fmla="*/ 0 h 21600"/>
                                <a:gd name="T2" fmla="*/ 21600 w 21600"/>
                                <a:gd name="T3" fmla="*/ 21599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8" y="0"/>
                                    <a:pt x="21599" y="9670"/>
                                    <a:pt x="21599" y="21599"/>
                                  </a:cubicBezTo>
                                </a:path>
                                <a:path w="21600" h="21600" stroke="0" extrusionOk="0">
                                  <a:moveTo>
                                    <a:pt x="-1" y="0"/>
                                  </a:moveTo>
                                  <a:cubicBezTo>
                                    <a:pt x="11928" y="0"/>
                                    <a:pt x="21599" y="9670"/>
                                    <a:pt x="21599" y="2159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Arc 114"/>
                          <wps:cNvSpPr>
                            <a:spLocks/>
                          </wps:cNvSpPr>
                          <wps:spPr bwMode="auto">
                            <a:xfrm rot="6822338">
                              <a:off x="2304" y="12699"/>
                              <a:ext cx="1416" cy="1470"/>
                            </a:xfrm>
                            <a:custGeom>
                              <a:avLst/>
                              <a:gdLst>
                                <a:gd name="G0" fmla="+- 0 0 0"/>
                                <a:gd name="G1" fmla="+- 21600 0 0"/>
                                <a:gd name="G2" fmla="+- 21600 0 0"/>
                                <a:gd name="T0" fmla="*/ 0 w 21600"/>
                                <a:gd name="T1" fmla="*/ 0 h 21600"/>
                                <a:gd name="T2" fmla="*/ 21600 w 21600"/>
                                <a:gd name="T3" fmla="*/ 21599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8" y="0"/>
                                    <a:pt x="21599" y="9670"/>
                                    <a:pt x="21599" y="21599"/>
                                  </a:cubicBezTo>
                                </a:path>
                                <a:path w="21600" h="21600" stroke="0" extrusionOk="0">
                                  <a:moveTo>
                                    <a:pt x="-1" y="0"/>
                                  </a:moveTo>
                                  <a:cubicBezTo>
                                    <a:pt x="11928" y="0"/>
                                    <a:pt x="21599" y="9670"/>
                                    <a:pt x="21599" y="2159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Line 115"/>
                          <wps:cNvCnPr>
                            <a:cxnSpLocks noChangeShapeType="1"/>
                          </wps:cNvCnPr>
                          <wps:spPr bwMode="auto">
                            <a:xfrm flipH="1">
                              <a:off x="3910" y="12701"/>
                              <a:ext cx="120" cy="3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89" name="Line 116"/>
                          <wps:cNvCnPr>
                            <a:cxnSpLocks noChangeShapeType="1"/>
                          </wps:cNvCnPr>
                          <wps:spPr bwMode="auto">
                            <a:xfrm>
                              <a:off x="3126" y="12980"/>
                              <a:ext cx="2100" cy="1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117"/>
                          <wps:cNvCnPr>
                            <a:cxnSpLocks noChangeShapeType="1"/>
                          </wps:cNvCnPr>
                          <wps:spPr bwMode="auto">
                            <a:xfrm flipV="1">
                              <a:off x="1806" y="13220"/>
                              <a:ext cx="2879" cy="1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Text Box 118"/>
                          <wps:cNvSpPr txBox="1">
                            <a:spLocks noChangeArrowheads="1"/>
                          </wps:cNvSpPr>
                          <wps:spPr bwMode="auto">
                            <a:xfrm>
                              <a:off x="3434" y="12309"/>
                              <a:ext cx="126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C53F2D" w:rsidRDefault="0022112B" w:rsidP="00603B14">
                                <w:pPr>
                                  <w:rPr>
                                    <w:szCs w:val="20"/>
                                  </w:rPr>
                                </w:pPr>
                                <w:r w:rsidRPr="00C53F2D">
                                  <w:rPr>
                                    <w:szCs w:val="20"/>
                                  </w:rPr>
                                  <w:t>vị trí thật</w:t>
                                </w:r>
                              </w:p>
                            </w:txbxContent>
                          </wps:txbx>
                          <wps:bodyPr rot="0" vert="horz" wrap="square" lIns="91440" tIns="45720" rIns="91440" bIns="45720" anchor="t" anchorCtr="0" upright="1">
                            <a:noAutofit/>
                          </wps:bodyPr>
                        </wps:wsp>
                        <wps:wsp>
                          <wps:cNvPr id="792" name="Line 119"/>
                          <wps:cNvCnPr>
                            <a:cxnSpLocks noChangeShapeType="1"/>
                          </wps:cNvCnPr>
                          <wps:spPr bwMode="auto">
                            <a:xfrm flipV="1">
                              <a:off x="4019" y="13554"/>
                              <a:ext cx="742" cy="34"/>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793" name="Oval 120"/>
                          <wps:cNvSpPr>
                            <a:spLocks noChangeArrowheads="1"/>
                          </wps:cNvSpPr>
                          <wps:spPr bwMode="auto">
                            <a:xfrm>
                              <a:off x="3704" y="13506"/>
                              <a:ext cx="180" cy="165"/>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794" name="Oval 121"/>
                          <wps:cNvSpPr>
                            <a:spLocks noChangeArrowheads="1"/>
                          </wps:cNvSpPr>
                          <wps:spPr bwMode="auto">
                            <a:xfrm>
                              <a:off x="3719" y="13231"/>
                              <a:ext cx="180" cy="1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95" name="AutoShape 122"/>
                          <wps:cNvSpPr>
                            <a:spLocks noChangeArrowheads="1"/>
                          </wps:cNvSpPr>
                          <wps:spPr bwMode="auto">
                            <a:xfrm>
                              <a:off x="4870" y="12777"/>
                              <a:ext cx="360" cy="166"/>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796" name="AutoShape 123"/>
                          <wps:cNvSpPr>
                            <a:spLocks noChangeArrowheads="1"/>
                          </wps:cNvSpPr>
                          <wps:spPr bwMode="auto">
                            <a:xfrm>
                              <a:off x="2530" y="12805"/>
                              <a:ext cx="360" cy="165"/>
                            </a:xfrm>
                            <a:prstGeom prst="star5">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wpg:grpSp>
                      <wps:wsp>
                        <wps:cNvPr id="797" name="Text Box 124"/>
                        <wps:cNvSpPr txBox="1">
                          <a:spLocks noChangeArrowheads="1"/>
                        </wps:cNvSpPr>
                        <wps:spPr bwMode="auto">
                          <a:xfrm>
                            <a:off x="2001" y="15108"/>
                            <a:ext cx="39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6B3A6E" w:rsidRDefault="0022112B" w:rsidP="00603B14">
                              <w:pPr>
                                <w:jc w:val="center"/>
                                <w:rPr>
                                  <w:rFonts w:cs="Arial"/>
                                  <w:b/>
                                  <w:i/>
                                  <w:sz w:val="18"/>
                                  <w:szCs w:val="18"/>
                                </w:rPr>
                              </w:pPr>
                              <w:r w:rsidRPr="006B3A6E">
                                <w:rPr>
                                  <w:rFonts w:cs="Arial"/>
                                  <w:b/>
                                  <w:i/>
                                  <w:sz w:val="18"/>
                                  <w:szCs w:val="18"/>
                                </w:rPr>
                                <w:t>Hình 1. Vị trí thật và vị trí xác định bằng phương pháp đường cao vị trí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0" o:spid="_x0000_s1471" style="position:absolute;left:0;text-align:left;margin-left:101.4pt;margin-top:7.5pt;width:276.6pt;height:225.95pt;z-index:251664384;mso-position-horizontal-relative:text;mso-position-vertical-relative:text" coordorigin="1806,12274" coordsize="4560,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" o:allowincell="f">
                <v:group id="Group 108" o:spid="_x0000_s1472" style="position:absolute;left:1806;top:12274;width:4560;height:2735" coordorigin="1806,12309" coordsize="4560,2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Text Box 109" o:spid="_x0000_s1473" type="#_x0000_t202" style="position:absolute;left:4746;top:13359;width:162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lrsMA&#10;AADcAAAADwAAAGRycy9kb3ducmV2LnhtbESPT4vCMBTE7wt+h/AEb5ooumo1iuyy4MnFv+Dt0Tzb&#10;YvNSmqztfvuNIOxxmJnfMMt1a0vxoNoXjjUMBwoEcepMwZmG0/GrPwPhA7LB0jFp+CUP61XnbYmJ&#10;cQ3v6XEImYgQ9glqyEOoEil9mpNFP3AVcfRurrYYoqwzaWpsItyWcqTUu7RYcFzIsaKPnNL74cdq&#10;OO9u18tYfWefdlI1rlWS7Vxq3eu2mwWIQG34D7/aW6NhOhv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lrsMAAADcAAAADwAAAAAAAAAAAAAAAACYAgAAZHJzL2Rv&#10;d25yZXYueG1sUEsFBgAAAAAEAAQA9QAAAIgDAAAAAA==&#10;" filled="f" stroked="f">
                    <v:textbox>
                      <w:txbxContent>
                        <w:p w:rsidR="0022112B" w:rsidRPr="00C53F2D" w:rsidRDefault="0022112B" w:rsidP="00603B14">
                          <w:pPr>
                            <w:rPr>
                              <w:szCs w:val="20"/>
                            </w:rPr>
                          </w:pPr>
                          <w:r w:rsidRPr="00C53F2D">
                            <w:rPr>
                              <w:szCs w:val="20"/>
                            </w:rPr>
                            <w:t xml:space="preserve">vị trí xác định </w:t>
                          </w:r>
                        </w:p>
                      </w:txbxContent>
                    </v:textbox>
                  </v:shape>
                  <v:shape id="Text Box 110" o:spid="_x0000_s1474" type="#_x0000_t202" style="position:absolute;left:3031;top:14506;width:76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ANcQA&#10;AADcAAAADwAAAGRycy9kb3ducmV2LnhtbESPQWsCMRSE7wX/Q3iCt5qobbWrUUQpeFK0KvT22Dx3&#10;Fzcvyya66783hUKPw8x8w8wWrS3FnWpfONYw6CsQxKkzBWcajt9frxMQPiAbLB2Thgd5WMw7LzNM&#10;jGt4T/dDyESEsE9QQx5ClUjp05ws+r6riKN3cbXFEGWdSVNjE+G2lEOlPqTFguNCjhWtckqvh5vV&#10;cNpefs5vapet7XvVuFZJtp9S6163XU5BBGrDf/ivvTEaxp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QDXEAAAA3AAAAA8AAAAAAAAAAAAAAAAAmAIAAGRycy9k&#10;b3ducmV2LnhtbFBLBQYAAAAABAAEAPUAAACJAwAAAAA=&#10;" filled="f" stroked="f">
                    <v:textbox>
                      <w:txbxContent>
                        <w:p w:rsidR="0022112B" w:rsidRPr="007D63B9" w:rsidRDefault="0022112B" w:rsidP="00603B14">
                          <w:pPr>
                            <w:rPr>
                              <w:szCs w:val="20"/>
                              <w:vertAlign w:val="subscript"/>
                            </w:rPr>
                          </w:pPr>
                          <w:r w:rsidRPr="007D63B9">
                            <w:rPr>
                              <w:szCs w:val="20"/>
                            </w:rPr>
                            <w:t>M</w:t>
                          </w:r>
                          <w:r w:rsidRPr="007D63B9">
                            <w:rPr>
                              <w:szCs w:val="20"/>
                              <w:vertAlign w:val="subscript"/>
                            </w:rPr>
                            <w:t>C</w:t>
                          </w:r>
                        </w:p>
                      </w:txbxContent>
                    </v:textbox>
                  </v:shape>
                  <v:line id="Line 111" o:spid="_x0000_s1475" style="position:absolute;flip:y;visibility:visible;mso-wrap-style:square" from="3482,13014" to="4941,1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1QeMUAAADcAAAADwAAAGRycy9kb3ducmV2LnhtbESPQWvCQBCF70L/wzIFL0E3rVJt6iqt&#10;VhCkB7WHHofsNAnNzobsqOm/dwXB4+PN+9682aJztTpRGyrPBp6GKSji3NuKCwPfh/VgCioIssXa&#10;Mxn4pwCL+UNvhpn1Z97RaS+FihAOGRooRZpM65CX5DAMfUMcvV/fOpQo20LbFs8R7mr9nKYv2mHF&#10;saHEhpYl5X/7o4tvrL94NRolH04nySt9/sg21WJM/7F7fwMl1Mn9+JbeWAOT6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1QeMUAAADcAAAADwAAAAAAAAAA&#10;AAAAAAChAgAAZHJzL2Rvd25yZXYueG1sUEsFBgAAAAAEAAQA+QAAAJMDAAAAAA==&#10;">
                    <v:stroke endarrow="block"/>
                  </v:line>
                  <v:line id="Line 112" o:spid="_x0000_s1476" style="position:absolute;flip:x y;visibility:visible;mso-wrap-style:square" from="2849,13014" to="3490,1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l88UAAADcAAAADwAAAGRycy9kb3ducmV2LnhtbESPQWvCQBSE74X+h+UVvOlGoZpGVymC&#10;0IMXrdjrS/aZTc2+TbJrjP++Wyj0OMzMN8xqM9ha9NT5yrGC6SQBQVw4XXGp4PS5G6cgfEDWWDsm&#10;BQ/ysFk/P60w0+7OB+qPoRQRwj5DBSaEJpPSF4Ys+olriKN3cZ3FEGVXSt3hPcJtLWdJMpcWK44L&#10;BhvaGiqux5tV0Oe36fd5f7j6/Kt9y1PTbvftXKnRy/C+BBFoCP/hv/aHVrBIX+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hl88UAAADcAAAADwAAAAAAAAAA&#10;AAAAAAChAgAAZHJzL2Rvd25yZXYueG1sUEsFBgAAAAAEAAQA+QAAAJMDAAAAAA==&#10;">
                    <v:stroke endarrow="block"/>
                  </v:line>
                  <v:shape id="Arc 113" o:spid="_x0000_s1477" style="position:absolute;left:3635;top:12876;width:1719;height:1370;rotation:-1124200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CYMYA&#10;AADcAAAADwAAAGRycy9kb3ducmV2LnhtbESPQWvCQBSE70L/w/IKvUjdVMFKzEZKqSAWxaaCHh/Z&#10;12xo9m3IbjX++64geBxm5hsmW/S2ESfqfO1YwcsoAUFcOl1zpWD/vXyegfABWWPjmBRcyMMifxhk&#10;mGp35i86FaESEcI+RQUmhDaV0peGLPqRa4mj9+M6iyHKrpK6w3OE20aOk2QqLdYcFwy29G6o/C3+&#10;rILjwbe7sXRmuf7Y+MnnfngotqTU02P/NgcRqA/38K290gpeZ1O4no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ECYMYAAADcAAAADwAAAAAAAAAAAAAAAACYAgAAZHJz&#10;L2Rvd25yZXYueG1sUEsFBgAAAAAEAAQA9QAAAIsDAAAAAA==&#10;" path="m-1,nfc11928,,21599,9670,21599,21599em-1,nsc11928,,21599,9670,21599,21599l,21600,-1,xe" filled="f">
                    <v:path arrowok="t" o:extrusionok="f" o:connecttype="custom" o:connectlocs="0,0;1719,1370;0,1370" o:connectangles="0,0,0"/>
                  </v:shape>
                  <v:shape id="Arc 114" o:spid="_x0000_s1478" style="position:absolute;left:2304;top:12699;width:1416;height:1470;rotation:74518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J9MIA&#10;AADcAAAADwAAAGRycy9kb3ducmV2LnhtbESP0YrCMBRE3wX/IVzBN01dpJauURahi/ikdT/g0lyb&#10;ss1NaaK2f28WFnwcZuYMs90PthUP6n3jWMFqmYAgrpxuuFbwcy0WGQgfkDW2jknBSB72u+lki7l2&#10;T77Qowy1iBD2OSowIXS5lL4yZNEvXUccvZvrLYYo+1rqHp8Rblv5kSSptNhwXDDY0cFQ9VverYKs&#10;TEaZnr7LtRkvxXl9K8ZDWig1nw1fnyACDeEd/m8ftYJNtoG/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En0wgAAANwAAAAPAAAAAAAAAAAAAAAAAJgCAABkcnMvZG93&#10;bnJldi54bWxQSwUGAAAAAAQABAD1AAAAhwMAAAAA&#10;" path="m-1,nfc11928,,21599,9670,21599,21599em-1,nsc11928,,21599,9670,21599,21599l,21600,-1,xe" filled="f">
                    <v:path arrowok="t" o:extrusionok="f" o:connecttype="custom" o:connectlocs="0,0;1416,1470;0,1470" o:connectangles="0,0,0"/>
                  </v:shape>
                  <v:line id="Line 115" o:spid="_x0000_s1479" style="position:absolute;flip:x;visibility:visible;mso-wrap-style:square" from="3910,12701" to="4030,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EqsUAAADcAAAADwAAAGRycy9kb3ducmV2LnhtbESPTWvCQBCG74X+h2UKvdWNgh+krlIK&#10;hR6kYvTQ45Adk2h2NmQ3uv575yB4HN55n3lmuU6uVRfqQ+PZwHiUgSIuvW24MnDY/3wsQIWIbLH1&#10;TAZuFGC9en1ZYm79lXd0KWKlBMIhRwN1jF2udShrchhGviOW7Oh7h1HGvtK2x6vAXasnWTbTDhuW&#10;CzV29F1TeS4GJxrTod2n8bCZ4H+qdv6vOG5PN2Pe39LXJ6hIKT6XH+1fa2C+EFt5Rgi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SEqsUAAADcAAAADwAAAAAAAAAA&#10;AAAAAAChAgAAZHJzL2Rvd25yZXYueG1sUEsFBgAAAAAEAAQA+QAAAJMDAAAAAA==&#10;">
                    <v:stroke dashstyle="dash" endarrow="block"/>
                  </v:line>
                  <v:line id="Line 116" o:spid="_x0000_s1480" style="position:absolute;visibility:visible;mso-wrap-style:square" from="3126,12980" to="5226,1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v:line id="Line 117" o:spid="_x0000_s1481" style="position:absolute;flip:y;visibility:visible;mso-wrap-style:square" from="1806,13220" to="4685,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W3sQAAADcAAAADwAAAGRycy9kb3ducmV2LnhtbERPy2oCMRTdC/5DuEI3pWaUUnVqFCkI&#10;XbjxwUh3t5PrZJjJzTRJdfr3zUJweTjv5bq3rbiSD7VjBZNxBoK4dLrmSsHpuH2ZgwgRWWPrmBT8&#10;UYD1ajhYYq7djfd0PcRKpBAOOSowMXa5lKE0ZDGMXUecuIvzFmOCvpLa4y2F21ZOs+xNWqw5NRjs&#10;6MNQ2Rx+rQI53z3/+M33a1M05/PCFGXRfe2Uehr1m3cQkfr4EN/dn1rBbJ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NbexAAAANwAAAAPAAAAAAAAAAAA&#10;AAAAAKECAABkcnMvZG93bnJldi54bWxQSwUGAAAAAAQABAD5AAAAkgMAAAAA&#10;"/>
                  <v:shape id="Text Box 118" o:spid="_x0000_s1482" type="#_x0000_t202" style="position:absolute;left:3434;top:12309;width:126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tBMUA&#10;AADcAAAADwAAAGRycy9kb3ducmV2LnhtbESPT2sCMRTE74LfITzBmyaKtbrdKNJS6KnSVQu9PTZv&#10;/9DNy7JJ3e23bwqCx2FmfsOk+8E24kqdrx1rWMwVCOLcmZpLDefT62wDwgdkg41j0vBLHva78SjF&#10;xLieP+iahVJECPsENVQhtImUPq/Iop+7ljh6hesshii7UpoO+wi3jVwqtZYWa44LFbb0XFH+nf1Y&#10;DZf34utzpY7li31oezcoyXYrtZ5OhsMTiEBDuIdv7Tej4XG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e0ExQAAANwAAAAPAAAAAAAAAAAAAAAAAJgCAABkcnMv&#10;ZG93bnJldi54bWxQSwUGAAAAAAQABAD1AAAAigMAAAAA&#10;" filled="f" stroked="f">
                    <v:textbox>
                      <w:txbxContent>
                        <w:p w:rsidR="0022112B" w:rsidRPr="00C53F2D" w:rsidRDefault="0022112B" w:rsidP="00603B14">
                          <w:pPr>
                            <w:rPr>
                              <w:szCs w:val="20"/>
                            </w:rPr>
                          </w:pPr>
                          <w:r w:rsidRPr="00C53F2D">
                            <w:rPr>
                              <w:szCs w:val="20"/>
                            </w:rPr>
                            <w:t>vị trí thật</w:t>
                          </w:r>
                        </w:p>
                      </w:txbxContent>
                    </v:textbox>
                  </v:shape>
                  <v:line id="Line 119" o:spid="_x0000_s1483" style="position:absolute;flip:y;visibility:visible;mso-wrap-style:square" from="4019,13554" to="4761,1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4BMAAAADcAAAADwAAAGRycy9kb3ducmV2LnhtbESPQYvCMBSE74L/ITzBm6b24Go1igiC&#10;e9xuf8CzebbF5qUkUeO/3ywIHoeZ+YbZ7qPpxYOc7ywrWMwzEMS11R03Cqrf02wFwgdkjb1lUvAi&#10;D/vdeLTFQtsn/9CjDI1IEPYFKmhDGAopfd2SQT+3A3HyrtYZDEm6RmqHzwQ3vcyzbCkNdpwWWhzo&#10;2FJ9K+9GweoS492dTV3aY1XZ/NLJ03ep1HQSDxsQgWL4hN/ts1bwtc7h/0w6An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nOATAAAAA3AAAAA8AAAAAAAAAAAAAAAAA&#10;oQIAAGRycy9kb3ducmV2LnhtbFBLBQYAAAAABAAEAPkAAACOAwAAAAA=&#10;">
                    <v:stroke dashstyle="dash" startarrow="block"/>
                  </v:line>
                  <v:oval id="Oval 120" o:spid="_x0000_s1484" style="position:absolute;left:3704;top:13506;width:180;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dj8MA&#10;AADcAAAADwAAAGRycy9kb3ducmV2LnhtbESPUWvCMBSF3wf7D+EOfJupCnPWpjI2BrKXYecPuDTX&#10;ptrclCTW+u+NIOzxcM75DqfYjLYTA/nQOlYwm2YgiGunW24U7P++X99BhIissXNMCq4UYFM+PxWY&#10;a3fhHQ1VbESCcMhRgYmxz6UMtSGLYep64uQdnLcYk/SN1B4vCW47Oc+yN2mx5bRgsKdPQ/WpOlsF&#10;B4vSDPLr+lvNVn4Zf3a1ORqlJi/jxxpEpDH+hx/trVawXC3gfiYdAV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Odj8MAAADcAAAADwAAAAAAAAAAAAAAAACYAgAAZHJzL2Rv&#10;d25yZXYueG1sUEsFBgAAAAAEAAQA9QAAAIgDAAAAAA==&#10;" fillcolor="navy"/>
                  <v:oval id="Oval 121" o:spid="_x0000_s1485" style="position:absolute;left:3719;top:13231;width:180;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RBMUA&#10;AADcAAAADwAAAGRycy9kb3ducmV2LnhtbESPT2vCQBTE7wW/w/KE3nTjHxpNXUUES7F6MHrp7ZF9&#10;TUKzb8PuqvHbdwWhx2FmfsMsVp1pxJWcry0rGA0TEMSF1TWXCs6n7WAGwgdkjY1lUnAnD6tl72WB&#10;mbY3PtI1D6WIEPYZKqhCaDMpfVGRQT+0LXH0fqwzGKJ0pdQObxFuGjlOkjdpsOa4UGFLm4qK3/xi&#10;ImV/+dil+YTltDl8ue+Tn9w3hVKv/W79DiJQF/7Dz/anVpDOp/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NEExQAAANwAAAAPAAAAAAAAAAAAAAAAAJgCAABkcnMv&#10;ZG93bnJldi54bWxQSwUGAAAAAAQABAD1AAAAigMAAAAA&#10;" fillcolor="red"/>
                  <v:shape id="AutoShape 122" o:spid="_x0000_s1486" style="position:absolute;left:4870;top:12777;width:360;height:16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FmMQA&#10;AADcAAAADwAAAGRycy9kb3ducmV2LnhtbESP3YrCMBSE7xd8h3AWvFvTFX+rUUQQF0Fdqw9wbI5t&#10;sTkpTVbr2xtB2MthZr5hpvPGlOJGtSssK/juRCCIU6sLzhScjquvEQjnkTWWlknBgxzMZ62PKcba&#10;3vlAt8RnIkDYxagg976KpXRpTgZdx1bEwbvY2qAPss6krvEe4KaU3SgaSIMFh4UcK1rmlF6TP6Ng&#10;tDvvk21vX5qh3ezSx3GxXnd/lWp/NosJCE+N/w+/2z9awXDch9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jEAAAA3AAAAA8AAAAAAAAAAAAAAAAAmAIAAGRycy9k&#10;b3ducmV2LnhtbFBLBQYAAAAABAAEAPUAAACJAwAAAAA=&#10;" path="m,3795r3833,l5000,,6167,3795r3833,l6917,6205r1166,3795l5000,7651,1917,10000,3083,6205,,3795xe" fillcolor="yellow">
                    <v:stroke joinstyle="miter"/>
                    <v:path o:connecttype="custom" o:connectlocs="0,63;138,63;180,0;222,63;360,63;249,103;291,166;180,127;69,166;111,103;0,63" o:connectangles="0,0,0,0,0,0,0,0,0,0,0"/>
                  </v:shape>
                  <v:shape id="AutoShape 123" o:spid="_x0000_s1487" style="position:absolute;left:2530;top:12805;width:360;height:16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0ycUA&#10;AADcAAAADwAAAGRycy9kb3ducmV2LnhtbESPQWvCQBSE7wX/w/IEb7qpUqPRVdRS6MnSxIPHR/aZ&#10;xGbfhuw2xn/fFYQeh5n5hllve1OLjlpXWVbwOolAEOdWV1woOGUf4wUI55E11pZJwZ0cbDeDlzUm&#10;2t74m7rUFyJA2CWooPS+SaR0eUkG3cQ2xMG72NagD7ItpG7xFuCmltMomkuDFYeFEhs6lJT/pL9G&#10;gTzvm/uxv872Hb3Hb9n0ksX2S6nRsN+tQHjq/X/42f7UCuLlHB5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fTJxQAAANwAAAAPAAAAAAAAAAAAAAAAAJgCAABkcnMv&#10;ZG93bnJldi54bWxQSwUGAAAAAAQABAD1AAAAigMAAAAA&#10;" path="m,3818r3833,l5000,,6167,3818r3833,l6917,6182r1166,3818l5000,7636,1917,10000,3083,6182,,3818xe" fillcolor="fuchsia">
                    <v:stroke joinstyle="miter"/>
                    <v:path o:connecttype="custom" o:connectlocs="0,63;138,63;180,0;222,63;360,63;249,102;291,165;180,126;69,165;111,102;0,63" o:connectangles="0,0,0,0,0,0,0,0,0,0,0"/>
                  </v:shape>
                </v:group>
                <v:shape id="Text Box 124" o:spid="_x0000_s1488" type="#_x0000_t202" style="position:absolute;left:2001;top:15108;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rsidR="0022112B" w:rsidRPr="006B3A6E" w:rsidRDefault="0022112B" w:rsidP="00603B14">
                        <w:pPr>
                          <w:jc w:val="center"/>
                          <w:rPr>
                            <w:rFonts w:cs="Arial"/>
                            <w:b/>
                            <w:i/>
                            <w:sz w:val="18"/>
                            <w:szCs w:val="18"/>
                          </w:rPr>
                        </w:pPr>
                        <w:r w:rsidRPr="006B3A6E">
                          <w:rPr>
                            <w:rFonts w:cs="Arial"/>
                            <w:b/>
                            <w:i/>
                            <w:sz w:val="18"/>
                            <w:szCs w:val="18"/>
                          </w:rPr>
                          <w:t>Hình 1. Vị trí thật và vị trí xác định bằng phương pháp đường cao vị trí</w:t>
                        </w:r>
                      </w:p>
                    </w:txbxContent>
                  </v:textbox>
                </v:shape>
              </v:group>
            </w:pict>
          </mc:Fallback>
        </mc:AlternateContent>
      </w:r>
      <w:r w:rsidRPr="00603B14">
        <w:rPr>
          <w:rFonts w:cs="Arial"/>
          <w:szCs w:val="20"/>
          <w:lang w:eastAsia="en-SG"/>
        </w:rPr>
        <w:t xml:space="preserve">         </w:t>
      </w: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tabs>
          <w:tab w:val="left" w:pos="540"/>
          <w:tab w:val="left" w:pos="720"/>
        </w:tabs>
        <w:spacing w:before="0"/>
        <w:ind w:firstLine="0"/>
        <w:rPr>
          <w:rFonts w:cs="Arial"/>
          <w:szCs w:val="20"/>
          <w:lang w:eastAsia="en-SG"/>
        </w:rPr>
      </w:pPr>
      <w:r w:rsidRPr="00603B14">
        <w:rPr>
          <w:rFonts w:cs="Arial"/>
          <w:szCs w:val="20"/>
          <w:lang w:eastAsia="en-SG"/>
        </w:rPr>
        <w:t xml:space="preserve">           </w:t>
      </w:r>
    </w:p>
    <w:p w:rsidR="00603B14" w:rsidRPr="00603B14" w:rsidRDefault="00603B14" w:rsidP="00603B14">
      <w:pPr>
        <w:tabs>
          <w:tab w:val="left" w:pos="540"/>
          <w:tab w:val="left" w:pos="720"/>
        </w:tabs>
        <w:spacing w:before="0"/>
        <w:ind w:firstLine="0"/>
        <w:rPr>
          <w:rFonts w:cs="Arial"/>
          <w:szCs w:val="20"/>
          <w:lang w:eastAsia="en-SG"/>
        </w:rPr>
      </w:pPr>
    </w:p>
    <w:p w:rsidR="00603B14" w:rsidRPr="00603B14" w:rsidRDefault="00603B14" w:rsidP="00603B14">
      <w:pPr>
        <w:spacing w:before="40" w:after="40"/>
        <w:rPr>
          <w:rFonts w:cs="Arial"/>
          <w:szCs w:val="20"/>
          <w:lang w:eastAsia="en-SG"/>
        </w:rPr>
      </w:pPr>
    </w:p>
    <w:p w:rsidR="00603B14" w:rsidRPr="00603B14" w:rsidRDefault="00603B14" w:rsidP="00603B14">
      <w:pPr>
        <w:spacing w:before="40" w:after="40"/>
        <w:rPr>
          <w:rFonts w:cs="Arial"/>
          <w:szCs w:val="20"/>
          <w:lang w:eastAsia="en-SG"/>
        </w:rPr>
      </w:pPr>
    </w:p>
    <w:p w:rsidR="00603B14" w:rsidRPr="00603B14" w:rsidRDefault="00603B14" w:rsidP="00603B14">
      <w:pPr>
        <w:spacing w:before="40" w:after="40"/>
        <w:rPr>
          <w:rFonts w:cs="Arial"/>
          <w:szCs w:val="20"/>
          <w:lang w:eastAsia="en-SG"/>
        </w:rPr>
      </w:pPr>
    </w:p>
    <w:p w:rsidR="00603B14" w:rsidRPr="00603B14" w:rsidRDefault="00603B14" w:rsidP="00603B14">
      <w:pPr>
        <w:spacing w:before="40" w:after="40"/>
        <w:rPr>
          <w:rFonts w:cs="Arial"/>
          <w:szCs w:val="20"/>
          <w:lang w:eastAsia="en-SG"/>
        </w:rPr>
      </w:pPr>
    </w:p>
    <w:p w:rsidR="00603B14" w:rsidRPr="00603B14" w:rsidRDefault="00603B14" w:rsidP="00603B14">
      <w:pPr>
        <w:spacing w:before="40" w:after="40"/>
        <w:rPr>
          <w:rFonts w:cs="Arial"/>
          <w:szCs w:val="20"/>
          <w:lang w:eastAsia="en-SG"/>
        </w:rPr>
      </w:pPr>
      <w:r w:rsidRPr="00603B14">
        <w:rPr>
          <w:rFonts w:cs="Arial"/>
          <w:szCs w:val="20"/>
          <w:lang w:eastAsia="en-SG"/>
        </w:rPr>
        <w:t>Thực tế, vị trí tàu xác định bằng thiên thể là giao điểm của các vòng đẳng cao (</w:t>
      </w:r>
      <w:r w:rsidRPr="00603B14">
        <w:rPr>
          <w:rFonts w:cs="Arial"/>
          <w:i/>
          <w:szCs w:val="20"/>
          <w:lang w:eastAsia="en-SG"/>
        </w:rPr>
        <w:t>hình 1</w:t>
      </w:r>
      <w:r w:rsidRPr="00603B14">
        <w:rPr>
          <w:rFonts w:cs="Arial"/>
          <w:szCs w:val="20"/>
          <w:lang w:eastAsia="en-SG"/>
        </w:rPr>
        <w:t xml:space="preserve">). Tuy nhiên, trước đây, do không giải được trực tiếp các hệ phương trình vòng đẳng cao thiên thể, nên các nhà hàng hải đã dùng chuỗi Taylor để phân tích phương trình vòng đẳng cao thành một phương trình đường thẳng (đường cao vị trí) đơn giản hơn rất nhiều để tìm vị trí tàu. </w:t>
      </w:r>
    </w:p>
    <w:p w:rsidR="00603B14" w:rsidRPr="00603B14" w:rsidRDefault="00603B14" w:rsidP="00603B14">
      <w:pPr>
        <w:spacing w:before="40" w:after="40"/>
        <w:rPr>
          <w:rFonts w:cs="Arial"/>
          <w:szCs w:val="20"/>
          <w:lang w:eastAsia="en-SG"/>
        </w:rPr>
      </w:pPr>
      <w:r w:rsidRPr="00603B14">
        <w:rPr>
          <w:rFonts w:cs="Arial"/>
          <w:szCs w:val="20"/>
          <w:lang w:eastAsia="en-SG"/>
        </w:rPr>
        <w:t xml:space="preserve">Ngày nay, với sự phát triển của khoa học máy tính cho phép giải các phương trình phức tạp một cách nhanh chóng, dẫn đến nhiều phương pháp, nhiều thuật toán đã được đề xuất để giải bài toán xác định vị trí tàu dựa trên việc quan sát thiên thể. Các nghiên cứu có thể chia làm 2 hướng tiếp cận chính. Hướng thứ nhất, [1, 2] sử dụng các phương pháp ma trận, véc tơ để giải hệ phương trình vòng đẳng cao thiên thể trên hệ tọa độ đề các vuông góc sau đó chuyển sang hệ tọa độ cầu. Hướng tiếp cận thứ hai, các tác giả [3] sử dụng tham số phương vị thiên thể để xác định vị trí tàu. Tuy nhiên trong cả 2 hướng tiếp cận trên, để giải hệ các phương trình chứa vị trí tàu, bắt buộc phải sử dụng vị trí dự đoán. </w:t>
      </w:r>
    </w:p>
    <w:p w:rsidR="00603B14" w:rsidRPr="00603B14" w:rsidRDefault="00603B14" w:rsidP="00603B14">
      <w:pPr>
        <w:spacing w:before="40" w:after="40"/>
        <w:rPr>
          <w:rFonts w:cs="Arial"/>
          <w:szCs w:val="20"/>
          <w:lang w:eastAsia="en-SG"/>
        </w:rPr>
      </w:pPr>
      <w:r w:rsidRPr="00603B14">
        <w:rPr>
          <w:rFonts w:cs="Arial"/>
          <w:szCs w:val="20"/>
          <w:lang w:eastAsia="en-SG"/>
        </w:rPr>
        <w:t>Trong nghiên cứu này, bài báo giới thiệu một hướng tiếp cận để giải các hệ phương trình vòng đẳng cao thiên thể dựa trên kỹ thuật biển đổi lượng giác. Ưu điểm của hướng tiếp cận này là: thứ nhất, vị trí tàu xác định bằng phương pháp là giao điểm của các vòng đẳng cao thay vì các đường cao vị trí, thứ hai, phương pháp này không yêu cầu phải sử dụng vị trí dự đoán như các phương pháp trước đây.</w:t>
      </w:r>
      <w:r w:rsidRPr="00603B14">
        <w:rPr>
          <w:rFonts w:cs="Arial"/>
          <w:b/>
          <w:sz w:val="28"/>
          <w:szCs w:val="28"/>
          <w:lang w:eastAsia="en-SG"/>
        </w:rPr>
        <w:t xml:space="preserve">     </w:t>
      </w:r>
    </w:p>
    <w:p w:rsidR="00603B14" w:rsidRPr="00603B14" w:rsidRDefault="00603B14" w:rsidP="00603B14">
      <w:pPr>
        <w:spacing w:before="40" w:after="40"/>
        <w:ind w:firstLine="0"/>
        <w:jc w:val="left"/>
        <w:rPr>
          <w:rFonts w:cs="Arial"/>
          <w:b/>
          <w:szCs w:val="20"/>
          <w:lang w:eastAsia="en-SG"/>
        </w:rPr>
      </w:pPr>
    </w:p>
    <w:p w:rsidR="00603B14" w:rsidRPr="00603B14" w:rsidRDefault="00603B14" w:rsidP="00603B14">
      <w:pPr>
        <w:spacing w:before="40" w:after="40"/>
        <w:ind w:firstLine="0"/>
        <w:jc w:val="left"/>
        <w:rPr>
          <w:rFonts w:cs="Arial"/>
          <w:b/>
          <w:szCs w:val="20"/>
          <w:lang w:eastAsia="en-SG"/>
        </w:rPr>
      </w:pPr>
      <w:r w:rsidRPr="00603B14">
        <w:rPr>
          <w:rFonts w:cs="Arial"/>
          <w:b/>
          <w:szCs w:val="20"/>
          <w:lang w:eastAsia="en-SG"/>
        </w:rPr>
        <w:t xml:space="preserve">2. Xác định vị trí tàu sử dụng vòng đẳng cao thiên thể và phép biến đổi lượng giác cầu  </w:t>
      </w:r>
    </w:p>
    <w:p w:rsidR="00603B14" w:rsidRPr="00603B14" w:rsidRDefault="00603B14" w:rsidP="00603B14">
      <w:pPr>
        <w:spacing w:before="40" w:after="40"/>
        <w:ind w:firstLine="0"/>
        <w:jc w:val="left"/>
        <w:rPr>
          <w:rFonts w:cs="Arial"/>
          <w:szCs w:val="20"/>
          <w:vertAlign w:val="superscript"/>
          <w:lang w:eastAsia="en-SG"/>
        </w:rPr>
      </w:pPr>
    </w:p>
    <w:p w:rsidR="00603B14" w:rsidRPr="00603B14" w:rsidRDefault="00603B14" w:rsidP="00603B14">
      <w:pPr>
        <w:tabs>
          <w:tab w:val="left" w:pos="567"/>
          <w:tab w:val="left" w:pos="709"/>
        </w:tabs>
        <w:spacing w:before="40" w:after="40"/>
        <w:ind w:firstLine="0"/>
        <w:jc w:val="left"/>
        <w:rPr>
          <w:rFonts w:cs="Arial"/>
          <w:szCs w:val="20"/>
          <w:lang w:eastAsia="en-SG"/>
        </w:rPr>
      </w:pPr>
      <w:r w:rsidRPr="00603B14">
        <w:rPr>
          <w:rFonts w:cs="Arial"/>
          <w:noProof/>
          <w:szCs w:val="20"/>
        </w:rPr>
        <w:lastRenderedPageBreak/>
        <mc:AlternateContent>
          <mc:Choice Requires="wpg">
            <w:drawing>
              <wp:anchor distT="0" distB="0" distL="114300" distR="114300" simplePos="0" relativeHeight="251665408" behindDoc="0" locked="0" layoutInCell="1" allowOverlap="1" wp14:anchorId="544FE944" wp14:editId="18B4B4A4">
                <wp:simplePos x="0" y="0"/>
                <wp:positionH relativeFrom="column">
                  <wp:posOffset>160268</wp:posOffset>
                </wp:positionH>
                <wp:positionV relativeFrom="paragraph">
                  <wp:posOffset>-177055</wp:posOffset>
                </wp:positionV>
                <wp:extent cx="4902555" cy="3232298"/>
                <wp:effectExtent l="0" t="0" r="0" b="6350"/>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555" cy="3232298"/>
                          <a:chOff x="3413" y="4535"/>
                          <a:chExt cx="4864" cy="2919"/>
                        </a:xfrm>
                      </wpg:grpSpPr>
                      <wps:wsp>
                        <wps:cNvPr id="744" name="Text Box 126"/>
                        <wps:cNvSpPr txBox="1">
                          <a:spLocks noChangeArrowheads="1"/>
                        </wps:cNvSpPr>
                        <wps:spPr bwMode="auto">
                          <a:xfrm>
                            <a:off x="5416" y="6586"/>
                            <a:ext cx="46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990A93" w:rsidRDefault="0022112B" w:rsidP="00603B14">
                              <w:pPr>
                                <w:rPr>
                                  <w:rFonts w:cs="Arial"/>
                                  <w:i/>
                                  <w:szCs w:val="20"/>
                                  <w:vertAlign w:val="subscript"/>
                                </w:rPr>
                              </w:pPr>
                              <w:r w:rsidRPr="00990A93">
                                <w:rPr>
                                  <w:rFonts w:cs="Arial"/>
                                  <w:i/>
                                  <w:szCs w:val="20"/>
                                </w:rPr>
                                <w:t>P</w:t>
                              </w:r>
                            </w:p>
                          </w:txbxContent>
                        </wps:txbx>
                        <wps:bodyPr rot="0" vert="horz" wrap="square" lIns="91440" tIns="45720" rIns="91440" bIns="45720" anchor="t" anchorCtr="0" upright="1">
                          <a:noAutofit/>
                        </wps:bodyPr>
                      </wps:wsp>
                      <wps:wsp>
                        <wps:cNvPr id="745" name="AutoShape 127"/>
                        <wps:cNvSpPr>
                          <a:spLocks noChangeArrowheads="1"/>
                        </wps:cNvSpPr>
                        <wps:spPr bwMode="auto">
                          <a:xfrm>
                            <a:off x="5530" y="6320"/>
                            <a:ext cx="324" cy="238"/>
                          </a:xfrm>
                          <a:prstGeom prst="donut">
                            <a:avLst>
                              <a:gd name="adj" fmla="val 2882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746" name="Group 128"/>
                        <wpg:cNvGrpSpPr>
                          <a:grpSpLocks/>
                        </wpg:cNvGrpSpPr>
                        <wpg:grpSpPr bwMode="auto">
                          <a:xfrm>
                            <a:off x="3413" y="4535"/>
                            <a:ext cx="4864" cy="2919"/>
                            <a:chOff x="3413" y="4535"/>
                            <a:chExt cx="4864" cy="2919"/>
                          </a:xfrm>
                        </wpg:grpSpPr>
                        <wps:wsp>
                          <wps:cNvPr id="747" name="Text Box 129"/>
                          <wps:cNvSpPr txBox="1">
                            <a:spLocks noChangeArrowheads="1"/>
                          </wps:cNvSpPr>
                          <wps:spPr bwMode="auto">
                            <a:xfrm>
                              <a:off x="5687" y="5530"/>
                              <a:ext cx="78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555F3F" w:rsidRDefault="0022112B" w:rsidP="00EB05E9">
                                <w:pPr>
                                  <w:ind w:firstLine="0"/>
                                  <w:rPr>
                                    <w:rFonts w:cs="Arial"/>
                                    <w:i/>
                                    <w:szCs w:val="20"/>
                                    <w:vertAlign w:val="subscript"/>
                                  </w:rPr>
                                </w:pPr>
                                <w:r>
                                  <w:rPr>
                                    <w:rFonts w:cs="Arial"/>
                                    <w:i/>
                                    <w:szCs w:val="20"/>
                                  </w:rPr>
                                  <w:t>HA</w:t>
                                </w:r>
                                <w:r>
                                  <w:rPr>
                                    <w:rFonts w:cs="Arial"/>
                                    <w:i/>
                                    <w:szCs w:val="20"/>
                                    <w:vertAlign w:val="subscript"/>
                                  </w:rPr>
                                  <w:t>12</w:t>
                                </w:r>
                              </w:p>
                            </w:txbxContent>
                          </wps:txbx>
                          <wps:bodyPr rot="0" vert="horz" wrap="square" lIns="91440" tIns="45720" rIns="91440" bIns="45720" anchor="t" anchorCtr="0" upright="1">
                            <a:noAutofit/>
                          </wps:bodyPr>
                        </wps:wsp>
                        <wpg:grpSp>
                          <wpg:cNvPr id="748" name="Group 130"/>
                          <wpg:cNvGrpSpPr>
                            <a:grpSpLocks/>
                          </wpg:cNvGrpSpPr>
                          <wpg:grpSpPr bwMode="auto">
                            <a:xfrm>
                              <a:off x="3413" y="4535"/>
                              <a:ext cx="4864" cy="2919"/>
                              <a:chOff x="3413" y="4535"/>
                              <a:chExt cx="4864" cy="2919"/>
                            </a:xfrm>
                          </wpg:grpSpPr>
                          <wps:wsp>
                            <wps:cNvPr id="749" name="Text Box 131"/>
                            <wps:cNvSpPr txBox="1">
                              <a:spLocks noChangeArrowheads="1"/>
                            </wps:cNvSpPr>
                            <wps:spPr bwMode="auto">
                              <a:xfrm>
                                <a:off x="5628" y="5801"/>
                                <a:ext cx="110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197393" w:rsidRDefault="0022112B" w:rsidP="00603B14">
                                  <w:pPr>
                                    <w:rPr>
                                      <w:rFonts w:cs="Arial"/>
                                      <w:szCs w:val="20"/>
                                      <w:vertAlign w:val="subscript"/>
                                    </w:rPr>
                                  </w:pPr>
                                  <w:r w:rsidRPr="00197393">
                                    <w:rPr>
                                      <w:rFonts w:cs="Arial"/>
                                      <w:szCs w:val="20"/>
                                    </w:rPr>
                                    <w:t>90</w:t>
                                  </w:r>
                                  <w:r>
                                    <w:rPr>
                                      <w:rFonts w:cs="Arial"/>
                                      <w:szCs w:val="20"/>
                                      <w:vertAlign w:val="superscript"/>
                                    </w:rPr>
                                    <w:t>0</w:t>
                                  </w:r>
                                  <w:r>
                                    <w:rPr>
                                      <w:rFonts w:cs="Arial"/>
                                      <w:szCs w:val="20"/>
                                    </w:rPr>
                                    <w:t xml:space="preserve"> – </w:t>
                                  </w:r>
                                  <w:r w:rsidRPr="00990A93">
                                    <w:rPr>
                                      <w:rFonts w:cs="Arial"/>
                                      <w:position w:val="-10"/>
                                      <w:szCs w:val="20"/>
                                    </w:rPr>
                                    <w:object w:dxaOrig="220" w:dyaOrig="260">
                                      <v:shape id="_x0000_i1127" type="#_x0000_t75" style="width:11.25pt;height:13.15pt" o:ole="">
                                        <v:imagedata r:id="rId239" o:title=""/>
                                      </v:shape>
                                      <o:OLEObject Type="Embed" ProgID="Equation.DSMT4" ShapeID="_x0000_i1127" DrawAspect="Content" ObjectID="_1667148756" r:id="rId240"/>
                                    </w:object>
                                  </w:r>
                                </w:p>
                                <w:p w:rsidR="0022112B" w:rsidRPr="00990A93" w:rsidRDefault="0022112B" w:rsidP="00603B14">
                                  <w:pPr>
                                    <w:rPr>
                                      <w:rFonts w:cs="Arial"/>
                                      <w:i/>
                                      <w:szCs w:val="20"/>
                                      <w:vertAlign w:val="subscript"/>
                                    </w:rPr>
                                  </w:pPr>
                                </w:p>
                              </w:txbxContent>
                            </wps:txbx>
                            <wps:bodyPr rot="0" vert="horz" wrap="square" lIns="91440" tIns="45720" rIns="91440" bIns="45720" anchor="t" anchorCtr="0" upright="1">
                              <a:noAutofit/>
                            </wps:bodyPr>
                          </wps:wsp>
                          <wpg:grpSp>
                            <wpg:cNvPr id="750" name="Group 132"/>
                            <wpg:cNvGrpSpPr>
                              <a:grpSpLocks/>
                            </wpg:cNvGrpSpPr>
                            <wpg:grpSpPr bwMode="auto">
                              <a:xfrm>
                                <a:off x="3413" y="4535"/>
                                <a:ext cx="4864" cy="2919"/>
                                <a:chOff x="3413" y="4535"/>
                                <a:chExt cx="4864" cy="2919"/>
                              </a:xfrm>
                            </wpg:grpSpPr>
                            <wps:wsp>
                              <wps:cNvPr id="751" name="Text Box 133"/>
                              <wps:cNvSpPr txBox="1">
                                <a:spLocks noChangeArrowheads="1"/>
                              </wps:cNvSpPr>
                              <wps:spPr bwMode="auto">
                                <a:xfrm>
                                  <a:off x="5952" y="7006"/>
                                  <a:ext cx="1058"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990A93" w:rsidRDefault="0022112B" w:rsidP="00603B14">
                                    <w:pPr>
                                      <w:rPr>
                                        <w:rFonts w:cs="Arial"/>
                                        <w:i/>
                                        <w:szCs w:val="20"/>
                                        <w:vertAlign w:val="subscript"/>
                                      </w:rPr>
                                    </w:pPr>
                                    <w:r>
                                      <w:rPr>
                                        <w:rFonts w:cs="Arial"/>
                                        <w:i/>
                                        <w:szCs w:val="20"/>
                                      </w:rPr>
                                      <w:t>Vị trí tàu</w:t>
                                    </w:r>
                                  </w:p>
                                </w:txbxContent>
                              </wps:txbx>
                              <wps:bodyPr rot="0" vert="horz" wrap="square" lIns="91440" tIns="45720" rIns="91440" bIns="45720" anchor="t" anchorCtr="0" upright="1">
                                <a:noAutofit/>
                              </wps:bodyPr>
                            </wps:wsp>
                            <wpg:grpSp>
                              <wpg:cNvPr id="752" name="Group 134"/>
                              <wpg:cNvGrpSpPr>
                                <a:grpSpLocks/>
                              </wpg:cNvGrpSpPr>
                              <wpg:grpSpPr bwMode="auto">
                                <a:xfrm>
                                  <a:off x="3413" y="4535"/>
                                  <a:ext cx="4864" cy="2580"/>
                                  <a:chOff x="3413" y="4535"/>
                                  <a:chExt cx="4864" cy="2580"/>
                                </a:xfrm>
                              </wpg:grpSpPr>
                              <wpg:grpSp>
                                <wpg:cNvPr id="753" name="Group 135"/>
                                <wpg:cNvGrpSpPr>
                                  <a:grpSpLocks/>
                                </wpg:cNvGrpSpPr>
                                <wpg:grpSpPr bwMode="auto">
                                  <a:xfrm>
                                    <a:off x="3413" y="4535"/>
                                    <a:ext cx="4864" cy="2580"/>
                                    <a:chOff x="3413" y="4535"/>
                                    <a:chExt cx="4864" cy="2580"/>
                                  </a:xfrm>
                                </wpg:grpSpPr>
                                <wpg:grpSp>
                                  <wpg:cNvPr id="754" name="Group 136"/>
                                  <wpg:cNvGrpSpPr>
                                    <a:grpSpLocks/>
                                  </wpg:cNvGrpSpPr>
                                  <wpg:grpSpPr bwMode="auto">
                                    <a:xfrm>
                                      <a:off x="3413" y="4535"/>
                                      <a:ext cx="4864" cy="2580"/>
                                      <a:chOff x="3413" y="4535"/>
                                      <a:chExt cx="4864" cy="2580"/>
                                    </a:xfrm>
                                  </wpg:grpSpPr>
                                  <wpg:grpSp>
                                    <wpg:cNvPr id="755" name="Group 137"/>
                                    <wpg:cNvGrpSpPr>
                                      <a:grpSpLocks/>
                                    </wpg:cNvGrpSpPr>
                                    <wpg:grpSpPr bwMode="auto">
                                      <a:xfrm>
                                        <a:off x="3898" y="4535"/>
                                        <a:ext cx="3770" cy="2560"/>
                                        <a:chOff x="3828" y="4440"/>
                                        <a:chExt cx="3770" cy="2560"/>
                                      </a:xfrm>
                                    </wpg:grpSpPr>
                                    <wpg:grpSp>
                                      <wpg:cNvPr id="756" name="Group 138"/>
                                      <wpg:cNvGrpSpPr>
                                        <a:grpSpLocks/>
                                      </wpg:cNvGrpSpPr>
                                      <wpg:grpSpPr bwMode="auto">
                                        <a:xfrm>
                                          <a:off x="3828" y="4440"/>
                                          <a:ext cx="3770" cy="2560"/>
                                          <a:chOff x="3828" y="4440"/>
                                          <a:chExt cx="3770" cy="2560"/>
                                        </a:xfrm>
                                      </wpg:grpSpPr>
                                      <wpg:grpSp>
                                        <wpg:cNvPr id="757" name="Group 139"/>
                                        <wpg:cNvGrpSpPr>
                                          <a:grpSpLocks/>
                                        </wpg:cNvGrpSpPr>
                                        <wpg:grpSpPr bwMode="auto">
                                          <a:xfrm>
                                            <a:off x="3828" y="4440"/>
                                            <a:ext cx="3770" cy="2560"/>
                                            <a:chOff x="3828" y="4440"/>
                                            <a:chExt cx="3770" cy="2560"/>
                                          </a:xfrm>
                                        </wpg:grpSpPr>
                                        <wpg:grpSp>
                                          <wpg:cNvPr id="758" name="Group 140"/>
                                          <wpg:cNvGrpSpPr>
                                            <a:grpSpLocks/>
                                          </wpg:cNvGrpSpPr>
                                          <wpg:grpSpPr bwMode="auto">
                                            <a:xfrm>
                                              <a:off x="3828" y="4440"/>
                                              <a:ext cx="3770" cy="2321"/>
                                              <a:chOff x="2565" y="3992"/>
                                              <a:chExt cx="3770" cy="2321"/>
                                            </a:xfrm>
                                          </wpg:grpSpPr>
                                          <wps:wsp>
                                            <wps:cNvPr id="759" name="Arc 141"/>
                                            <wps:cNvSpPr>
                                              <a:spLocks/>
                                            </wps:cNvSpPr>
                                            <wps:spPr bwMode="auto">
                                              <a:xfrm rot="485432">
                                                <a:off x="4497" y="4440"/>
                                                <a:ext cx="1838" cy="1603"/>
                                              </a:xfrm>
                                              <a:custGeom>
                                                <a:avLst/>
                                                <a:gdLst>
                                                  <a:gd name="G0" fmla="+- 0 0 0"/>
                                                  <a:gd name="G1" fmla="+- 21600 0 0"/>
                                                  <a:gd name="G2" fmla="+- 21600 0 0"/>
                                                  <a:gd name="T0" fmla="*/ 0 w 21496"/>
                                                  <a:gd name="T1" fmla="*/ 0 h 21600"/>
                                                  <a:gd name="T2" fmla="*/ 21496 w 21496"/>
                                                  <a:gd name="T3" fmla="*/ 19478 h 21600"/>
                                                  <a:gd name="T4" fmla="*/ 0 w 21496"/>
                                                  <a:gd name="T5" fmla="*/ 21600 h 21600"/>
                                                </a:gdLst>
                                                <a:ahLst/>
                                                <a:cxnLst>
                                                  <a:cxn ang="0">
                                                    <a:pos x="T0" y="T1"/>
                                                  </a:cxn>
                                                  <a:cxn ang="0">
                                                    <a:pos x="T2" y="T3"/>
                                                  </a:cxn>
                                                  <a:cxn ang="0">
                                                    <a:pos x="T4" y="T5"/>
                                                  </a:cxn>
                                                </a:cxnLst>
                                                <a:rect l="0" t="0" r="r" b="b"/>
                                                <a:pathLst>
                                                  <a:path w="21496" h="21600" fill="none" extrusionOk="0">
                                                    <a:moveTo>
                                                      <a:pt x="-1" y="0"/>
                                                    </a:moveTo>
                                                    <a:cubicBezTo>
                                                      <a:pt x="11107" y="0"/>
                                                      <a:pt x="20404" y="8424"/>
                                                      <a:pt x="21495" y="19478"/>
                                                    </a:cubicBezTo>
                                                  </a:path>
                                                  <a:path w="21496" h="21600" stroke="0" extrusionOk="0">
                                                    <a:moveTo>
                                                      <a:pt x="-1" y="0"/>
                                                    </a:moveTo>
                                                    <a:cubicBezTo>
                                                      <a:pt x="11107" y="0"/>
                                                      <a:pt x="20404" y="8424"/>
                                                      <a:pt x="21495" y="1947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Arc 142"/>
                                            <wps:cNvSpPr>
                                              <a:spLocks/>
                                            </wps:cNvSpPr>
                                            <wps:spPr bwMode="auto">
                                              <a:xfrm flipH="1">
                                                <a:off x="2635" y="4320"/>
                                                <a:ext cx="1984" cy="19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AutoShape 143"/>
                                            <wps:cNvSpPr>
                                              <a:spLocks noChangeArrowheads="1"/>
                                            </wps:cNvSpPr>
                                            <wps:spPr bwMode="auto">
                                              <a:xfrm>
                                                <a:off x="6159" y="5882"/>
                                                <a:ext cx="176" cy="242"/>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2" name="AutoShape 144"/>
                                            <wps:cNvSpPr>
                                              <a:spLocks noChangeArrowheads="1"/>
                                            </wps:cNvSpPr>
                                            <wps:spPr bwMode="auto">
                                              <a:xfrm>
                                                <a:off x="2565" y="6071"/>
                                                <a:ext cx="176" cy="242"/>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3" name="Text Box 145"/>
                                            <wps:cNvSpPr txBox="1">
                                              <a:spLocks noChangeArrowheads="1"/>
                                            </wps:cNvSpPr>
                                            <wps:spPr bwMode="auto">
                                              <a:xfrm>
                                                <a:off x="4035" y="3992"/>
                                                <a:ext cx="584"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534DD5" w:rsidRDefault="0022112B" w:rsidP="00603B14">
                                                  <w:pPr>
                                                    <w:rPr>
                                                      <w:rFonts w:cs="Arial"/>
                                                      <w:i/>
                                                      <w:szCs w:val="20"/>
                                                      <w:vertAlign w:val="subscript"/>
                                                    </w:rPr>
                                                  </w:pPr>
                                                  <w:r w:rsidRPr="00534DD5">
                                                    <w:rPr>
                                                      <w:rFonts w:cs="Arial"/>
                                                      <w:i/>
                                                      <w:szCs w:val="20"/>
                                                    </w:rPr>
                                                    <w:t>P</w:t>
                                                  </w:r>
                                                  <w:r w:rsidRPr="00534DD5">
                                                    <w:rPr>
                                                      <w:rFonts w:cs="Arial"/>
                                                      <w:i/>
                                                      <w:szCs w:val="20"/>
                                                      <w:vertAlign w:val="subscript"/>
                                                    </w:rPr>
                                                    <w:t>N</w:t>
                                                  </w:r>
                                                </w:p>
                                              </w:txbxContent>
                                            </wps:txbx>
                                            <wps:bodyPr rot="0" vert="horz" wrap="square" lIns="91440" tIns="45720" rIns="91440" bIns="45720" anchor="t" anchorCtr="0" upright="1">
                                              <a:noAutofit/>
                                            </wps:bodyPr>
                                          </wps:wsp>
                                        </wpg:grpSp>
                                        <wps:wsp>
                                          <wps:cNvPr id="764" name="Arc 146"/>
                                          <wps:cNvSpPr>
                                            <a:spLocks/>
                                          </wps:cNvSpPr>
                                          <wps:spPr bwMode="auto">
                                            <a:xfrm flipH="1">
                                              <a:off x="5617" y="4769"/>
                                              <a:ext cx="143" cy="1590"/>
                                            </a:xfrm>
                                            <a:custGeom>
                                              <a:avLst/>
                                              <a:gdLst>
                                                <a:gd name="G0" fmla="+- 0 0 0"/>
                                                <a:gd name="G1" fmla="+- 21600 0 0"/>
                                                <a:gd name="G2" fmla="+- 21600 0 0"/>
                                                <a:gd name="T0" fmla="*/ 0 w 21600"/>
                                                <a:gd name="T1" fmla="*/ 0 h 23196"/>
                                                <a:gd name="T2" fmla="*/ 21541 w 21600"/>
                                                <a:gd name="T3" fmla="*/ 23196 h 23196"/>
                                                <a:gd name="T4" fmla="*/ 0 w 21600"/>
                                                <a:gd name="T5" fmla="*/ 21600 h 23196"/>
                                              </a:gdLst>
                                              <a:ahLst/>
                                              <a:cxnLst>
                                                <a:cxn ang="0">
                                                  <a:pos x="T0" y="T1"/>
                                                </a:cxn>
                                                <a:cxn ang="0">
                                                  <a:pos x="T2" y="T3"/>
                                                </a:cxn>
                                                <a:cxn ang="0">
                                                  <a:pos x="T4" y="T5"/>
                                                </a:cxn>
                                              </a:cxnLst>
                                              <a:rect l="0" t="0" r="r" b="b"/>
                                              <a:pathLst>
                                                <a:path w="21600" h="23196" fill="none" extrusionOk="0">
                                                  <a:moveTo>
                                                    <a:pt x="-1" y="0"/>
                                                  </a:moveTo>
                                                  <a:cubicBezTo>
                                                    <a:pt x="11929" y="0"/>
                                                    <a:pt x="21600" y="9670"/>
                                                    <a:pt x="21600" y="21600"/>
                                                  </a:cubicBezTo>
                                                  <a:cubicBezTo>
                                                    <a:pt x="21600" y="22132"/>
                                                    <a:pt x="21580" y="22664"/>
                                                    <a:pt x="21540" y="23195"/>
                                                  </a:cubicBezTo>
                                                </a:path>
                                                <a:path w="21600" h="23196" stroke="0" extrusionOk="0">
                                                  <a:moveTo>
                                                    <a:pt x="-1" y="0"/>
                                                  </a:moveTo>
                                                  <a:cubicBezTo>
                                                    <a:pt x="11929" y="0"/>
                                                    <a:pt x="21600" y="9670"/>
                                                    <a:pt x="21600" y="21600"/>
                                                  </a:cubicBezTo>
                                                  <a:cubicBezTo>
                                                    <a:pt x="21600" y="22132"/>
                                                    <a:pt x="21580" y="22664"/>
                                                    <a:pt x="21540" y="231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Arc 147"/>
                                          <wps:cNvSpPr>
                                            <a:spLocks/>
                                          </wps:cNvSpPr>
                                          <wps:spPr bwMode="auto">
                                            <a:xfrm rot="4451171" flipH="1">
                                              <a:off x="4623" y="5744"/>
                                              <a:ext cx="403" cy="1696"/>
                                            </a:xfrm>
                                            <a:custGeom>
                                              <a:avLst/>
                                              <a:gdLst>
                                                <a:gd name="G0" fmla="+- 0 0 0"/>
                                                <a:gd name="G1" fmla="+- 18110 0 0"/>
                                                <a:gd name="G2" fmla="+- 21600 0 0"/>
                                                <a:gd name="T0" fmla="*/ 11772 w 21600"/>
                                                <a:gd name="T1" fmla="*/ 0 h 18110"/>
                                                <a:gd name="T2" fmla="*/ 21600 w 21600"/>
                                                <a:gd name="T3" fmla="*/ 18110 h 18110"/>
                                                <a:gd name="T4" fmla="*/ 0 w 21600"/>
                                                <a:gd name="T5" fmla="*/ 18110 h 18110"/>
                                              </a:gdLst>
                                              <a:ahLst/>
                                              <a:cxnLst>
                                                <a:cxn ang="0">
                                                  <a:pos x="T0" y="T1"/>
                                                </a:cxn>
                                                <a:cxn ang="0">
                                                  <a:pos x="T2" y="T3"/>
                                                </a:cxn>
                                                <a:cxn ang="0">
                                                  <a:pos x="T4" y="T5"/>
                                                </a:cxn>
                                              </a:cxnLst>
                                              <a:rect l="0" t="0" r="r" b="b"/>
                                              <a:pathLst>
                                                <a:path w="21600" h="18110" fill="none" extrusionOk="0">
                                                  <a:moveTo>
                                                    <a:pt x="11772" y="-1"/>
                                                  </a:moveTo>
                                                  <a:cubicBezTo>
                                                    <a:pt x="17901" y="3984"/>
                                                    <a:pt x="21600" y="10799"/>
                                                    <a:pt x="21600" y="18110"/>
                                                  </a:cubicBezTo>
                                                </a:path>
                                                <a:path w="21600" h="18110" stroke="0" extrusionOk="0">
                                                  <a:moveTo>
                                                    <a:pt x="11772" y="-1"/>
                                                  </a:moveTo>
                                                  <a:cubicBezTo>
                                                    <a:pt x="17901" y="3984"/>
                                                    <a:pt x="21600" y="10799"/>
                                                    <a:pt x="21600" y="18110"/>
                                                  </a:cubicBezTo>
                                                  <a:lnTo>
                                                    <a:pt x="0" y="181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Arc 148"/>
                                          <wps:cNvSpPr>
                                            <a:spLocks/>
                                          </wps:cNvSpPr>
                                          <wps:spPr bwMode="auto">
                                            <a:xfrm rot="5060618" flipH="1">
                                              <a:off x="6220" y="5675"/>
                                              <a:ext cx="747" cy="1904"/>
                                            </a:xfrm>
                                            <a:custGeom>
                                              <a:avLst/>
                                              <a:gdLst>
                                                <a:gd name="G0" fmla="+- 0 0 0"/>
                                                <a:gd name="G1" fmla="+- 16689 0 0"/>
                                                <a:gd name="G2" fmla="+- 21600 0 0"/>
                                                <a:gd name="T0" fmla="*/ 13713 w 21600"/>
                                                <a:gd name="T1" fmla="*/ 0 h 16689"/>
                                                <a:gd name="T2" fmla="*/ 21600 w 21600"/>
                                                <a:gd name="T3" fmla="*/ 16689 h 16689"/>
                                                <a:gd name="T4" fmla="*/ 0 w 21600"/>
                                                <a:gd name="T5" fmla="*/ 16689 h 16689"/>
                                              </a:gdLst>
                                              <a:ahLst/>
                                              <a:cxnLst>
                                                <a:cxn ang="0">
                                                  <a:pos x="T0" y="T1"/>
                                                </a:cxn>
                                                <a:cxn ang="0">
                                                  <a:pos x="T2" y="T3"/>
                                                </a:cxn>
                                                <a:cxn ang="0">
                                                  <a:pos x="T4" y="T5"/>
                                                </a:cxn>
                                              </a:cxnLst>
                                              <a:rect l="0" t="0" r="r" b="b"/>
                                              <a:pathLst>
                                                <a:path w="21600" h="16689" fill="none" extrusionOk="0">
                                                  <a:moveTo>
                                                    <a:pt x="13712" y="0"/>
                                                  </a:moveTo>
                                                  <a:cubicBezTo>
                                                    <a:pt x="18706" y="4103"/>
                                                    <a:pt x="21600" y="10226"/>
                                                    <a:pt x="21600" y="16689"/>
                                                  </a:cubicBezTo>
                                                </a:path>
                                                <a:path w="21600" h="16689" stroke="0" extrusionOk="0">
                                                  <a:moveTo>
                                                    <a:pt x="13712" y="0"/>
                                                  </a:moveTo>
                                                  <a:cubicBezTo>
                                                    <a:pt x="18706" y="4103"/>
                                                    <a:pt x="21600" y="10226"/>
                                                    <a:pt x="21600" y="16689"/>
                                                  </a:cubicBezTo>
                                                  <a:lnTo>
                                                    <a:pt x="0" y="166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7" name="Arc 149"/>
                                        <wps:cNvSpPr>
                                          <a:spLocks/>
                                        </wps:cNvSpPr>
                                        <wps:spPr bwMode="auto">
                                          <a:xfrm rot="10800000">
                                            <a:off x="5273" y="4888"/>
                                            <a:ext cx="344" cy="2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Arc 150"/>
                                        <wps:cNvSpPr>
                                          <a:spLocks/>
                                        </wps:cNvSpPr>
                                        <wps:spPr bwMode="auto">
                                          <a:xfrm rot="6684311">
                                            <a:off x="5715" y="4804"/>
                                            <a:ext cx="344" cy="2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AutoShape 151"/>
                                        <wps:cNvCnPr>
                                          <a:cxnSpLocks noChangeShapeType="1"/>
                                        </wps:cNvCnPr>
                                        <wps:spPr bwMode="auto">
                                          <a:xfrm flipH="1">
                                            <a:off x="5298" y="4888"/>
                                            <a:ext cx="190" cy="3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0" name="Text Box 152"/>
                                      <wps:cNvSpPr txBox="1">
                                        <a:spLocks noChangeArrowheads="1"/>
                                      </wps:cNvSpPr>
                                      <wps:spPr bwMode="auto">
                                        <a:xfrm>
                                          <a:off x="5882" y="5037"/>
                                          <a:ext cx="58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197393" w:rsidRDefault="0022112B" w:rsidP="00EB05E9">
                                            <w:pPr>
                                              <w:ind w:firstLine="0"/>
                                              <w:rPr>
                                                <w:rFonts w:cs="Arial"/>
                                                <w:i/>
                                                <w:szCs w:val="20"/>
                                                <w:vertAlign w:val="subscript"/>
                                              </w:rPr>
                                            </w:pPr>
                                            <w:r>
                                              <w:rPr>
                                                <w:rFonts w:cs="Arial"/>
                                                <w:i/>
                                                <w:szCs w:val="20"/>
                                              </w:rPr>
                                              <w:t>t</w:t>
                                            </w:r>
                                            <w:r>
                                              <w:rPr>
                                                <w:rFonts w:cs="Arial"/>
                                                <w:i/>
                                                <w:szCs w:val="20"/>
                                                <w:vertAlign w:val="subscript"/>
                                              </w:rPr>
                                              <w:t>L1</w:t>
                                            </w:r>
                                          </w:p>
                                        </w:txbxContent>
                                      </wps:txbx>
                                      <wps:bodyPr rot="0" vert="horz" wrap="square" lIns="91440" tIns="45720" rIns="91440" bIns="45720" anchor="t" anchorCtr="0" upright="1">
                                        <a:noAutofit/>
                                      </wps:bodyPr>
                                    </wps:wsp>
                                    <wps:wsp>
                                      <wps:cNvPr id="771" name="Text Box 153"/>
                                      <wps:cNvSpPr txBox="1">
                                        <a:spLocks noChangeArrowheads="1"/>
                                      </wps:cNvSpPr>
                                      <wps:spPr bwMode="auto">
                                        <a:xfrm>
                                          <a:off x="4827" y="5159"/>
                                          <a:ext cx="58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197393" w:rsidRDefault="0022112B" w:rsidP="00EB05E9">
                                            <w:pPr>
                                              <w:ind w:firstLine="0"/>
                                              <w:rPr>
                                                <w:rFonts w:cs="Arial"/>
                                                <w:i/>
                                                <w:szCs w:val="20"/>
                                                <w:vertAlign w:val="subscript"/>
                                              </w:rPr>
                                            </w:pPr>
                                            <w:r>
                                              <w:rPr>
                                                <w:rFonts w:cs="Arial"/>
                                                <w:i/>
                                                <w:szCs w:val="20"/>
                                              </w:rPr>
                                              <w:t>t</w:t>
                                            </w:r>
                                            <w:r>
                                              <w:rPr>
                                                <w:rFonts w:cs="Arial"/>
                                                <w:i/>
                                                <w:szCs w:val="20"/>
                                                <w:vertAlign w:val="subscript"/>
                                              </w:rPr>
                                              <w:t>L2</w:t>
                                            </w:r>
                                          </w:p>
                                        </w:txbxContent>
                                      </wps:txbx>
                                      <wps:bodyPr rot="0" vert="horz" wrap="square" lIns="91440" tIns="45720" rIns="91440" bIns="45720" anchor="t" anchorCtr="0" upright="1">
                                        <a:noAutofit/>
                                      </wps:bodyPr>
                                    </wps:wsp>
                                  </wpg:grpSp>
                                  <wps:wsp>
                                    <wps:cNvPr id="772" name="Text Box 154"/>
                                    <wps:cNvSpPr txBox="1">
                                      <a:spLocks noChangeArrowheads="1"/>
                                    </wps:cNvSpPr>
                                    <wps:spPr bwMode="auto">
                                      <a:xfrm>
                                        <a:off x="7616" y="6166"/>
                                        <a:ext cx="66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197393" w:rsidRDefault="0022112B" w:rsidP="00603B14">
                                          <w:pPr>
                                            <w:rPr>
                                              <w:rFonts w:cs="Arial"/>
                                              <w:i/>
                                              <w:szCs w:val="20"/>
                                              <w:vertAlign w:val="subscript"/>
                                            </w:rPr>
                                          </w:pPr>
                                          <w:r>
                                            <w:rPr>
                                              <w:rFonts w:cs="Arial"/>
                                              <w:i/>
                                              <w:szCs w:val="20"/>
                                            </w:rPr>
                                            <w:t>C</w:t>
                                          </w:r>
                                          <w:r>
                                            <w:rPr>
                                              <w:rFonts w:cs="Arial"/>
                                              <w:i/>
                                              <w:szCs w:val="20"/>
                                              <w:vertAlign w:val="subscript"/>
                                            </w:rPr>
                                            <w:t>1</w:t>
                                          </w:r>
                                        </w:p>
                                      </w:txbxContent>
                                    </wps:txbx>
                                    <wps:bodyPr rot="0" vert="horz" wrap="square" lIns="91440" tIns="45720" rIns="91440" bIns="45720" anchor="t" anchorCtr="0" upright="1">
                                      <a:noAutofit/>
                                    </wps:bodyPr>
                                  </wps:wsp>
                                  <wps:wsp>
                                    <wps:cNvPr id="773" name="Text Box 155"/>
                                    <wps:cNvSpPr txBox="1">
                                      <a:spLocks noChangeArrowheads="1"/>
                                    </wps:cNvSpPr>
                                    <wps:spPr bwMode="auto">
                                      <a:xfrm>
                                        <a:off x="3413" y="6667"/>
                                        <a:ext cx="66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197393" w:rsidRDefault="0022112B" w:rsidP="00603B14">
                                          <w:pPr>
                                            <w:rPr>
                                              <w:rFonts w:cs="Arial"/>
                                              <w:i/>
                                              <w:szCs w:val="20"/>
                                              <w:vertAlign w:val="subscript"/>
                                            </w:rPr>
                                          </w:pPr>
                                          <w:r>
                                            <w:rPr>
                                              <w:rFonts w:cs="Arial"/>
                                              <w:i/>
                                              <w:szCs w:val="20"/>
                                            </w:rPr>
                                            <w:t>C</w:t>
                                          </w:r>
                                          <w:r>
                                            <w:rPr>
                                              <w:rFonts w:cs="Arial"/>
                                              <w:i/>
                                              <w:szCs w:val="20"/>
                                              <w:vertAlign w:val="subscript"/>
                                            </w:rPr>
                                            <w:t>2</w:t>
                                          </w:r>
                                        </w:p>
                                      </w:txbxContent>
                                    </wps:txbx>
                                    <wps:bodyPr rot="0" vert="horz" wrap="square" lIns="91440" tIns="45720" rIns="91440" bIns="45720" anchor="t" anchorCtr="0" upright="1">
                                      <a:noAutofit/>
                                    </wps:bodyPr>
                                  </wps:wsp>
                                </wpg:grpSp>
                                <wps:wsp>
                                  <wps:cNvPr id="774" name="Text Box 156"/>
                                  <wps:cNvSpPr txBox="1">
                                    <a:spLocks noChangeArrowheads="1"/>
                                  </wps:cNvSpPr>
                                  <wps:spPr bwMode="auto">
                                    <a:xfrm>
                                      <a:off x="4317" y="6562"/>
                                      <a:ext cx="109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197393" w:rsidRDefault="0022112B" w:rsidP="00603B14">
                                        <w:pPr>
                                          <w:rPr>
                                            <w:rFonts w:cs="Arial"/>
                                            <w:szCs w:val="20"/>
                                            <w:vertAlign w:val="subscript"/>
                                          </w:rPr>
                                        </w:pPr>
                                        <w:r w:rsidRPr="00197393">
                                          <w:rPr>
                                            <w:rFonts w:cs="Arial"/>
                                            <w:szCs w:val="20"/>
                                          </w:rPr>
                                          <w:t>90</w:t>
                                        </w:r>
                                        <w:r>
                                          <w:rPr>
                                            <w:rFonts w:cs="Arial"/>
                                            <w:szCs w:val="20"/>
                                            <w:vertAlign w:val="superscript"/>
                                          </w:rPr>
                                          <w:t>0</w:t>
                                        </w:r>
                                        <w:r>
                                          <w:rPr>
                                            <w:rFonts w:cs="Arial"/>
                                            <w:szCs w:val="20"/>
                                          </w:rPr>
                                          <w:t xml:space="preserve"> – h</w:t>
                                        </w:r>
                                        <w:r>
                                          <w:rPr>
                                            <w:rFonts w:cs="Arial"/>
                                            <w:szCs w:val="20"/>
                                            <w:vertAlign w:val="subscript"/>
                                          </w:rPr>
                                          <w:t>2</w:t>
                                        </w:r>
                                      </w:p>
                                    </w:txbxContent>
                                  </wps:txbx>
                                  <wps:bodyPr rot="0" vert="horz" wrap="square" lIns="91440" tIns="45720" rIns="91440" bIns="45720" anchor="t" anchorCtr="0" upright="1">
                                    <a:noAutofit/>
                                  </wps:bodyPr>
                                </wps:wsp>
                                <wps:wsp>
                                  <wps:cNvPr id="775" name="Text Box 157"/>
                                  <wps:cNvSpPr txBox="1">
                                    <a:spLocks noChangeArrowheads="1"/>
                                  </wps:cNvSpPr>
                                  <wps:spPr bwMode="auto">
                                    <a:xfrm>
                                      <a:off x="6122" y="6454"/>
                                      <a:ext cx="109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197393" w:rsidRDefault="0022112B" w:rsidP="00603B14">
                                        <w:pPr>
                                          <w:rPr>
                                            <w:rFonts w:cs="Arial"/>
                                            <w:szCs w:val="20"/>
                                            <w:vertAlign w:val="subscript"/>
                                          </w:rPr>
                                        </w:pPr>
                                        <w:r w:rsidRPr="00197393">
                                          <w:rPr>
                                            <w:rFonts w:cs="Arial"/>
                                            <w:szCs w:val="20"/>
                                          </w:rPr>
                                          <w:t>90</w:t>
                                        </w:r>
                                        <w:r>
                                          <w:rPr>
                                            <w:rFonts w:cs="Arial"/>
                                            <w:szCs w:val="20"/>
                                            <w:vertAlign w:val="superscript"/>
                                          </w:rPr>
                                          <w:t>0</w:t>
                                        </w:r>
                                        <w:r>
                                          <w:rPr>
                                            <w:rFonts w:cs="Arial"/>
                                            <w:szCs w:val="20"/>
                                          </w:rPr>
                                          <w:t xml:space="preserve"> – h</w:t>
                                        </w:r>
                                        <w:r>
                                          <w:rPr>
                                            <w:rFonts w:cs="Arial"/>
                                            <w:szCs w:val="20"/>
                                            <w:vertAlign w:val="subscript"/>
                                          </w:rPr>
                                          <w:t>1</w:t>
                                        </w:r>
                                      </w:p>
                                    </w:txbxContent>
                                  </wps:txbx>
                                  <wps:bodyPr rot="0" vert="horz" wrap="square" lIns="91440" tIns="45720" rIns="91440" bIns="45720" anchor="t" anchorCtr="0" upright="1">
                                    <a:noAutofit/>
                                  </wps:bodyPr>
                                </wps:wsp>
                              </wpg:grpSp>
                              <wps:wsp>
                                <wps:cNvPr id="776" name="Text Box 158"/>
                                <wps:cNvSpPr txBox="1">
                                  <a:spLocks noChangeArrowheads="1"/>
                                </wps:cNvSpPr>
                                <wps:spPr bwMode="auto">
                                  <a:xfrm>
                                    <a:off x="3525" y="5207"/>
                                    <a:ext cx="116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197393" w:rsidRDefault="0022112B" w:rsidP="00603B14">
                                      <w:pPr>
                                        <w:rPr>
                                          <w:rFonts w:cs="Arial"/>
                                          <w:szCs w:val="20"/>
                                          <w:vertAlign w:val="subscript"/>
                                        </w:rPr>
                                      </w:pPr>
                                      <w:r w:rsidRPr="00197393">
                                        <w:rPr>
                                          <w:rFonts w:cs="Arial"/>
                                          <w:szCs w:val="20"/>
                                        </w:rPr>
                                        <w:t>90</w:t>
                                      </w:r>
                                      <w:r>
                                        <w:rPr>
                                          <w:rFonts w:cs="Arial"/>
                                          <w:szCs w:val="20"/>
                                          <w:vertAlign w:val="superscript"/>
                                        </w:rPr>
                                        <w:t>0</w:t>
                                      </w:r>
                                      <w:r>
                                        <w:rPr>
                                          <w:rFonts w:cs="Arial"/>
                                          <w:szCs w:val="20"/>
                                        </w:rPr>
                                        <w:t xml:space="preserve"> – </w:t>
                                      </w:r>
                                      <w:r w:rsidRPr="00435C4E">
                                        <w:rPr>
                                          <w:rFonts w:cs="Arial"/>
                                          <w:i/>
                                          <w:szCs w:val="20"/>
                                          <w:lang w:val="fr-FR"/>
                                        </w:rPr>
                                        <w:t>δ</w:t>
                                      </w:r>
                                      <w:r>
                                        <w:rPr>
                                          <w:rFonts w:cs="Arial"/>
                                          <w:szCs w:val="20"/>
                                          <w:vertAlign w:val="subscript"/>
                                        </w:rPr>
                                        <w:t>2</w:t>
                                      </w:r>
                                    </w:p>
                                    <w:p w:rsidR="0022112B" w:rsidRPr="00990A93" w:rsidRDefault="0022112B" w:rsidP="00603B14">
                                      <w:pPr>
                                        <w:rPr>
                                          <w:rFonts w:cs="Arial"/>
                                          <w:i/>
                                          <w:szCs w:val="20"/>
                                          <w:vertAlign w:val="subscript"/>
                                        </w:rPr>
                                      </w:pPr>
                                    </w:p>
                                  </w:txbxContent>
                                </wps:txbx>
                                <wps:bodyPr rot="0" vert="horz" wrap="square" lIns="91440" tIns="45720" rIns="91440" bIns="45720" anchor="t" anchorCtr="0" upright="1">
                                  <a:noAutofit/>
                                </wps:bodyPr>
                              </wps:wsp>
                              <wps:wsp>
                                <wps:cNvPr id="777" name="Text Box 159"/>
                                <wps:cNvSpPr txBox="1">
                                  <a:spLocks noChangeArrowheads="1"/>
                                </wps:cNvSpPr>
                                <wps:spPr bwMode="auto">
                                  <a:xfrm>
                                    <a:off x="6849" y="4999"/>
                                    <a:ext cx="116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2B" w:rsidRPr="00197393" w:rsidRDefault="0022112B" w:rsidP="00603B14">
                                      <w:pPr>
                                        <w:rPr>
                                          <w:rFonts w:cs="Arial"/>
                                          <w:szCs w:val="20"/>
                                          <w:vertAlign w:val="subscript"/>
                                        </w:rPr>
                                      </w:pPr>
                                      <w:r w:rsidRPr="00197393">
                                        <w:rPr>
                                          <w:rFonts w:cs="Arial"/>
                                          <w:szCs w:val="20"/>
                                        </w:rPr>
                                        <w:t>90</w:t>
                                      </w:r>
                                      <w:r>
                                        <w:rPr>
                                          <w:rFonts w:cs="Arial"/>
                                          <w:szCs w:val="20"/>
                                          <w:vertAlign w:val="superscript"/>
                                        </w:rPr>
                                        <w:t>0</w:t>
                                      </w:r>
                                      <w:r>
                                        <w:rPr>
                                          <w:rFonts w:cs="Arial"/>
                                          <w:szCs w:val="20"/>
                                        </w:rPr>
                                        <w:t xml:space="preserve"> – </w:t>
                                      </w:r>
                                      <w:r w:rsidRPr="00435C4E">
                                        <w:rPr>
                                          <w:rFonts w:cs="Arial"/>
                                          <w:i/>
                                          <w:szCs w:val="20"/>
                                          <w:lang w:val="fr-FR"/>
                                        </w:rPr>
                                        <w:t>δ</w:t>
                                      </w:r>
                                      <w:r>
                                        <w:rPr>
                                          <w:rFonts w:cs="Arial"/>
                                          <w:szCs w:val="20"/>
                                          <w:vertAlign w:val="subscript"/>
                                        </w:rPr>
                                        <w:t>1</w:t>
                                      </w:r>
                                    </w:p>
                                    <w:p w:rsidR="0022112B" w:rsidRPr="00990A93" w:rsidRDefault="0022112B" w:rsidP="00603B14">
                                      <w:pPr>
                                        <w:rPr>
                                          <w:rFonts w:cs="Arial"/>
                                          <w:i/>
                                          <w:szCs w:val="20"/>
                                          <w:vertAlign w:val="subscript"/>
                                        </w:rPr>
                                      </w:pPr>
                                    </w:p>
                                  </w:txbxContent>
                                </wps:txbx>
                                <wps:bodyPr rot="0" vert="horz" wrap="square" lIns="91440" tIns="45720" rIns="91440" bIns="45720" anchor="t" anchorCtr="0" upright="1">
                                  <a:noAutofit/>
                                </wps:bodyPr>
                              </wps:wsp>
                            </wpg:grpSp>
                            <wps:wsp>
                              <wps:cNvPr id="778" name="AutoShape 160"/>
                              <wps:cNvCnPr>
                                <a:cxnSpLocks noChangeShapeType="1"/>
                              </wps:cNvCnPr>
                              <wps:spPr bwMode="auto">
                                <a:xfrm flipH="1" flipV="1">
                                  <a:off x="5821" y="6642"/>
                                  <a:ext cx="271" cy="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779" name="Arc 161"/>
                          <wps:cNvSpPr>
                            <a:spLocks/>
                          </wps:cNvSpPr>
                          <wps:spPr bwMode="auto">
                            <a:xfrm rot="7729984">
                              <a:off x="5265" y="4513"/>
                              <a:ext cx="937" cy="1019"/>
                            </a:xfrm>
                            <a:custGeom>
                              <a:avLst/>
                              <a:gdLst>
                                <a:gd name="G0" fmla="+- 2486 0 0"/>
                                <a:gd name="G1" fmla="+- 21600 0 0"/>
                                <a:gd name="G2" fmla="+- 21600 0 0"/>
                                <a:gd name="T0" fmla="*/ 0 w 24086"/>
                                <a:gd name="T1" fmla="*/ 144 h 21600"/>
                                <a:gd name="T2" fmla="*/ 24086 w 24086"/>
                                <a:gd name="T3" fmla="*/ 21600 h 21600"/>
                                <a:gd name="T4" fmla="*/ 2486 w 24086"/>
                                <a:gd name="T5" fmla="*/ 21600 h 21600"/>
                              </a:gdLst>
                              <a:ahLst/>
                              <a:cxnLst>
                                <a:cxn ang="0">
                                  <a:pos x="T0" y="T1"/>
                                </a:cxn>
                                <a:cxn ang="0">
                                  <a:pos x="T2" y="T3"/>
                                </a:cxn>
                                <a:cxn ang="0">
                                  <a:pos x="T4" y="T5"/>
                                </a:cxn>
                              </a:cxnLst>
                              <a:rect l="0" t="0" r="r" b="b"/>
                              <a:pathLst>
                                <a:path w="24086" h="21600" fill="none" extrusionOk="0">
                                  <a:moveTo>
                                    <a:pt x="-1" y="143"/>
                                  </a:moveTo>
                                  <a:cubicBezTo>
                                    <a:pt x="825" y="47"/>
                                    <a:pt x="1655" y="0"/>
                                    <a:pt x="2486" y="0"/>
                                  </a:cubicBezTo>
                                  <a:cubicBezTo>
                                    <a:pt x="14415" y="0"/>
                                    <a:pt x="24086" y="9670"/>
                                    <a:pt x="24086" y="21600"/>
                                  </a:cubicBezTo>
                                </a:path>
                                <a:path w="24086" h="21600" stroke="0" extrusionOk="0">
                                  <a:moveTo>
                                    <a:pt x="-1" y="143"/>
                                  </a:moveTo>
                                  <a:cubicBezTo>
                                    <a:pt x="825" y="47"/>
                                    <a:pt x="1655" y="0"/>
                                    <a:pt x="2486" y="0"/>
                                  </a:cubicBezTo>
                                  <a:cubicBezTo>
                                    <a:pt x="14415" y="0"/>
                                    <a:pt x="24086" y="9670"/>
                                    <a:pt x="24086" y="21600"/>
                                  </a:cubicBezTo>
                                  <a:lnTo>
                                    <a:pt x="248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4FE944" id="Group 743" o:spid="_x0000_s1489" style="position:absolute;margin-left:12.6pt;margin-top:-13.95pt;width:386.05pt;height:254.5pt;z-index:251665408;mso-position-horizontal-relative:text;mso-position-vertical-relative:text" coordorigin="3413,4535" coordsize="4864,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">
                <v:shape id="Text Box 126" o:spid="_x0000_s1490" type="#_x0000_t202" style="position:absolute;left:5416;top:6586;width:46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i28QA&#10;AADcAAAADwAAAGRycy9kb3ducmV2LnhtbESPQWvCQBSE74X+h+UVvOluS9SaugmlIniqqFXw9sg+&#10;k9Ds25BdTfrvuwWhx2FmvmGW+WAbcaPO1441PE8UCOLCmZpLDV+H9fgVhA/IBhvHpOGHPOTZ48MS&#10;U+N63tFtH0oRIexT1FCF0KZS+qIii37iWuLoXVxnMUTZldJ02Ee4beSLUjNpsea4UGFLHxUV3/ur&#10;1XD8vJxPidqWKzttezcoyXYhtR49De9vIAIN4T98b2+Mhn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YtvEAAAA3AAAAA8AAAAAAAAAAAAAAAAAmAIAAGRycy9k&#10;b3ducmV2LnhtbFBLBQYAAAAABAAEAPUAAACJAwAAAAA=&#10;" filled="f" stroked="f">
                  <v:textbox>
                    <w:txbxContent>
                      <w:p w:rsidR="0022112B" w:rsidRPr="00990A93" w:rsidRDefault="0022112B" w:rsidP="00603B14">
                        <w:pPr>
                          <w:rPr>
                            <w:rFonts w:cs="Arial"/>
                            <w:i/>
                            <w:szCs w:val="20"/>
                            <w:vertAlign w:val="subscript"/>
                          </w:rPr>
                        </w:pPr>
                        <w:r w:rsidRPr="00990A93">
                          <w:rPr>
                            <w:rFonts w:cs="Arial"/>
                            <w:i/>
                            <w:szCs w:val="20"/>
                          </w:rPr>
                          <w:t>P</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27" o:spid="_x0000_s1491" type="#_x0000_t23" style="position:absolute;left:5530;top:6320;width:32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aNsYA&#10;AADcAAAADwAAAGRycy9kb3ducmV2LnhtbESP3WoCMRSE7wXfIRyhdzVrsbVdjVIUoUKrrT/3h81x&#10;d3FzsiRxXX36plDwcpiZb5jJrDWVaMj50rKCQT8BQZxZXXKuYL9bPr6C8AFZY2WZFFzJw2za7Uww&#10;1fbCP9RsQy4ihH2KCooQ6lRKnxVk0PdtTRy9o3UGQ5Qul9rhJcJNJZ+S5EUaLDkuFFjTvKDstD0b&#10;Bavh5uqW7eHz9oWL5Lt5W+PocFbqode+j0EEasM9/N/+0ApGw2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haNsYAAADcAAAADwAAAAAAAAAAAAAAAACYAgAAZHJz&#10;L2Rvd25yZXYueG1sUEsFBgAAAAAEAAQA9QAAAIsDAAAAAA==&#10;" adj="4574"/>
                <v:group id="Group 128" o:spid="_x0000_s1492" style="position:absolute;left:3413;top:4535;width:4864;height:2919" coordorigin="3413,4535" coordsize="4864,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Text Box 129" o:spid="_x0000_s1493" type="#_x0000_t202" style="position:absolute;left:5687;top:5530;width:78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8rMQA&#10;AADcAAAADwAAAGRycy9kb3ducmV2LnhtbESPQWvCQBSE74L/YXlCb7pb0WrTbESUQk8W01ro7ZF9&#10;JqHZtyG7NfHfu4WCx2FmvmHSzWAbcaHO1441PM4UCOLCmZpLDZ8fr9M1CB+QDTaOScOVPGyy8SjF&#10;xLiej3TJQykihH2CGqoQ2kRKX1Rk0c9cSxy9s+sshii7UpoO+wi3jZwr9SQt1hwXKmxpV1Hxk/9a&#10;DafD+ftrod7LvV22vRuUZPsstX6YDNsXEIGGcA//t9+Mht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KzEAAAA3AAAAA8AAAAAAAAAAAAAAAAAmAIAAGRycy9k&#10;b3ducmV2LnhtbFBLBQYAAAAABAAEAPUAAACJAwAAAAA=&#10;" filled="f" stroked="f">
                    <v:textbox>
                      <w:txbxContent>
                        <w:p w:rsidR="0022112B" w:rsidRPr="00555F3F" w:rsidRDefault="0022112B" w:rsidP="00EB05E9">
                          <w:pPr>
                            <w:ind w:firstLine="0"/>
                            <w:rPr>
                              <w:rFonts w:cs="Arial"/>
                              <w:i/>
                              <w:szCs w:val="20"/>
                              <w:vertAlign w:val="subscript"/>
                            </w:rPr>
                          </w:pPr>
                          <w:r>
                            <w:rPr>
                              <w:rFonts w:cs="Arial"/>
                              <w:i/>
                              <w:szCs w:val="20"/>
                            </w:rPr>
                            <w:t>HA</w:t>
                          </w:r>
                          <w:r>
                            <w:rPr>
                              <w:rFonts w:cs="Arial"/>
                              <w:i/>
                              <w:szCs w:val="20"/>
                              <w:vertAlign w:val="subscript"/>
                            </w:rPr>
                            <w:t>12</w:t>
                          </w:r>
                        </w:p>
                      </w:txbxContent>
                    </v:textbox>
                  </v:shape>
                  <v:group id="Group 130" o:spid="_x0000_s1494" style="position:absolute;left:3413;top:4535;width:4864;height:2919" coordorigin="3413,4535" coordsize="4864,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Text Box 131" o:spid="_x0000_s1495" type="#_x0000_t202" style="position:absolute;left:5628;top:5801;width:110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rsidR="0022112B" w:rsidRPr="00197393" w:rsidRDefault="0022112B" w:rsidP="00603B14">
                            <w:pPr>
                              <w:rPr>
                                <w:rFonts w:cs="Arial"/>
                                <w:szCs w:val="20"/>
                                <w:vertAlign w:val="subscript"/>
                              </w:rPr>
                            </w:pPr>
                            <w:r w:rsidRPr="00197393">
                              <w:rPr>
                                <w:rFonts w:cs="Arial"/>
                                <w:szCs w:val="20"/>
                              </w:rPr>
                              <w:t>90</w:t>
                            </w:r>
                            <w:r>
                              <w:rPr>
                                <w:rFonts w:cs="Arial"/>
                                <w:szCs w:val="20"/>
                                <w:vertAlign w:val="superscript"/>
                              </w:rPr>
                              <w:t>0</w:t>
                            </w:r>
                            <w:r>
                              <w:rPr>
                                <w:rFonts w:cs="Arial"/>
                                <w:szCs w:val="20"/>
                              </w:rPr>
                              <w:t xml:space="preserve"> – </w:t>
                            </w:r>
                            <w:r w:rsidRPr="00990A93">
                              <w:rPr>
                                <w:rFonts w:cs="Arial"/>
                                <w:position w:val="-10"/>
                                <w:szCs w:val="20"/>
                              </w:rPr>
                              <w:object w:dxaOrig="220" w:dyaOrig="260">
                                <v:shape id="_x0000_i1127" type="#_x0000_t75" style="width:11.25pt;height:13.15pt" o:ole="">
                                  <v:imagedata r:id="rId239" o:title=""/>
                                </v:shape>
                                <o:OLEObject Type="Embed" ProgID="Equation.DSMT4" ShapeID="_x0000_i1127" DrawAspect="Content" ObjectID="_1667148756" r:id="rId241"/>
                              </w:object>
                            </w:r>
                          </w:p>
                          <w:p w:rsidR="0022112B" w:rsidRPr="00990A93" w:rsidRDefault="0022112B" w:rsidP="00603B14">
                            <w:pPr>
                              <w:rPr>
                                <w:rFonts w:cs="Arial"/>
                                <w:i/>
                                <w:szCs w:val="20"/>
                                <w:vertAlign w:val="subscript"/>
                              </w:rPr>
                            </w:pPr>
                          </w:p>
                        </w:txbxContent>
                      </v:textbox>
                    </v:shape>
                    <v:group id="Group 132" o:spid="_x0000_s1496" style="position:absolute;left:3413;top:4535;width:4864;height:2919" coordorigin="3413,4535" coordsize="4864,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Text Box 133" o:spid="_x0000_s1497" type="#_x0000_t202" style="position:absolute;left:5952;top:7006;width:1058;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rsidR="0022112B" w:rsidRPr="00990A93" w:rsidRDefault="0022112B" w:rsidP="00603B14">
                              <w:pPr>
                                <w:rPr>
                                  <w:rFonts w:cs="Arial"/>
                                  <w:i/>
                                  <w:szCs w:val="20"/>
                                  <w:vertAlign w:val="subscript"/>
                                </w:rPr>
                              </w:pPr>
                              <w:r>
                                <w:rPr>
                                  <w:rFonts w:cs="Arial"/>
                                  <w:i/>
                                  <w:szCs w:val="20"/>
                                </w:rPr>
                                <w:t>Vị trí tàu</w:t>
                              </w:r>
                            </w:p>
                          </w:txbxContent>
                        </v:textbox>
                      </v:shape>
                      <v:group id="Group 134" o:spid="_x0000_s1498" style="position:absolute;left:3413;top:4535;width:4864;height:2580" coordorigin="3413,4535" coordsize="4864,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Group 135" o:spid="_x0000_s1499" style="position:absolute;left:3413;top:4535;width:4864;height:2580" coordorigin="3413,4535" coordsize="4864,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group id="Group 136" o:spid="_x0000_s1500" style="position:absolute;left:3413;top:4535;width:4864;height:2580" coordorigin="3413,4535" coordsize="4864,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group id="Group 137" o:spid="_x0000_s1501" style="position:absolute;left:3898;top:4535;width:3770;height:2560" coordorigin="3828,4440" coordsize="3770,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138" o:spid="_x0000_s1502" style="position:absolute;left:3828;top:4440;width:3770;height:2560" coordorigin="3828,4440" coordsize="3770,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group id="Group 139" o:spid="_x0000_s1503" style="position:absolute;left:3828;top:4440;width:3770;height:2560" coordorigin="3828,4440" coordsize="3770,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group id="Group 140" o:spid="_x0000_s1504" style="position:absolute;left:3828;top:4440;width:3770;height:2321" coordorigin="2565,3992" coordsize="3770,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Arc 141" o:spid="_x0000_s1505" style="position:absolute;left:4497;top:4440;width:1838;height:1603;rotation:530221fd;visibility:visible;mso-wrap-style:square;v-text-anchor:top" coordsize="2149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vtMUA&#10;AADcAAAADwAAAGRycy9kb3ducmV2LnhtbESPS4vCQBCE78L+h6EXvOlEwVfWUZYFUVEPPi57azKd&#10;B2Z6QmY0cX/9jiB4LKrqK2q+bE0p7lS7wrKCQT8CQZxYXXCm4HJe9aYgnEfWWFomBQ9ysFx8dOYY&#10;a9vwke4nn4kAYRejgtz7KpbSJTkZdH1bEQcvtbVBH2SdSV1jE+CmlMMoGkuDBYeFHCv6ySm5nm5G&#10;gdnicbg5XNZTuWtSnZ73f78zp1T3s/3+AuGp9e/wq73RCiajG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W+0xQAAANwAAAAPAAAAAAAAAAAAAAAAAJgCAABkcnMv&#10;ZG93bnJldi54bWxQSwUGAAAAAAQABAD1AAAAigMAAAAA&#10;" path="m-1,nfc11107,,20404,8424,21495,19478em-1,nsc11107,,20404,8424,21495,19478l,21600,-1,xe" filled="f">
                                      <v:path arrowok="t" o:extrusionok="f" o:connecttype="custom" o:connectlocs="0,0;1838,1446;0,1603" o:connectangles="0,0,0"/>
                                    </v:shape>
                                    <v:shape id="Arc 142" o:spid="_x0000_s1506" style="position:absolute;left:2635;top:4320;width:1984;height:190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W+8EA&#10;AADcAAAADwAAAGRycy9kb3ducmV2LnhtbESPwW7CMAyG75N4h8hI3EYKiIIKASEkth034AGsxrQV&#10;jVMlWSlvjw+TdrR+/5/9bfeDa1VPITaeDcymGSji0tuGKwPXy+l9DSomZIutZzLwpAj73ehti4X1&#10;D/6h/pwqJRCOBRqoU+oKrWNZk8M49R2xZDcfHCYZQ6VtwIfAXavnWZZrhw3LhRo7OtZU3s+/zsCl&#10;yb8/5nzMBdSnpT99hutyYcxkPBw2oBIN6X/5r/1lDaxyeV9kRAT0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1vvBAAAA3AAAAA8AAAAAAAAAAAAAAAAAmAIAAGRycy9kb3du&#10;cmV2LnhtbFBLBQYAAAAABAAEAPUAAACGAwAAAAA=&#10;" path="m-1,nfc11929,,21600,9670,21600,21600em-1,nsc11929,,21600,9670,21600,21600l,21600,-1,xe" filled="f">
                                      <v:path arrowok="t" o:extrusionok="f" o:connecttype="custom" o:connectlocs="0,0;1984,1902;0,1902" o:connectangles="0,0,0"/>
                                    </v:shape>
                                    <v:shape id="AutoShape 143" o:spid="_x0000_s1507" style="position:absolute;left:6159;top:5882;width:176;height:24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XaMYA&#10;AADcAAAADwAAAGRycy9kb3ducmV2LnhtbESPQWvCQBSE74L/YXmCN91YS2yjq4jSUryUaot4e2Sf&#10;2dDs25DdxrS/visIHoeZ+YZZrDpbiZYaXzpWMBknIIhzp0suFHweXkZPIHxA1lg5JgW/5GG17PcW&#10;mGl34Q9q96EQEcI+QwUmhDqT0ueGLPqxq4mjd3aNxRBlU0jd4CXCbSUfkiSVFkuOCwZr2hjKv/c/&#10;VsFum7bSnNbPf49f+nWK78fpxrNSw0G3noMI1IV7+NZ+0wpm6Q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jXaMYAAADcAAAADwAAAAAAAAAAAAAAAACYAgAAZHJz&#10;L2Rvd25yZXYueG1sUEsFBgAAAAAEAAQA9QAAAIsDAAAAAA==&#10;" path="m,3802r3807,l5000,,6193,3802r3807,l6932,6198r1136,3802l5000,7645,1932,10000,3068,6198,,3802xe">
                                      <v:stroke joinstyle="miter"/>
                                      <v:path o:connecttype="custom" o:connectlocs="0,92;67,92;88,0;109,92;176,92;122,150;142,242;88,185;34,242;54,150;0,92" o:connectangles="0,0,0,0,0,0,0,0,0,0,0"/>
                                    </v:shape>
                                    <v:shape id="AutoShape 144" o:spid="_x0000_s1508" style="position:absolute;left:2565;top:6071;width:176;height:24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JH8YA&#10;AADcAAAADwAAAGRycy9kb3ducmV2LnhtbESPT2vCQBTE74V+h+UJvenGP6Rt6ipiUcSLaFtKb4/s&#10;azY0+zZk1xj99K4g9DjMzG+Y6byzlWip8aVjBcNBAoI4d7rkQsHnx6r/AsIHZI2VY1JwJg/z2ePD&#10;FDPtTryn9hAKESHsM1RgQqgzKX1uyKIfuJo4er+usRiibAqpGzxFuK3kKElSabHkuGCwpqWh/O9w&#10;tAq272krzc/i9TL50usx7r7HS89KPfW6xRuIQF34D9/bG63gOR3B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pJH8YAAADcAAAADwAAAAAAAAAAAAAAAACYAgAAZHJz&#10;L2Rvd25yZXYueG1sUEsFBgAAAAAEAAQA9QAAAIsDAAAAAA==&#10;" path="m,3802r3807,l5000,,6193,3802r3807,l6932,6198r1136,3802l5000,7645,1932,10000,3068,6198,,3802xe">
                                      <v:stroke joinstyle="miter"/>
                                      <v:path o:connecttype="custom" o:connectlocs="0,92;67,92;88,0;109,92;176,92;122,150;142,242;88,185;34,242;54,150;0,92" o:connectangles="0,0,0,0,0,0,0,0,0,0,0"/>
                                    </v:shape>
                                    <v:shape id="Text Box 145" o:spid="_x0000_s1509" type="#_x0000_t202" style="position:absolute;left:4035;top:3992;width:58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rsidR="0022112B" w:rsidRPr="00534DD5" w:rsidRDefault="0022112B" w:rsidP="00603B14">
                                            <w:pPr>
                                              <w:rPr>
                                                <w:rFonts w:cs="Arial"/>
                                                <w:i/>
                                                <w:szCs w:val="20"/>
                                                <w:vertAlign w:val="subscript"/>
                                              </w:rPr>
                                            </w:pPr>
                                            <w:r w:rsidRPr="00534DD5">
                                              <w:rPr>
                                                <w:rFonts w:cs="Arial"/>
                                                <w:i/>
                                                <w:szCs w:val="20"/>
                                              </w:rPr>
                                              <w:t>P</w:t>
                                            </w:r>
                                            <w:r w:rsidRPr="00534DD5">
                                              <w:rPr>
                                                <w:rFonts w:cs="Arial"/>
                                                <w:i/>
                                                <w:szCs w:val="20"/>
                                                <w:vertAlign w:val="subscript"/>
                                              </w:rPr>
                                              <w:t>N</w:t>
                                            </w:r>
                                          </w:p>
                                        </w:txbxContent>
                                      </v:textbox>
                                    </v:shape>
                                  </v:group>
                                  <v:shape id="Arc 146" o:spid="_x0000_s1510" style="position:absolute;left:5617;top:4769;width:143;height:1590;flip:x;visibility:visible;mso-wrap-style:square;v-text-anchor:top" coordsize="21600,2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Q/8IA&#10;AADcAAAADwAAAGRycy9kb3ducmV2LnhtbESPS6vCMBCF94L/IYzgTlPlolKNIqIguBAfCO6GZmyL&#10;zaQ0ubb6640guDycx8eZLRpTiAdVLresYNCPQBAnVuecKjifNr0JCOeRNRaWScGTHCzm7dYMY21r&#10;PtDj6FMRRtjFqCDzvoyldElGBl3flsTBu9nKoA+ySqWusA7jppDDKBpJgzkHQoYlrTJK7sd/E7hF&#10;s19eV8/95eq3u1e9Gbr1+KJUt9MspyA8Nf4X/ra3WsF49AefM+EI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1D/wgAAANwAAAAPAAAAAAAAAAAAAAAAAJgCAABkcnMvZG93&#10;bnJldi54bWxQSwUGAAAAAAQABAD1AAAAhwMAAAAA&#10;" path="m-1,nfc11929,,21600,9670,21600,21600v,532,-20,1064,-60,1595em-1,nsc11929,,21600,9670,21600,21600v,532,-20,1064,-60,1595l,21600,-1,xe" filled="f">
                                    <v:path arrowok="t" o:extrusionok="f" o:connecttype="custom" o:connectlocs="0,0;143,1590;0,1481" o:connectangles="0,0,0"/>
                                  </v:shape>
                                  <v:shape id="Arc 147" o:spid="_x0000_s1511" style="position:absolute;left:4623;top:5744;width:403;height:1696;rotation:-4861866fd;flip:x;visibility:visible;mso-wrap-style:square;v-text-anchor:top" coordsize="21600,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2DcQA&#10;AADcAAAADwAAAGRycy9kb3ducmV2LnhtbESPT4vCMBTE74LfITzBm01X8A9do4ggelgWdPfi7dE8&#10;29DmpTSxtt/eLCx4HGbmN8xm19tadNR641jBR5KCIM6dNlwo+P05ztYgfEDWWDsmBQN52G3How1m&#10;2j35Qt01FCJC2GeooAyhyaT0eUkWfeIa4ujdXWsxRNkWUrf4jHBby3maLqVFw3GhxIYOJeXV9WEV&#10;VGY+pOa2Pt6+v06ru6nkYz90Sk0n/f4TRKA+vMP/7bNWsFou4O9MP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1dg3EAAAA3AAAAA8AAAAAAAAAAAAAAAAAmAIAAGRycy9k&#10;b3ducmV2LnhtbFBLBQYAAAAABAAEAPUAAACJAwAAAAA=&#10;" path="m11772,-1nfc17901,3984,21600,10799,21600,18110em11772,-1nsc17901,3984,21600,10799,21600,18110l,18110,11772,-1xe" filled="f">
                                    <v:path arrowok="t" o:extrusionok="f" o:connecttype="custom" o:connectlocs="220,0;403,1696;0,1696" o:connectangles="0,0,0"/>
                                  </v:shape>
                                  <v:shape id="Arc 148" o:spid="_x0000_s1512" style="position:absolute;left:6220;top:5675;width:747;height:1904;rotation:-5527544fd;flip:x;visibility:visible;mso-wrap-style:square;v-text-anchor:top" coordsize="21600,1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nwcQA&#10;AADcAAAADwAAAGRycy9kb3ducmV2LnhtbESPQYvCMBSE74L/ITzBm6ZaqNI1iiii6O5hq5e9PZq3&#10;bdnmpTRR6783woLHYWa+YRarztTiRq2rLCuYjCMQxLnVFRcKLufdaA7CeWSNtWVS8CAHq2W/t8BU&#10;2zt/0y3zhQgQdikqKL1vUildXpJBN7YNcfB+bWvQB9kWUrd4D3BTy2kUJdJgxWGhxIY2JeV/2dUo&#10;2G+/4l1cT46Z/jlF+fTi4oo/lRoOuvUHCE+df4f/2wetYJYk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tJ8HEAAAA3AAAAA8AAAAAAAAAAAAAAAAAmAIAAGRycy9k&#10;b3ducmV2LnhtbFBLBQYAAAAABAAEAPUAAACJAwAAAAA=&#10;" path="m13712,nfc18706,4103,21600,10226,21600,16689em13712,nsc18706,4103,21600,10226,21600,16689l,16689,13712,xe" filled="f">
                                    <v:path arrowok="t" o:extrusionok="f" o:connecttype="custom" o:connectlocs="474,0;747,1904;0,1904" o:connectangles="0,0,0"/>
                                  </v:shape>
                                </v:group>
                                <v:shape id="Arc 149" o:spid="_x0000_s1513" style="position:absolute;left:5273;top:4888;width:344;height:271;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oG8YA&#10;AADcAAAADwAAAGRycy9kb3ducmV2LnhtbESP3WoCMRSE74W+QzgFb6RmVdCyNYqIgj8o1PYBDpvT&#10;3e1uTpYk6urTNwXBy2FmvmGm89bU4kLOl5YVDPoJCOLM6pJzBd9f67d3ED4ga6wtk4IbeZjPXjpT&#10;TLW98iddTiEXEcI+RQVFCE0qpc8KMuj7tiGO3o91BkOULpfa4TXCTS2HSTKWBkuOCwU2tCwoq05n&#10;o+C+927Vqw7bnR7dj4PRln6T6qhU97VdfIAI1IZn+NHeaAWT8Q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1oG8YAAADcAAAADwAAAAAAAAAAAAAAAACYAgAAZHJz&#10;L2Rvd25yZXYueG1sUEsFBgAAAAAEAAQA9QAAAIsDAAAAAA==&#10;" path="m-1,nfc11929,,21600,9670,21600,21600em-1,nsc11929,,21600,9670,21600,21600l,21600,-1,xe" filled="f">
                                  <v:path arrowok="t" o:extrusionok="f" o:connecttype="custom" o:connectlocs="0,0;344,271;0,271" o:connectangles="0,0,0"/>
                                </v:shape>
                                <v:shape id="Arc 150" o:spid="_x0000_s1514" style="position:absolute;left:5715;top:4804;width:344;height:271;rotation:730105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y3sIA&#10;AADcAAAADwAAAGRycy9kb3ducmV2LnhtbERPzWrCQBC+C77DMoK3utEWW1JXEaVSi5daH2CanWZD&#10;s7MhO8bYp+8eBI8f3/9i1ftaddTGKrCB6SQDRVwEW3Fp4PT19vACKgqyxTowGbhShNVyOFhgbsOF&#10;P6k7SqlSCMccDTiRJtc6Fo48xkloiBP3E1qPkmBbatviJYX7Ws+ybK49VpwaHDa0cVT8Hs/eQGzC&#10;0/f6eji57e780f099iJ7Z8x41K9fQQn1chff3O/WwPM8rU1n0hH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PLewgAAANwAAAAPAAAAAAAAAAAAAAAAAJgCAABkcnMvZG93&#10;bnJldi54bWxQSwUGAAAAAAQABAD1AAAAhwMAAAAA&#10;" path="m-1,nfc11929,,21600,9670,21600,21600em-1,nsc11929,,21600,9670,21600,21600l,21600,-1,xe" filled="f">
                                  <v:path arrowok="t" o:extrusionok="f" o:connecttype="custom" o:connectlocs="0,0;344,271;0,271" o:connectangles="0,0,0"/>
                                </v:shape>
                                <v:shapetype id="_x0000_t32" coordsize="21600,21600" o:spt="32" o:oned="t" path="m,l21600,21600e" filled="f">
                                  <v:path arrowok="t" fillok="f" o:connecttype="none"/>
                                  <o:lock v:ext="edit" shapetype="t"/>
                                </v:shapetype>
                                <v:shape id="AutoShape 151" o:spid="_x0000_s1515" type="#_x0000_t32" style="position:absolute;left:5298;top:4888;width:190;height:3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MbcUAAADcAAAADwAAAGRycy9kb3ducmV2LnhtbESPT2sCMRTE7wW/Q3hCL6Vmtwf/rEaR&#10;QqF4EKp78PhIXncXNy9rkq7rtzdCweMwM79hVpvBtqInHxrHCvJJBoJYO9NwpaA8fr3PQYSIbLB1&#10;TApuFGCzHr2ssDDuyj/UH2IlEoRDgQrqGLtCyqBrshgmriNO3q/zFmOSvpLG4zXBbSs/smwqLTac&#10;Fmrs6LMmfT78WQXNrtyX/dslej3f5Sefh+Op1Uq9joftEkSkIT7D/+1vo2A2XcD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eMbcUAAADcAAAADwAAAAAAAAAA&#10;AAAAAAChAgAAZHJzL2Rvd25yZXYueG1sUEsFBgAAAAAEAAQA+QAAAJMDAAAAAA==&#10;"/>
                              </v:group>
                              <v:shape id="Text Box 152" o:spid="_x0000_s1516" type="#_x0000_t202" style="position:absolute;left:5882;top:5037;width:589;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uZcAA&#10;AADcAAAADwAAAGRycy9kb3ducmV2LnhtbERPy4rCMBTdC/MP4Q7MThOH8dUxyqAIrhSfMLtLc22L&#10;zU1poq1/bxaCy8N5T+etLcWdal841tDvKRDEqTMFZxqOh1V3DMIHZIOlY9LwIA/z2UdniolxDe/o&#10;vg+ZiCHsE9SQh1AlUvo0J4u+5yriyF1cbTFEWGfS1NjEcFvKb6WG0mLBsSHHihY5pdf9zWo4bS7/&#10;5x+1zZZ2UDWuVZLtRGr99dn+/YII1Ia3+OVeGw2j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2uZcAAAADcAAAADwAAAAAAAAAAAAAAAACYAgAAZHJzL2Rvd25y&#10;ZXYueG1sUEsFBgAAAAAEAAQA9QAAAIUDAAAAAA==&#10;" filled="f" stroked="f">
                                <v:textbox>
                                  <w:txbxContent>
                                    <w:p w:rsidR="0022112B" w:rsidRPr="00197393" w:rsidRDefault="0022112B" w:rsidP="00EB05E9">
                                      <w:pPr>
                                        <w:ind w:firstLine="0"/>
                                        <w:rPr>
                                          <w:rFonts w:cs="Arial"/>
                                          <w:i/>
                                          <w:szCs w:val="20"/>
                                          <w:vertAlign w:val="subscript"/>
                                        </w:rPr>
                                      </w:pPr>
                                      <w:r>
                                        <w:rPr>
                                          <w:rFonts w:cs="Arial"/>
                                          <w:i/>
                                          <w:szCs w:val="20"/>
                                        </w:rPr>
                                        <w:t>t</w:t>
                                      </w:r>
                                      <w:r>
                                        <w:rPr>
                                          <w:rFonts w:cs="Arial"/>
                                          <w:i/>
                                          <w:szCs w:val="20"/>
                                          <w:vertAlign w:val="subscript"/>
                                        </w:rPr>
                                        <w:t>L1</w:t>
                                      </w:r>
                                    </w:p>
                                  </w:txbxContent>
                                </v:textbox>
                              </v:shape>
                              <v:shape id="Text Box 153" o:spid="_x0000_s1517" type="#_x0000_t202" style="position:absolute;left:4827;top:5159;width:589;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sQA&#10;AADcAAAADwAAAGRycy9kb3ducmV2LnhtbESPQWvCQBSE74L/YXmCN91VarUxGxFLoSdLbS14e2Sf&#10;STD7NmRXE/+9Wyj0OMzMN0y66W0tbtT6yrGG2VSBIM6dqbjQ8P31NlmB8AHZYO2YNNzJwyYbDlJM&#10;jOv4k26HUIgIYZ+ghjKEJpHS5yVZ9FPXEEfv7FqLIcq2kKbFLsJtLedKPUuLFceFEhvalZRfDler&#10;4bg/n36e1EfxahdN53ol2b5IrcejfrsGEagP/+G/9rvRsFz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C/7EAAAA3AAAAA8AAAAAAAAAAAAAAAAAmAIAAGRycy9k&#10;b3ducmV2LnhtbFBLBQYAAAAABAAEAPUAAACJAwAAAAA=&#10;" filled="f" stroked="f">
                                <v:textbox>
                                  <w:txbxContent>
                                    <w:p w:rsidR="0022112B" w:rsidRPr="00197393" w:rsidRDefault="0022112B" w:rsidP="00EB05E9">
                                      <w:pPr>
                                        <w:ind w:firstLine="0"/>
                                        <w:rPr>
                                          <w:rFonts w:cs="Arial"/>
                                          <w:i/>
                                          <w:szCs w:val="20"/>
                                          <w:vertAlign w:val="subscript"/>
                                        </w:rPr>
                                      </w:pPr>
                                      <w:r>
                                        <w:rPr>
                                          <w:rFonts w:cs="Arial"/>
                                          <w:i/>
                                          <w:szCs w:val="20"/>
                                        </w:rPr>
                                        <w:t>t</w:t>
                                      </w:r>
                                      <w:r>
                                        <w:rPr>
                                          <w:rFonts w:cs="Arial"/>
                                          <w:i/>
                                          <w:szCs w:val="20"/>
                                          <w:vertAlign w:val="subscript"/>
                                        </w:rPr>
                                        <w:t>L2</w:t>
                                      </w:r>
                                    </w:p>
                                  </w:txbxContent>
                                </v:textbox>
                              </v:shape>
                            </v:group>
                            <v:shape id="Text Box 154" o:spid="_x0000_s1518" type="#_x0000_t202" style="position:absolute;left:7616;top:6166;width:66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VicQA&#10;AADcAAAADwAAAGRycy9kb3ducmV2LnhtbESPT4vCMBTE74LfITzBmybK+merUcRlYU/KuuuCt0fz&#10;bIvNS2mird/eCMIeh5n5DbNct7YUN6p94VjDaKhAEKfOFJxp+P35HMxB+IBssHRMGu7kYb3qdpaY&#10;GNfwN90OIRMRwj5BDXkIVSKlT3Oy6IeuIo7e2dUWQ5R1Jk2NTYTbUo6VmkqLBceFHCva5pReDler&#10;4bg7n/7e1D77sJOqca2SbN+l1v1eu1mACNSG//Cr/WU0zGZ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lYnEAAAA3AAAAA8AAAAAAAAAAAAAAAAAmAIAAGRycy9k&#10;b3ducmV2LnhtbFBLBQYAAAAABAAEAPUAAACJAwAAAAA=&#10;" filled="f" stroked="f">
                              <v:textbox>
                                <w:txbxContent>
                                  <w:p w:rsidR="0022112B" w:rsidRPr="00197393" w:rsidRDefault="0022112B" w:rsidP="00603B14">
                                    <w:pPr>
                                      <w:rPr>
                                        <w:rFonts w:cs="Arial"/>
                                        <w:i/>
                                        <w:szCs w:val="20"/>
                                        <w:vertAlign w:val="subscript"/>
                                      </w:rPr>
                                    </w:pPr>
                                    <w:r>
                                      <w:rPr>
                                        <w:rFonts w:cs="Arial"/>
                                        <w:i/>
                                        <w:szCs w:val="20"/>
                                      </w:rPr>
                                      <w:t>C</w:t>
                                    </w:r>
                                    <w:r>
                                      <w:rPr>
                                        <w:rFonts w:cs="Arial"/>
                                        <w:i/>
                                        <w:szCs w:val="20"/>
                                        <w:vertAlign w:val="subscript"/>
                                      </w:rPr>
                                      <w:t>1</w:t>
                                    </w:r>
                                  </w:p>
                                </w:txbxContent>
                              </v:textbox>
                            </v:shape>
                            <v:shape id="Text Box 155" o:spid="_x0000_s1519" type="#_x0000_t202" style="position:absolute;left:3413;top:6667;width:66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wEsQA&#10;AADcAAAADwAAAGRycy9kb3ducmV2LnhtbESPW2sCMRSE3wv+h3CEvtVE23pZjVIqBZ8Ur+DbYXPc&#10;XdycLJvorv/eFAp9HGbmG2a2aG0p7lT7wrGGfk+BIE6dKTjTcNj/vI1B+IBssHRMGh7kYTHvvMww&#10;Ma7hLd13IRMRwj5BDXkIVSKlT3Oy6HuuIo7exdUWQ5R1Jk2NTYTbUg6UGkqLBceFHCv6zim97m5W&#10;w3F9OZ8+1CZb2s+qca2SbCdS69du+zUFEagN/+G/9spoGI3e4f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MBLEAAAA3AAAAA8AAAAAAAAAAAAAAAAAmAIAAGRycy9k&#10;b3ducmV2LnhtbFBLBQYAAAAABAAEAPUAAACJAwAAAAA=&#10;" filled="f" stroked="f">
                              <v:textbox>
                                <w:txbxContent>
                                  <w:p w:rsidR="0022112B" w:rsidRPr="00197393" w:rsidRDefault="0022112B" w:rsidP="00603B14">
                                    <w:pPr>
                                      <w:rPr>
                                        <w:rFonts w:cs="Arial"/>
                                        <w:i/>
                                        <w:szCs w:val="20"/>
                                        <w:vertAlign w:val="subscript"/>
                                      </w:rPr>
                                    </w:pPr>
                                    <w:r>
                                      <w:rPr>
                                        <w:rFonts w:cs="Arial"/>
                                        <w:i/>
                                        <w:szCs w:val="20"/>
                                      </w:rPr>
                                      <w:t>C</w:t>
                                    </w:r>
                                    <w:r>
                                      <w:rPr>
                                        <w:rFonts w:cs="Arial"/>
                                        <w:i/>
                                        <w:szCs w:val="20"/>
                                        <w:vertAlign w:val="subscript"/>
                                      </w:rPr>
                                      <w:t>2</w:t>
                                    </w:r>
                                  </w:p>
                                </w:txbxContent>
                              </v:textbox>
                            </v:shape>
                          </v:group>
                          <v:shape id="Text Box 156" o:spid="_x0000_s1520" type="#_x0000_t202" style="position:absolute;left:4317;top:6562;width:1099;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oZsQA&#10;AADcAAAADwAAAGRycy9kb3ducmV2LnhtbESPQWvCQBSE74L/YXlCb7pb0WrTbESUQk8W01ro7ZF9&#10;JqHZtyG7NfHfu4WCx2FmvmHSzWAbcaHO1441PM4UCOLCmZpLDZ8fr9M1CB+QDTaOScOVPGyy8SjF&#10;xLiej3TJQykihH2CGqoQ2kRKX1Rk0c9cSxy9s+sshii7UpoO+wi3jZwr9SQt1hwXKmxpV1Hxk/9a&#10;DafD+ftrod7LvV22vRuUZPsstX6YDNsXEIGGcA//t9+Mht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mqGbEAAAA3AAAAA8AAAAAAAAAAAAAAAAAmAIAAGRycy9k&#10;b3ducmV2LnhtbFBLBQYAAAAABAAEAPUAAACJAwAAAAA=&#10;" filled="f" stroked="f">
                            <v:textbox>
                              <w:txbxContent>
                                <w:p w:rsidR="0022112B" w:rsidRPr="00197393" w:rsidRDefault="0022112B" w:rsidP="00603B14">
                                  <w:pPr>
                                    <w:rPr>
                                      <w:rFonts w:cs="Arial"/>
                                      <w:szCs w:val="20"/>
                                      <w:vertAlign w:val="subscript"/>
                                    </w:rPr>
                                  </w:pPr>
                                  <w:r w:rsidRPr="00197393">
                                    <w:rPr>
                                      <w:rFonts w:cs="Arial"/>
                                      <w:szCs w:val="20"/>
                                    </w:rPr>
                                    <w:t>90</w:t>
                                  </w:r>
                                  <w:r>
                                    <w:rPr>
                                      <w:rFonts w:cs="Arial"/>
                                      <w:szCs w:val="20"/>
                                      <w:vertAlign w:val="superscript"/>
                                    </w:rPr>
                                    <w:t>0</w:t>
                                  </w:r>
                                  <w:r>
                                    <w:rPr>
                                      <w:rFonts w:cs="Arial"/>
                                      <w:szCs w:val="20"/>
                                    </w:rPr>
                                    <w:t xml:space="preserve"> – h</w:t>
                                  </w:r>
                                  <w:r>
                                    <w:rPr>
                                      <w:rFonts w:cs="Arial"/>
                                      <w:szCs w:val="20"/>
                                      <w:vertAlign w:val="subscript"/>
                                    </w:rPr>
                                    <w:t>2</w:t>
                                  </w:r>
                                </w:p>
                              </w:txbxContent>
                            </v:textbox>
                          </v:shape>
                          <v:shape id="Text Box 157" o:spid="_x0000_s1521" type="#_x0000_t202" style="position:absolute;left:6122;top:6454;width:1099;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N/cQA&#10;AADcAAAADwAAAGRycy9kb3ducmV2LnhtbESPQWvCQBSE74L/YXlCb7qr1GpjNiItBU+VprXg7ZF9&#10;JsHs25Ddmvjvu0Khx2FmvmHS7WAbcaXO1441zGcKBHHhTM2lhq/Pt+kahA/IBhvHpOFGHrbZeJRi&#10;YlzPH3TNQykihH2CGqoQ2kRKX1Rk0c9cSxy9s+sshii7UpoO+wi3jVwo9SQt1hwXKmzppaLikv9Y&#10;Dcf38+n7UR3KV7tsezcoyfZZav0wGXYbEIGG8B/+a++NhtV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Df3EAAAA3AAAAA8AAAAAAAAAAAAAAAAAmAIAAGRycy9k&#10;b3ducmV2LnhtbFBLBQYAAAAABAAEAPUAAACJAwAAAAA=&#10;" filled="f" stroked="f">
                            <v:textbox>
                              <w:txbxContent>
                                <w:p w:rsidR="0022112B" w:rsidRPr="00197393" w:rsidRDefault="0022112B" w:rsidP="00603B14">
                                  <w:pPr>
                                    <w:rPr>
                                      <w:rFonts w:cs="Arial"/>
                                      <w:szCs w:val="20"/>
                                      <w:vertAlign w:val="subscript"/>
                                    </w:rPr>
                                  </w:pPr>
                                  <w:r w:rsidRPr="00197393">
                                    <w:rPr>
                                      <w:rFonts w:cs="Arial"/>
                                      <w:szCs w:val="20"/>
                                    </w:rPr>
                                    <w:t>90</w:t>
                                  </w:r>
                                  <w:r>
                                    <w:rPr>
                                      <w:rFonts w:cs="Arial"/>
                                      <w:szCs w:val="20"/>
                                      <w:vertAlign w:val="superscript"/>
                                    </w:rPr>
                                    <w:t>0</w:t>
                                  </w:r>
                                  <w:r>
                                    <w:rPr>
                                      <w:rFonts w:cs="Arial"/>
                                      <w:szCs w:val="20"/>
                                    </w:rPr>
                                    <w:t xml:space="preserve"> – h</w:t>
                                  </w:r>
                                  <w:r>
                                    <w:rPr>
                                      <w:rFonts w:cs="Arial"/>
                                      <w:szCs w:val="20"/>
                                      <w:vertAlign w:val="subscript"/>
                                    </w:rPr>
                                    <w:t>1</w:t>
                                  </w:r>
                                </w:p>
                              </w:txbxContent>
                            </v:textbox>
                          </v:shape>
                        </v:group>
                        <v:shape id="Text Box 158" o:spid="_x0000_s1522" type="#_x0000_t202" style="position:absolute;left:3525;top:5207;width:116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TisUA&#10;AADcAAAADwAAAGRycy9kb3ducmV2LnhtbESPT2vCQBTE7wW/w/KE3uquUv80ZiPSUvDUYloL3h7Z&#10;ZxLMvg3ZrYnf3i0UPA4z8xsm3Qy2ERfqfO1Yw3SiQBAXztRcavj+en9agfAB2WDjmDRcycMmGz2k&#10;mBjX854ueShFhLBPUEMVQptI6YuKLPqJa4mjd3KdxRBlV0rTYR/htpEzpRbSYs1xocKWXisqzvmv&#10;1XD4OB1/ntVn+Wbnbe8GJdm+SK0fx8N2DSLQEO7h//bOaFgu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JOKxQAAANwAAAAPAAAAAAAAAAAAAAAAAJgCAABkcnMv&#10;ZG93bnJldi54bWxQSwUGAAAAAAQABAD1AAAAigMAAAAA&#10;" filled="f" stroked="f">
                          <v:textbox>
                            <w:txbxContent>
                              <w:p w:rsidR="0022112B" w:rsidRPr="00197393" w:rsidRDefault="0022112B" w:rsidP="00603B14">
                                <w:pPr>
                                  <w:rPr>
                                    <w:rFonts w:cs="Arial"/>
                                    <w:szCs w:val="20"/>
                                    <w:vertAlign w:val="subscript"/>
                                  </w:rPr>
                                </w:pPr>
                                <w:r w:rsidRPr="00197393">
                                  <w:rPr>
                                    <w:rFonts w:cs="Arial"/>
                                    <w:szCs w:val="20"/>
                                  </w:rPr>
                                  <w:t>90</w:t>
                                </w:r>
                                <w:r>
                                  <w:rPr>
                                    <w:rFonts w:cs="Arial"/>
                                    <w:szCs w:val="20"/>
                                    <w:vertAlign w:val="superscript"/>
                                  </w:rPr>
                                  <w:t>0</w:t>
                                </w:r>
                                <w:r>
                                  <w:rPr>
                                    <w:rFonts w:cs="Arial"/>
                                    <w:szCs w:val="20"/>
                                  </w:rPr>
                                  <w:t xml:space="preserve"> – </w:t>
                                </w:r>
                                <w:r w:rsidRPr="00435C4E">
                                  <w:rPr>
                                    <w:rFonts w:cs="Arial"/>
                                    <w:i/>
                                    <w:szCs w:val="20"/>
                                    <w:lang w:val="fr-FR"/>
                                  </w:rPr>
                                  <w:t>δ</w:t>
                                </w:r>
                                <w:r>
                                  <w:rPr>
                                    <w:rFonts w:cs="Arial"/>
                                    <w:szCs w:val="20"/>
                                    <w:vertAlign w:val="subscript"/>
                                  </w:rPr>
                                  <w:t>2</w:t>
                                </w:r>
                              </w:p>
                              <w:p w:rsidR="0022112B" w:rsidRPr="00990A93" w:rsidRDefault="0022112B" w:rsidP="00603B14">
                                <w:pPr>
                                  <w:rPr>
                                    <w:rFonts w:cs="Arial"/>
                                    <w:i/>
                                    <w:szCs w:val="20"/>
                                    <w:vertAlign w:val="subscript"/>
                                  </w:rPr>
                                </w:pPr>
                              </w:p>
                            </w:txbxContent>
                          </v:textbox>
                        </v:shape>
                        <v:shape id="Text Box 159" o:spid="_x0000_s1523" type="#_x0000_t202" style="position:absolute;left:6849;top:4999;width:116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EcQA&#10;AADcAAAADwAAAGRycy9kb3ducmV2LnhtbESPQWvCQBSE74X+h+UVvNXdFm1q6iaUiuDJolbB2yP7&#10;TEKzb0N2NfHfu4WCx2FmvmHm+WAbcaHO1441vIwVCOLCmZpLDT+75fM7CB+QDTaOScOVPOTZ48Mc&#10;U+N63tBlG0oRIexT1FCF0KZS+qIii37sWuLonVxnMUTZldJ02Ee4beSrUm/SYs1xocKWvioqfrdn&#10;q2G/Ph0PE/VdLuy07d2gJNuZ1Hr0NHx+gAg0hHv4v70yGpI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NhHEAAAA3AAAAA8AAAAAAAAAAAAAAAAAmAIAAGRycy9k&#10;b3ducmV2LnhtbFBLBQYAAAAABAAEAPUAAACJAwAAAAA=&#10;" filled="f" stroked="f">
                          <v:textbox>
                            <w:txbxContent>
                              <w:p w:rsidR="0022112B" w:rsidRPr="00197393" w:rsidRDefault="0022112B" w:rsidP="00603B14">
                                <w:pPr>
                                  <w:rPr>
                                    <w:rFonts w:cs="Arial"/>
                                    <w:szCs w:val="20"/>
                                    <w:vertAlign w:val="subscript"/>
                                  </w:rPr>
                                </w:pPr>
                                <w:r w:rsidRPr="00197393">
                                  <w:rPr>
                                    <w:rFonts w:cs="Arial"/>
                                    <w:szCs w:val="20"/>
                                  </w:rPr>
                                  <w:t>90</w:t>
                                </w:r>
                                <w:r>
                                  <w:rPr>
                                    <w:rFonts w:cs="Arial"/>
                                    <w:szCs w:val="20"/>
                                    <w:vertAlign w:val="superscript"/>
                                  </w:rPr>
                                  <w:t>0</w:t>
                                </w:r>
                                <w:r>
                                  <w:rPr>
                                    <w:rFonts w:cs="Arial"/>
                                    <w:szCs w:val="20"/>
                                  </w:rPr>
                                  <w:t xml:space="preserve"> – </w:t>
                                </w:r>
                                <w:r w:rsidRPr="00435C4E">
                                  <w:rPr>
                                    <w:rFonts w:cs="Arial"/>
                                    <w:i/>
                                    <w:szCs w:val="20"/>
                                    <w:lang w:val="fr-FR"/>
                                  </w:rPr>
                                  <w:t>δ</w:t>
                                </w:r>
                                <w:r>
                                  <w:rPr>
                                    <w:rFonts w:cs="Arial"/>
                                    <w:szCs w:val="20"/>
                                    <w:vertAlign w:val="subscript"/>
                                  </w:rPr>
                                  <w:t>1</w:t>
                                </w:r>
                              </w:p>
                              <w:p w:rsidR="0022112B" w:rsidRPr="00990A93" w:rsidRDefault="0022112B" w:rsidP="00603B14">
                                <w:pPr>
                                  <w:rPr>
                                    <w:rFonts w:cs="Arial"/>
                                    <w:i/>
                                    <w:szCs w:val="20"/>
                                    <w:vertAlign w:val="subscript"/>
                                  </w:rPr>
                                </w:pPr>
                              </w:p>
                            </w:txbxContent>
                          </v:textbox>
                        </v:shape>
                      </v:group>
                      <v:shape id="AutoShape 160" o:spid="_x0000_s1524" type="#_x0000_t32" style="position:absolute;left:5821;top:6642;width:271;height:3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7C5MEAAADcAAAADwAAAGRycy9kb3ducmV2LnhtbERPO2vDMBDeA/kP4gLdEjnGJK1rOYSU&#10;Qild8hg6HtZVNrVOxrok7r+vhkLHj+9d7SbfqxuNsQtsYL3KQBE3wXbsDFzOr8tHUFGQLfaBycAP&#10;RdjV81mFpQ13PtLtJE6lEI4lGmhFhlLr2LTkMa7CQJy4rzB6lARHp+2I9xTue51n2UZ77Dg1tDjQ&#10;oaXm+3T1Bj4v/uMpL168K9xZjkLvXV5sjHlYTPtnUEKT/Iv/3G/WwHab1qYz6Qjo+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sLkwQAAANwAAAAPAAAAAAAAAAAAAAAA&#10;AKECAABkcnMvZG93bnJldi54bWxQSwUGAAAAAAQABAD5AAAAjwMAAAAA&#10;">
                        <v:stroke endarrow="block"/>
                      </v:shape>
                    </v:group>
                  </v:group>
                  <v:shape id="Arc 161" o:spid="_x0000_s1525" style="position:absolute;left:5265;top:4513;width:937;height:1019;rotation:8443204fd;visibility:visible;mso-wrap-style:square;v-text-anchor:top" coordsize="2408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uNcUA&#10;AADcAAAADwAAAGRycy9kb3ducmV2LnhtbESPQWvCQBSE70L/w/IKvUjdtNJGo5tQqoIemwp6fGSf&#10;SWz2bciuGv313ULB4zAz3zDzrDeNOFPnassKXkYRCOLC6ppLBdvv1fMEhPPIGhvLpOBKDrL0YTDH&#10;RNsLf9E596UIEHYJKqi8bxMpXVGRQTeyLXHwDrYz6IPsSqk7vAS4aeRrFL1LgzWHhQpb+qyo+MlP&#10;RkG0Xvijo3y4vA1v+9WON2NavCn19Nh/zEB46v09/N9eawVxPIW/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41xQAAANwAAAAPAAAAAAAAAAAAAAAAAJgCAABkcnMv&#10;ZG93bnJldi54bWxQSwUGAAAAAAQABAD1AAAAigMAAAAA&#10;" path="m-1,143nfc825,47,1655,,2486,,14415,,24086,9670,24086,21600em-1,143nsc825,47,1655,,2486,,14415,,24086,9670,24086,21600r-21600,l-1,143xe" filled="f">
                    <v:path arrowok="t" o:extrusionok="f" o:connecttype="custom" o:connectlocs="0,7;937,1019;97,1019" o:connectangles="0,0,0"/>
                  </v:shape>
                </v:group>
              </v:group>
            </w:pict>
          </mc:Fallback>
        </mc:AlternateContent>
      </w:r>
      <w:r w:rsidRPr="00603B14">
        <w:rPr>
          <w:rFonts w:cs="Arial"/>
          <w:szCs w:val="20"/>
          <w:lang w:eastAsia="en-SG"/>
        </w:rPr>
        <w:t xml:space="preserve">     </w:t>
      </w:r>
    </w:p>
    <w:p w:rsidR="00603B14" w:rsidRPr="00603B14" w:rsidRDefault="00603B14" w:rsidP="00603B14">
      <w:pPr>
        <w:tabs>
          <w:tab w:val="left" w:pos="567"/>
          <w:tab w:val="left" w:pos="709"/>
        </w:tabs>
        <w:spacing w:before="40" w:after="40"/>
        <w:ind w:firstLine="0"/>
        <w:jc w:val="left"/>
        <w:rPr>
          <w:rFonts w:cs="Arial"/>
          <w:szCs w:val="20"/>
          <w:lang w:eastAsia="en-SG"/>
        </w:rPr>
      </w:pPr>
    </w:p>
    <w:p w:rsidR="00603B14" w:rsidRPr="00603B14" w:rsidRDefault="00603B14" w:rsidP="00603B14">
      <w:pPr>
        <w:tabs>
          <w:tab w:val="left" w:pos="567"/>
          <w:tab w:val="left" w:pos="709"/>
        </w:tabs>
        <w:spacing w:before="40" w:after="40"/>
        <w:ind w:firstLine="0"/>
        <w:jc w:val="left"/>
        <w:rPr>
          <w:rFonts w:cs="Arial"/>
          <w:szCs w:val="20"/>
          <w:lang w:eastAsia="en-SG"/>
        </w:rPr>
      </w:pPr>
    </w:p>
    <w:p w:rsidR="00603B14" w:rsidRPr="00603B14" w:rsidRDefault="00603B14" w:rsidP="00603B14">
      <w:pPr>
        <w:tabs>
          <w:tab w:val="left" w:pos="567"/>
          <w:tab w:val="left" w:pos="709"/>
        </w:tabs>
        <w:spacing w:before="40" w:after="40"/>
        <w:ind w:firstLine="0"/>
        <w:jc w:val="left"/>
        <w:rPr>
          <w:rFonts w:cs="Arial"/>
          <w:szCs w:val="20"/>
          <w:lang w:eastAsia="en-SG"/>
        </w:rPr>
      </w:pPr>
    </w:p>
    <w:p w:rsidR="00603B14" w:rsidRPr="00603B14" w:rsidRDefault="00603B14" w:rsidP="00603B14">
      <w:pPr>
        <w:tabs>
          <w:tab w:val="left" w:pos="567"/>
          <w:tab w:val="left" w:pos="709"/>
        </w:tabs>
        <w:spacing w:before="40" w:after="40"/>
        <w:ind w:firstLine="0"/>
        <w:jc w:val="left"/>
        <w:rPr>
          <w:rFonts w:cs="Arial"/>
          <w:szCs w:val="20"/>
          <w:lang w:eastAsia="en-SG"/>
        </w:rPr>
      </w:pPr>
    </w:p>
    <w:p w:rsidR="00603B14" w:rsidRPr="00603B14" w:rsidRDefault="00603B14" w:rsidP="00603B14">
      <w:pPr>
        <w:tabs>
          <w:tab w:val="left" w:pos="567"/>
          <w:tab w:val="left" w:pos="709"/>
        </w:tabs>
        <w:spacing w:before="40" w:after="40"/>
        <w:ind w:firstLine="0"/>
        <w:jc w:val="left"/>
        <w:rPr>
          <w:rFonts w:cs="Arial"/>
          <w:szCs w:val="20"/>
          <w:lang w:eastAsia="en-SG"/>
        </w:rPr>
      </w:pPr>
    </w:p>
    <w:p w:rsidR="00603B14" w:rsidRPr="00603B14" w:rsidRDefault="00603B14" w:rsidP="00603B14">
      <w:pPr>
        <w:tabs>
          <w:tab w:val="left" w:pos="567"/>
          <w:tab w:val="left" w:pos="709"/>
        </w:tabs>
        <w:spacing w:before="40" w:after="40"/>
        <w:ind w:firstLine="0"/>
        <w:jc w:val="left"/>
        <w:rPr>
          <w:rFonts w:cs="Arial"/>
          <w:szCs w:val="20"/>
          <w:lang w:eastAsia="en-SG"/>
        </w:rPr>
      </w:pPr>
    </w:p>
    <w:p w:rsidR="00603B14" w:rsidRPr="00603B14" w:rsidRDefault="00603B14" w:rsidP="00603B14">
      <w:pPr>
        <w:tabs>
          <w:tab w:val="left" w:pos="567"/>
          <w:tab w:val="left" w:pos="709"/>
        </w:tabs>
        <w:spacing w:before="40" w:after="40"/>
        <w:ind w:firstLine="0"/>
        <w:jc w:val="left"/>
        <w:rPr>
          <w:rFonts w:cs="Arial"/>
          <w:szCs w:val="20"/>
          <w:lang w:eastAsia="en-SG"/>
        </w:rPr>
      </w:pPr>
    </w:p>
    <w:p w:rsidR="00603B14" w:rsidRPr="00603B14" w:rsidRDefault="00603B14" w:rsidP="00603B14">
      <w:pPr>
        <w:tabs>
          <w:tab w:val="left" w:pos="567"/>
          <w:tab w:val="left" w:pos="709"/>
        </w:tabs>
        <w:spacing w:before="40" w:after="40"/>
        <w:ind w:firstLine="0"/>
        <w:jc w:val="left"/>
        <w:rPr>
          <w:rFonts w:cs="Arial"/>
          <w:szCs w:val="20"/>
          <w:lang w:eastAsia="en-SG"/>
        </w:rPr>
      </w:pPr>
    </w:p>
    <w:p w:rsidR="00603B14" w:rsidRPr="00603B14" w:rsidRDefault="00603B14" w:rsidP="00603B14">
      <w:pPr>
        <w:spacing w:before="40" w:after="40"/>
        <w:ind w:firstLine="0"/>
        <w:jc w:val="left"/>
        <w:rPr>
          <w:rFonts w:cs="Arial"/>
          <w:szCs w:val="20"/>
          <w:lang w:eastAsia="en-SG"/>
        </w:rPr>
      </w:pPr>
    </w:p>
    <w:p w:rsidR="00603B14" w:rsidRPr="00603B14" w:rsidRDefault="00603B14" w:rsidP="00603B14">
      <w:pPr>
        <w:spacing w:before="40" w:after="40"/>
        <w:ind w:right="-62" w:firstLine="0"/>
        <w:rPr>
          <w:rFonts w:cs="Arial"/>
          <w:szCs w:val="20"/>
          <w:lang w:eastAsia="en-SG"/>
        </w:rPr>
      </w:pPr>
      <w:r w:rsidRPr="00603B14">
        <w:rPr>
          <w:rFonts w:cs="Arial"/>
          <w:szCs w:val="20"/>
          <w:lang w:eastAsia="en-SG"/>
        </w:rPr>
        <w:t xml:space="preserve">          </w:t>
      </w:r>
    </w:p>
    <w:p w:rsidR="00603B14" w:rsidRPr="00603B14" w:rsidRDefault="00603B14" w:rsidP="00603B14">
      <w:pPr>
        <w:spacing w:before="40" w:after="40"/>
        <w:ind w:right="-62" w:firstLine="0"/>
        <w:rPr>
          <w:rFonts w:cs="Arial"/>
          <w:szCs w:val="20"/>
          <w:lang w:eastAsia="en-SG"/>
        </w:rPr>
      </w:pPr>
    </w:p>
    <w:p w:rsidR="00603B14" w:rsidRPr="00603B14" w:rsidRDefault="00603B14" w:rsidP="00603B14">
      <w:pPr>
        <w:spacing w:before="40" w:after="40"/>
        <w:ind w:left="720" w:hanging="720"/>
        <w:jc w:val="left"/>
        <w:rPr>
          <w:rFonts w:ascii="Times New Roman" w:hAnsi="Times New Roman"/>
          <w:i/>
          <w:szCs w:val="20"/>
          <w:lang w:eastAsia="en-SG"/>
        </w:rPr>
      </w:pPr>
    </w:p>
    <w:p w:rsidR="00603B14" w:rsidRPr="00603B14" w:rsidRDefault="00603B14" w:rsidP="00603B14">
      <w:pPr>
        <w:spacing w:before="40" w:after="40"/>
        <w:ind w:left="720" w:hanging="720"/>
        <w:jc w:val="center"/>
        <w:rPr>
          <w:rFonts w:cs="Arial"/>
          <w:b/>
          <w:i/>
          <w:sz w:val="18"/>
          <w:szCs w:val="20"/>
          <w:lang w:eastAsia="en-SG"/>
        </w:rPr>
      </w:pPr>
    </w:p>
    <w:p w:rsidR="00603B14" w:rsidRPr="00603B14" w:rsidRDefault="00603B14" w:rsidP="00603B14">
      <w:pPr>
        <w:spacing w:before="40" w:after="40"/>
        <w:ind w:left="720" w:hanging="720"/>
        <w:jc w:val="center"/>
        <w:rPr>
          <w:rFonts w:cs="Arial"/>
          <w:b/>
          <w:i/>
          <w:sz w:val="18"/>
          <w:szCs w:val="20"/>
          <w:lang w:eastAsia="en-SG"/>
        </w:rPr>
      </w:pPr>
    </w:p>
    <w:p w:rsidR="00EB05E9" w:rsidRDefault="00EB05E9" w:rsidP="00603B14">
      <w:pPr>
        <w:spacing w:before="40" w:after="40"/>
        <w:ind w:left="720" w:hanging="720"/>
        <w:jc w:val="center"/>
        <w:rPr>
          <w:rFonts w:cs="Arial"/>
          <w:b/>
          <w:i/>
          <w:sz w:val="18"/>
          <w:szCs w:val="20"/>
          <w:lang w:eastAsia="en-SG"/>
        </w:rPr>
      </w:pPr>
    </w:p>
    <w:p w:rsidR="00EB05E9" w:rsidRDefault="00EB05E9" w:rsidP="00603B14">
      <w:pPr>
        <w:spacing w:before="40" w:after="40"/>
        <w:ind w:left="720" w:hanging="720"/>
        <w:jc w:val="center"/>
        <w:rPr>
          <w:rFonts w:cs="Arial"/>
          <w:b/>
          <w:i/>
          <w:sz w:val="18"/>
          <w:szCs w:val="20"/>
          <w:lang w:eastAsia="en-SG"/>
        </w:rPr>
      </w:pPr>
    </w:p>
    <w:p w:rsidR="00EB05E9" w:rsidRDefault="00EB05E9" w:rsidP="00EB05E9">
      <w:pPr>
        <w:spacing w:before="40" w:after="40"/>
        <w:ind w:firstLine="0"/>
        <w:rPr>
          <w:rFonts w:cs="Arial"/>
          <w:b/>
          <w:i/>
          <w:sz w:val="18"/>
          <w:szCs w:val="20"/>
          <w:lang w:eastAsia="en-SG"/>
        </w:rPr>
      </w:pPr>
    </w:p>
    <w:p w:rsidR="00EB05E9" w:rsidRDefault="00EB05E9" w:rsidP="00603B14">
      <w:pPr>
        <w:spacing w:before="40" w:after="40"/>
        <w:ind w:left="720" w:hanging="720"/>
        <w:jc w:val="center"/>
        <w:rPr>
          <w:rFonts w:cs="Arial"/>
          <w:b/>
          <w:i/>
          <w:sz w:val="18"/>
          <w:szCs w:val="20"/>
          <w:lang w:eastAsia="en-SG"/>
        </w:rPr>
      </w:pPr>
    </w:p>
    <w:p w:rsidR="00603B14" w:rsidRPr="00603B14" w:rsidRDefault="00603B14" w:rsidP="00603B14">
      <w:pPr>
        <w:spacing w:before="40" w:after="40"/>
        <w:ind w:left="720" w:hanging="720"/>
        <w:jc w:val="center"/>
        <w:rPr>
          <w:rFonts w:cs="Arial"/>
          <w:b/>
          <w:i/>
          <w:szCs w:val="20"/>
          <w:lang w:eastAsia="en-SG"/>
        </w:rPr>
      </w:pPr>
      <w:r w:rsidRPr="00603B14">
        <w:rPr>
          <w:rFonts w:cs="Arial"/>
          <w:b/>
          <w:i/>
          <w:sz w:val="18"/>
          <w:szCs w:val="20"/>
          <w:lang w:eastAsia="en-SG"/>
        </w:rPr>
        <w:t>Hình 2. Vị trí tàu trong 2 tam giác cầu</w:t>
      </w:r>
    </w:p>
    <w:p w:rsidR="00603B14" w:rsidRPr="00603B14" w:rsidRDefault="00603B14" w:rsidP="00603B14">
      <w:pPr>
        <w:spacing w:before="40" w:after="40"/>
        <w:ind w:right="-62" w:firstLine="0"/>
        <w:rPr>
          <w:rFonts w:cs="Arial"/>
          <w:szCs w:val="20"/>
          <w:lang w:eastAsia="en-SG"/>
        </w:rPr>
      </w:pPr>
    </w:p>
    <w:p w:rsidR="00603B14" w:rsidRPr="00603B14" w:rsidRDefault="00603B14" w:rsidP="00603B14">
      <w:pPr>
        <w:spacing w:before="40" w:after="40"/>
        <w:ind w:right="-62"/>
        <w:rPr>
          <w:rFonts w:cs="Arial"/>
          <w:szCs w:val="20"/>
          <w:lang w:eastAsia="en-SG"/>
        </w:rPr>
      </w:pPr>
      <w:r w:rsidRPr="00603B14">
        <w:rPr>
          <w:rFonts w:cs="Arial"/>
          <w:szCs w:val="20"/>
          <w:lang w:eastAsia="en-SG"/>
        </w:rPr>
        <w:t>Quan sát 2 thiên thể được các giá trị độ cao lần lượt là (</w:t>
      </w:r>
      <w:r w:rsidRPr="00603B14">
        <w:rPr>
          <w:rFonts w:cs="Arial"/>
          <w:i/>
          <w:szCs w:val="20"/>
          <w:lang w:eastAsia="en-SG"/>
        </w:rPr>
        <w:t>h</w:t>
      </w:r>
      <w:r w:rsidRPr="00603B14">
        <w:rPr>
          <w:rFonts w:cs="Arial"/>
          <w:i/>
          <w:szCs w:val="20"/>
          <w:vertAlign w:val="subscript"/>
          <w:lang w:eastAsia="en-SG"/>
        </w:rPr>
        <w:t>1</w:t>
      </w:r>
      <w:r w:rsidRPr="00603B14">
        <w:rPr>
          <w:rFonts w:cs="Arial"/>
          <w:i/>
          <w:szCs w:val="20"/>
          <w:lang w:eastAsia="en-SG"/>
        </w:rPr>
        <w:t>, h</w:t>
      </w:r>
      <w:r w:rsidRPr="00603B14">
        <w:rPr>
          <w:rFonts w:cs="Arial"/>
          <w:i/>
          <w:szCs w:val="20"/>
          <w:vertAlign w:val="subscript"/>
          <w:lang w:eastAsia="en-SG"/>
        </w:rPr>
        <w:t>2</w:t>
      </w:r>
      <w:r w:rsidRPr="00603B14">
        <w:rPr>
          <w:rFonts w:cs="Arial"/>
          <w:szCs w:val="20"/>
          <w:lang w:eastAsia="en-SG"/>
        </w:rPr>
        <w:t xml:space="preserve">), vị trí tàu thực tế </w:t>
      </w:r>
      <w:bookmarkStart w:id="67" w:name="OLE_LINK6"/>
      <w:r w:rsidRPr="00603B14">
        <w:rPr>
          <w:rFonts w:cs="Arial"/>
          <w:i/>
          <w:szCs w:val="20"/>
          <w:lang w:eastAsia="en-SG"/>
        </w:rPr>
        <w:t>P</w:t>
      </w:r>
      <w:bookmarkEnd w:id="67"/>
      <w:r w:rsidRPr="00603B14">
        <w:rPr>
          <w:rFonts w:cs="Arial"/>
          <w:szCs w:val="20"/>
          <w:lang w:eastAsia="en-SG"/>
        </w:rPr>
        <w:t>(</w:t>
      </w:r>
      <w:r w:rsidRPr="00603B14">
        <w:rPr>
          <w:rFonts w:cs="Arial"/>
          <w:position w:val="-10"/>
          <w:szCs w:val="20"/>
          <w:lang w:eastAsia="en-SG"/>
        </w:rPr>
        <w:object w:dxaOrig="220" w:dyaOrig="260">
          <v:shape id="_x0000_i1115" type="#_x0000_t75" style="width:11.25pt;height:13.15pt" o:ole="">
            <v:imagedata r:id="rId239" o:title=""/>
          </v:shape>
          <o:OLEObject Type="Embed" ProgID="Equation.DSMT4" ShapeID="_x0000_i1115" DrawAspect="Content" ObjectID="_1667148744" r:id="rId242"/>
        </w:object>
      </w:r>
      <w:r w:rsidRPr="00603B14">
        <w:rPr>
          <w:rFonts w:cs="Arial"/>
          <w:szCs w:val="20"/>
          <w:lang w:eastAsia="en-SG"/>
        </w:rPr>
        <w:t>,</w:t>
      </w:r>
      <w:r w:rsidRPr="00603B14">
        <w:rPr>
          <w:rFonts w:cs="Arial"/>
          <w:position w:val="-6"/>
          <w:szCs w:val="20"/>
          <w:lang w:eastAsia="en-SG"/>
        </w:rPr>
        <w:object w:dxaOrig="220" w:dyaOrig="279">
          <v:shape id="_x0000_i1116" type="#_x0000_t75" style="width:11.25pt;height:14.1pt" o:ole="">
            <v:imagedata r:id="rId243" o:title=""/>
          </v:shape>
          <o:OLEObject Type="Embed" ProgID="Equation.DSMT4" ShapeID="_x0000_i1116" DrawAspect="Content" ObjectID="_1667148745" r:id="rId244"/>
        </w:object>
      </w:r>
      <w:r w:rsidRPr="00603B14">
        <w:rPr>
          <w:rFonts w:cs="Arial"/>
          <w:szCs w:val="20"/>
          <w:lang w:eastAsia="en-SG"/>
        </w:rPr>
        <w:t>) là nghiệm của hệ phương trình vòng đẳng cao (</w:t>
      </w:r>
      <w:r w:rsidRPr="00603B14">
        <w:rPr>
          <w:rFonts w:cs="Arial"/>
          <w:i/>
          <w:szCs w:val="20"/>
          <w:lang w:eastAsia="en-SG"/>
        </w:rPr>
        <w:t>hình 2</w:t>
      </w:r>
      <w:r w:rsidRPr="00603B14">
        <w:rPr>
          <w:rFonts w:cs="Arial"/>
          <w:szCs w:val="20"/>
          <w:lang w:eastAsia="en-SG"/>
        </w:rPr>
        <w:t xml:space="preserve">) dưới đây: </w:t>
      </w:r>
    </w:p>
    <w:p w:rsidR="00603B14" w:rsidRPr="00603B14" w:rsidRDefault="00603B14" w:rsidP="00603B14">
      <w:pPr>
        <w:spacing w:before="40" w:after="40"/>
        <w:ind w:right="-62"/>
        <w:rPr>
          <w:rFonts w:cs="Arial"/>
          <w:szCs w:val="20"/>
          <w:lang w:eastAsia="en-SG"/>
        </w:rPr>
      </w:pPr>
      <w:r w:rsidRPr="00603B14">
        <w:rPr>
          <w:rFonts w:cs="Arial"/>
          <w:szCs w:val="20"/>
          <w:lang w:eastAsia="en-SG"/>
        </w:rPr>
        <w:t xml:space="preserve">  </w:t>
      </w:r>
    </w:p>
    <w:p w:rsidR="00603B14" w:rsidRPr="00603B14" w:rsidRDefault="00603B14" w:rsidP="00603B14">
      <w:pPr>
        <w:spacing w:before="40" w:after="40"/>
        <w:ind w:right="-62" w:firstLine="0"/>
        <w:rPr>
          <w:rFonts w:cs="Arial"/>
          <w:szCs w:val="20"/>
          <w:lang w:val="en-SG" w:eastAsia="en-SG"/>
        </w:rPr>
      </w:pPr>
      <w:r w:rsidRPr="00603B14">
        <w:rPr>
          <w:rFonts w:cs="Arial"/>
          <w:szCs w:val="20"/>
          <w:lang w:eastAsia="en-SG"/>
        </w:rPr>
        <w:tab/>
        <w:t xml:space="preserve">                                </w:t>
      </w:r>
      <w:r w:rsidRPr="00603B14">
        <w:rPr>
          <w:rFonts w:cs="Arial"/>
          <w:position w:val="-32"/>
          <w:szCs w:val="20"/>
          <w:lang w:val="fr-FR" w:eastAsia="en-SG"/>
        </w:rPr>
        <w:object w:dxaOrig="3960" w:dyaOrig="760">
          <v:shape id="_x0000_i1117" type="#_x0000_t75" style="width:190.1pt;height:33.8pt" o:ole="">
            <v:imagedata r:id="rId245" o:title=""/>
          </v:shape>
          <o:OLEObject Type="Embed" ProgID="Equation.DSMT4" ShapeID="_x0000_i1117" DrawAspect="Content" ObjectID="_1667148746" r:id="rId246"/>
        </w:object>
      </w:r>
      <w:r w:rsidRPr="00603B14">
        <w:rPr>
          <w:rFonts w:cs="Arial"/>
          <w:szCs w:val="20"/>
          <w:lang w:val="en-SG" w:eastAsia="en-SG"/>
        </w:rPr>
        <w:t xml:space="preserve">                          (1)</w:t>
      </w:r>
    </w:p>
    <w:p w:rsidR="00603B14" w:rsidRPr="00603B14" w:rsidRDefault="00603B14" w:rsidP="00603B14">
      <w:pPr>
        <w:spacing w:before="40" w:after="40"/>
        <w:ind w:right="-62"/>
        <w:rPr>
          <w:rFonts w:cs="Arial"/>
          <w:szCs w:val="20"/>
          <w:lang w:val="en-SG" w:eastAsia="en-SG"/>
        </w:rPr>
      </w:pPr>
    </w:p>
    <w:p w:rsidR="00603B14" w:rsidRPr="00603B14" w:rsidRDefault="00603B14" w:rsidP="00603B14">
      <w:pPr>
        <w:spacing w:before="40" w:after="40"/>
        <w:ind w:right="-62"/>
        <w:rPr>
          <w:rFonts w:cs="Arial"/>
          <w:szCs w:val="20"/>
          <w:lang w:val="en-SG" w:eastAsia="en-SG"/>
        </w:rPr>
      </w:pPr>
      <w:r w:rsidRPr="00603B14">
        <w:rPr>
          <w:rFonts w:cs="Arial"/>
          <w:szCs w:val="20"/>
          <w:lang w:val="en-SG" w:eastAsia="en-SG"/>
        </w:rPr>
        <w:t xml:space="preserve">Chia một trong hai phương trình trong hệ (1) cho </w:t>
      </w:r>
      <w:bookmarkStart w:id="68" w:name="OLE_LINK1"/>
      <w:bookmarkStart w:id="69" w:name="OLE_LINK2"/>
      <w:r w:rsidRPr="00603B14">
        <w:rPr>
          <w:rFonts w:cs="Arial"/>
          <w:szCs w:val="20"/>
          <w:lang w:val="en-SG" w:eastAsia="en-SG"/>
        </w:rPr>
        <w:t>sin</w:t>
      </w:r>
      <w:r w:rsidRPr="00603B14">
        <w:rPr>
          <w:rFonts w:cs="Arial"/>
          <w:i/>
          <w:szCs w:val="20"/>
          <w:lang w:val="fr-FR" w:eastAsia="en-SG"/>
        </w:rPr>
        <w:t>δ</w:t>
      </w:r>
      <w:bookmarkEnd w:id="68"/>
      <w:bookmarkEnd w:id="69"/>
      <w:r w:rsidRPr="00603B14">
        <w:rPr>
          <w:rFonts w:cs="Arial"/>
          <w:i/>
          <w:szCs w:val="20"/>
          <w:lang w:eastAsia="en-SG"/>
        </w:rPr>
        <w:t xml:space="preserve"> </w:t>
      </w:r>
      <w:r w:rsidRPr="00603B14">
        <w:rPr>
          <w:rFonts w:cs="Arial"/>
          <w:szCs w:val="20"/>
          <w:lang w:eastAsia="en-SG"/>
        </w:rPr>
        <w:t>thu được</w:t>
      </w:r>
      <w:r w:rsidRPr="00603B14">
        <w:rPr>
          <w:rFonts w:cs="Arial"/>
          <w:szCs w:val="20"/>
          <w:lang w:val="en-SG" w:eastAsia="en-SG"/>
        </w:rPr>
        <w:t>:</w:t>
      </w:r>
    </w:p>
    <w:p w:rsidR="00603B14" w:rsidRPr="00603B14" w:rsidRDefault="00603B14" w:rsidP="00603B14">
      <w:pPr>
        <w:spacing w:before="40" w:after="40"/>
        <w:ind w:right="-62" w:firstLine="0"/>
        <w:rPr>
          <w:rFonts w:cs="Arial"/>
          <w:szCs w:val="20"/>
          <w:lang w:val="en-SG" w:eastAsia="en-SG"/>
        </w:rPr>
      </w:pPr>
      <w:r w:rsidRPr="00603B14">
        <w:rPr>
          <w:rFonts w:cs="Arial"/>
          <w:szCs w:val="20"/>
          <w:lang w:val="en-SG" w:eastAsia="en-SG"/>
        </w:rPr>
        <w:t xml:space="preserve">                                                     </w:t>
      </w:r>
      <w:r w:rsidRPr="00603B14">
        <w:rPr>
          <w:rFonts w:cs="Arial"/>
          <w:position w:val="-28"/>
          <w:szCs w:val="20"/>
          <w:lang w:val="fr-FR" w:eastAsia="en-SG"/>
        </w:rPr>
        <w:object w:dxaOrig="2940" w:dyaOrig="720">
          <v:shape id="_x0000_i1118" type="#_x0000_t75" style="width:118.65pt;height:24.4pt" o:ole="">
            <v:imagedata r:id="rId247" o:title=""/>
          </v:shape>
          <o:OLEObject Type="Embed" ProgID="Equation.DSMT4" ShapeID="_x0000_i1118" DrawAspect="Content" ObjectID="_1667148747" r:id="rId248"/>
        </w:object>
      </w:r>
      <w:r w:rsidRPr="00603B14">
        <w:rPr>
          <w:rFonts w:cs="Arial"/>
          <w:szCs w:val="20"/>
          <w:lang w:val="en-SG" w:eastAsia="en-SG"/>
        </w:rPr>
        <w:t xml:space="preserve">                                           (2)</w:t>
      </w:r>
    </w:p>
    <w:p w:rsidR="00603B14" w:rsidRPr="00603B14" w:rsidRDefault="00603B14" w:rsidP="00603B14">
      <w:pPr>
        <w:spacing w:before="40" w:after="40"/>
        <w:ind w:right="-62" w:firstLine="0"/>
        <w:rPr>
          <w:rFonts w:cs="Arial"/>
          <w:szCs w:val="20"/>
          <w:lang w:val="en-SG" w:eastAsia="en-SG"/>
        </w:rPr>
      </w:pPr>
      <w:r w:rsidRPr="00603B14">
        <w:rPr>
          <w:rFonts w:cs="Arial"/>
          <w:szCs w:val="20"/>
          <w:lang w:val="en-SG" w:eastAsia="en-SG"/>
        </w:rPr>
        <w:t xml:space="preserve">                          Đặt:                          </w:t>
      </w:r>
      <w:r w:rsidRPr="00603B14">
        <w:rPr>
          <w:rFonts w:cs="Arial"/>
          <w:position w:val="-28"/>
          <w:szCs w:val="20"/>
          <w:lang w:val="fr-FR" w:eastAsia="en-SG"/>
        </w:rPr>
        <w:object w:dxaOrig="1520" w:dyaOrig="720">
          <v:shape id="_x0000_i1119" type="#_x0000_t75" style="width:66.35pt;height:24.4pt" o:ole="">
            <v:imagedata r:id="rId249" o:title=""/>
          </v:shape>
          <o:OLEObject Type="Embed" ProgID="Equation.DSMT4" ShapeID="_x0000_i1119" DrawAspect="Content" ObjectID="_1667148748" r:id="rId250"/>
        </w:object>
      </w:r>
      <w:r w:rsidRPr="00603B14">
        <w:rPr>
          <w:rFonts w:cs="Arial"/>
          <w:szCs w:val="20"/>
          <w:lang w:val="en-SG" w:eastAsia="en-SG"/>
        </w:rPr>
        <w:t xml:space="preserve">                                                        (3)</w:t>
      </w:r>
    </w:p>
    <w:p w:rsidR="00603B14" w:rsidRPr="00603B14" w:rsidRDefault="00603B14" w:rsidP="00603B14">
      <w:pPr>
        <w:spacing w:before="40" w:after="40"/>
        <w:ind w:right="-62"/>
        <w:rPr>
          <w:rFonts w:cs="Arial"/>
          <w:szCs w:val="20"/>
          <w:lang w:val="en-SG" w:eastAsia="en-SG"/>
        </w:rPr>
      </w:pPr>
    </w:p>
    <w:p w:rsidR="00603B14" w:rsidRPr="00603B14" w:rsidRDefault="00603B14" w:rsidP="00603B14">
      <w:pPr>
        <w:spacing w:before="40" w:after="40"/>
        <w:ind w:right="-62"/>
        <w:rPr>
          <w:rFonts w:cs="Arial"/>
          <w:szCs w:val="20"/>
          <w:lang w:val="en-SG" w:eastAsia="en-SG"/>
        </w:rPr>
      </w:pPr>
      <w:r w:rsidRPr="00603B14">
        <w:rPr>
          <w:rFonts w:cs="Arial"/>
          <w:szCs w:val="20"/>
          <w:lang w:val="en-SG" w:eastAsia="en-SG"/>
        </w:rPr>
        <w:t xml:space="preserve">Sắp xếp lại phương trình (2), nhận được: </w:t>
      </w:r>
    </w:p>
    <w:p w:rsidR="00603B14" w:rsidRPr="00603B14" w:rsidRDefault="00603B14" w:rsidP="00603B14">
      <w:pPr>
        <w:spacing w:before="40" w:after="40"/>
        <w:ind w:right="-62" w:firstLine="0"/>
        <w:rPr>
          <w:rFonts w:cs="Arial"/>
          <w:szCs w:val="20"/>
          <w:lang w:val="en-SG" w:eastAsia="en-SG"/>
        </w:rPr>
      </w:pPr>
      <w:r w:rsidRPr="00603B14">
        <w:rPr>
          <w:rFonts w:cs="Arial"/>
          <w:szCs w:val="20"/>
          <w:lang w:val="en-SG" w:eastAsia="en-SG"/>
        </w:rPr>
        <w:t xml:space="preserve">                                                    </w:t>
      </w:r>
      <w:r w:rsidRPr="00603B14">
        <w:rPr>
          <w:rFonts w:cs="Arial"/>
          <w:position w:val="-28"/>
          <w:szCs w:val="20"/>
          <w:lang w:val="fr-FR" w:eastAsia="en-SG"/>
        </w:rPr>
        <w:object w:dxaOrig="2880" w:dyaOrig="720">
          <v:shape id="_x0000_i1120" type="#_x0000_t75" style="width:117.05pt;height:24.4pt" o:ole="">
            <v:imagedata r:id="rId251" o:title=""/>
          </v:shape>
          <o:OLEObject Type="Embed" ProgID="Equation.DSMT4" ShapeID="_x0000_i1120" DrawAspect="Content" ObjectID="_1667148749" r:id="rId252"/>
        </w:object>
      </w:r>
      <w:r w:rsidRPr="00603B14">
        <w:rPr>
          <w:rFonts w:cs="Arial"/>
          <w:szCs w:val="20"/>
          <w:lang w:val="en-SG" w:eastAsia="en-SG"/>
        </w:rPr>
        <w:t xml:space="preserve">                                             (4)</w:t>
      </w:r>
    </w:p>
    <w:p w:rsidR="00603B14" w:rsidRPr="00603B14" w:rsidRDefault="00603B14" w:rsidP="00603B14">
      <w:pPr>
        <w:spacing w:before="40" w:after="40"/>
        <w:ind w:right="-62" w:firstLine="0"/>
        <w:rPr>
          <w:rFonts w:cs="Arial"/>
          <w:szCs w:val="20"/>
          <w:lang w:val="en-SG" w:eastAsia="en-SG"/>
        </w:rPr>
      </w:pPr>
      <w:r w:rsidRPr="00603B14">
        <w:rPr>
          <w:rFonts w:cs="Arial"/>
          <w:szCs w:val="20"/>
          <w:lang w:val="en-SG" w:eastAsia="en-SG"/>
        </w:rPr>
        <w:t xml:space="preserve">                                 =&gt;                </w:t>
      </w:r>
      <w:r w:rsidRPr="00603B14">
        <w:rPr>
          <w:rFonts w:cs="Arial"/>
          <w:position w:val="-28"/>
          <w:szCs w:val="20"/>
          <w:lang w:val="fr-FR" w:eastAsia="en-SG"/>
        </w:rPr>
        <w:object w:dxaOrig="2580" w:dyaOrig="720">
          <v:shape id="_x0000_i1121" type="#_x0000_t75" style="width:110.15pt;height:23.5pt" o:ole="">
            <v:imagedata r:id="rId253" o:title=""/>
          </v:shape>
          <o:OLEObject Type="Embed" ProgID="Equation.DSMT4" ShapeID="_x0000_i1121" DrawAspect="Content" ObjectID="_1667148750" r:id="rId254"/>
        </w:object>
      </w:r>
      <w:r w:rsidRPr="00603B14">
        <w:rPr>
          <w:rFonts w:cs="Arial"/>
          <w:szCs w:val="20"/>
          <w:lang w:val="en-SG" w:eastAsia="en-SG"/>
        </w:rPr>
        <w:t xml:space="preserve">                                              (5)</w:t>
      </w:r>
    </w:p>
    <w:p w:rsidR="00603B14" w:rsidRPr="00603B14" w:rsidRDefault="00603B14" w:rsidP="00603B14">
      <w:pPr>
        <w:spacing w:before="40" w:after="40"/>
        <w:ind w:right="-62"/>
        <w:rPr>
          <w:rFonts w:cs="Arial"/>
          <w:szCs w:val="20"/>
          <w:lang w:val="en-SG" w:eastAsia="en-SG"/>
        </w:rPr>
      </w:pPr>
    </w:p>
    <w:p w:rsidR="00603B14" w:rsidRPr="00603B14" w:rsidRDefault="00603B14" w:rsidP="00603B14">
      <w:pPr>
        <w:spacing w:before="40" w:after="40"/>
        <w:ind w:right="-62"/>
        <w:rPr>
          <w:rFonts w:cs="Arial"/>
          <w:szCs w:val="20"/>
          <w:lang w:val="en-SG" w:eastAsia="en-SG"/>
        </w:rPr>
      </w:pPr>
      <w:r w:rsidRPr="00603B14">
        <w:rPr>
          <w:rFonts w:cs="Arial"/>
          <w:szCs w:val="20"/>
          <w:lang w:val="en-SG" w:eastAsia="en-SG"/>
        </w:rPr>
        <w:t>Trong hệ phương trình (1), nhân 2 vế phương trình trên với sin</w:t>
      </w:r>
      <w:r w:rsidRPr="00603B14">
        <w:rPr>
          <w:rFonts w:cs="Arial"/>
          <w:i/>
          <w:szCs w:val="20"/>
          <w:lang w:val="fr-FR" w:eastAsia="en-SG"/>
        </w:rPr>
        <w:t>δ</w:t>
      </w:r>
      <w:r w:rsidRPr="00603B14">
        <w:rPr>
          <w:rFonts w:cs="Arial"/>
          <w:i/>
          <w:szCs w:val="20"/>
          <w:vertAlign w:val="subscript"/>
          <w:lang w:val="en-SG" w:eastAsia="en-SG"/>
        </w:rPr>
        <w:t>2</w:t>
      </w:r>
      <w:r w:rsidRPr="00603B14">
        <w:rPr>
          <w:rFonts w:cs="Arial"/>
          <w:szCs w:val="20"/>
          <w:lang w:val="en-SG" w:eastAsia="en-SG"/>
        </w:rPr>
        <w:t>, phương trình dưới với sin</w:t>
      </w:r>
      <w:r w:rsidRPr="00603B14">
        <w:rPr>
          <w:rFonts w:cs="Arial"/>
          <w:i/>
          <w:szCs w:val="20"/>
          <w:lang w:val="fr-FR" w:eastAsia="en-SG"/>
        </w:rPr>
        <w:t>δ</w:t>
      </w:r>
      <w:r w:rsidRPr="00603B14">
        <w:rPr>
          <w:rFonts w:cs="Arial"/>
          <w:i/>
          <w:szCs w:val="20"/>
          <w:vertAlign w:val="subscript"/>
          <w:lang w:val="en-SG" w:eastAsia="en-SG"/>
        </w:rPr>
        <w:t>1</w:t>
      </w:r>
      <w:r w:rsidRPr="00603B14">
        <w:rPr>
          <w:rFonts w:cs="Arial"/>
          <w:i/>
          <w:szCs w:val="20"/>
          <w:lang w:val="en-SG" w:eastAsia="en-SG"/>
        </w:rPr>
        <w:t xml:space="preserve"> </w:t>
      </w:r>
      <w:r w:rsidRPr="00603B14">
        <w:rPr>
          <w:rFonts w:cs="Arial"/>
          <w:szCs w:val="20"/>
          <w:lang w:val="en-SG" w:eastAsia="en-SG"/>
        </w:rPr>
        <w:t>và thực hiện phép trừ 2 phương trình đó với nhau thu được:</w:t>
      </w:r>
    </w:p>
    <w:p w:rsidR="00603B14" w:rsidRPr="00603B14" w:rsidRDefault="00603B14" w:rsidP="00603B14">
      <w:pPr>
        <w:spacing w:before="40" w:after="40"/>
        <w:ind w:right="-62" w:firstLine="0"/>
        <w:rPr>
          <w:rFonts w:cs="Arial"/>
          <w:szCs w:val="20"/>
          <w:lang w:val="en-SG" w:eastAsia="en-SG"/>
        </w:rPr>
      </w:pPr>
      <w:r w:rsidRPr="00603B14">
        <w:rPr>
          <w:rFonts w:cs="Arial"/>
          <w:szCs w:val="20"/>
          <w:lang w:val="en-SG" w:eastAsia="en-SG"/>
        </w:rPr>
        <w:t xml:space="preserve">                 </w:t>
      </w:r>
    </w:p>
    <w:p w:rsidR="00603B14" w:rsidRPr="00603B14" w:rsidRDefault="00603B14" w:rsidP="00603B14">
      <w:pPr>
        <w:spacing w:before="40" w:after="40"/>
        <w:ind w:right="-62" w:firstLine="0"/>
        <w:rPr>
          <w:rFonts w:cs="Arial"/>
          <w:szCs w:val="20"/>
          <w:lang w:val="en-SG" w:eastAsia="en-SG"/>
        </w:rPr>
      </w:pPr>
      <w:r w:rsidRPr="00603B14">
        <w:rPr>
          <w:rFonts w:cs="Arial"/>
          <w:szCs w:val="20"/>
          <w:lang w:val="en-SG" w:eastAsia="en-SG"/>
        </w:rPr>
        <w:t xml:space="preserve">                         =&gt;    </w:t>
      </w:r>
      <w:r w:rsidRPr="00603B14">
        <w:rPr>
          <w:rFonts w:cs="Arial"/>
          <w:position w:val="-66"/>
          <w:szCs w:val="20"/>
          <w:lang w:val="fr-FR" w:eastAsia="en-SG"/>
        </w:rPr>
        <w:object w:dxaOrig="4720" w:dyaOrig="1440">
          <v:shape id="_x0000_i1122" type="#_x0000_t75" style="width:209.55pt;height:62.55pt" o:ole="">
            <v:imagedata r:id="rId255" o:title=""/>
          </v:shape>
          <o:OLEObject Type="Embed" ProgID="Equation.DSMT4" ShapeID="_x0000_i1122" DrawAspect="Content" ObjectID="_1667148751" r:id="rId256"/>
        </w:object>
      </w:r>
      <w:r w:rsidRPr="00603B14">
        <w:rPr>
          <w:rFonts w:cs="Arial"/>
          <w:szCs w:val="20"/>
          <w:lang w:val="en-SG" w:eastAsia="en-SG"/>
        </w:rPr>
        <w:t xml:space="preserve">                                (6)</w:t>
      </w:r>
    </w:p>
    <w:p w:rsidR="00603B14" w:rsidRPr="00603B14" w:rsidRDefault="00603B14" w:rsidP="00603B14">
      <w:pPr>
        <w:spacing w:before="40" w:after="40"/>
        <w:ind w:left="720" w:right="-17" w:hanging="153"/>
        <w:rPr>
          <w:rFonts w:cs="Arial"/>
          <w:szCs w:val="20"/>
          <w:lang w:val="en-SG" w:eastAsia="en-SG"/>
        </w:rPr>
      </w:pPr>
    </w:p>
    <w:p w:rsidR="00603B14" w:rsidRPr="00603B14" w:rsidRDefault="00603B14" w:rsidP="00603B14">
      <w:pPr>
        <w:spacing w:before="40" w:after="40"/>
        <w:ind w:left="720" w:right="-17" w:hanging="153"/>
        <w:rPr>
          <w:rFonts w:cs="Arial"/>
          <w:szCs w:val="20"/>
          <w:lang w:val="en-SG" w:eastAsia="en-SG"/>
        </w:rPr>
      </w:pPr>
      <w:r w:rsidRPr="00603B14">
        <w:rPr>
          <w:rFonts w:cs="Arial"/>
          <w:szCs w:val="20"/>
          <w:lang w:val="en-SG" w:eastAsia="en-SG"/>
        </w:rPr>
        <w:t xml:space="preserve">Do:                                    </w:t>
      </w:r>
      <w:r w:rsidRPr="00603B14">
        <w:rPr>
          <w:rFonts w:cs="Arial"/>
          <w:position w:val="-10"/>
          <w:szCs w:val="20"/>
          <w:lang w:val="fr-FR" w:eastAsia="en-SG"/>
        </w:rPr>
        <w:object w:dxaOrig="1900" w:dyaOrig="360">
          <v:shape id="_x0000_i1123" type="#_x0000_t75" style="width:82.35pt;height:15.05pt" o:ole="">
            <v:imagedata r:id="rId257" o:title=""/>
          </v:shape>
          <o:OLEObject Type="Embed" ProgID="Equation.DSMT4" ShapeID="_x0000_i1123" DrawAspect="Content" ObjectID="_1667148752" r:id="rId258"/>
        </w:object>
      </w:r>
      <w:r w:rsidRPr="00603B14">
        <w:rPr>
          <w:rFonts w:cs="Arial"/>
          <w:szCs w:val="20"/>
          <w:lang w:val="en-SG" w:eastAsia="en-SG"/>
        </w:rPr>
        <w:t xml:space="preserve">                                                           (7)</w:t>
      </w:r>
    </w:p>
    <w:p w:rsidR="00603B14" w:rsidRPr="00603B14" w:rsidRDefault="00603B14" w:rsidP="00603B14">
      <w:pPr>
        <w:spacing w:before="40" w:after="40"/>
        <w:rPr>
          <w:rFonts w:cs="Arial"/>
          <w:szCs w:val="20"/>
          <w:lang w:val="en-SG" w:eastAsia="en-SG"/>
        </w:rPr>
      </w:pPr>
    </w:p>
    <w:p w:rsidR="00603B14" w:rsidRPr="00603B14" w:rsidRDefault="00603B14" w:rsidP="00603B14">
      <w:pPr>
        <w:spacing w:before="40" w:after="40"/>
        <w:rPr>
          <w:rFonts w:cs="Arial"/>
          <w:szCs w:val="20"/>
          <w:lang w:val="en-SG" w:eastAsia="en-SG"/>
        </w:rPr>
      </w:pPr>
      <w:r w:rsidRPr="00603B14">
        <w:rPr>
          <w:rFonts w:cs="Arial"/>
          <w:szCs w:val="20"/>
          <w:lang w:val="en-SG" w:eastAsia="en-SG"/>
        </w:rPr>
        <w:t xml:space="preserve">Thay các giá trị sin và cos trong (6) vào (7) nhận được: </w:t>
      </w:r>
      <w:r w:rsidRPr="00603B14">
        <w:rPr>
          <w:rFonts w:cs="Arial"/>
          <w:szCs w:val="20"/>
          <w:lang w:val="en-SG" w:eastAsia="en-SG"/>
        </w:rPr>
        <w:tab/>
      </w:r>
    </w:p>
    <w:p w:rsidR="00603B14" w:rsidRPr="00603B14" w:rsidRDefault="00603B14" w:rsidP="00603B14">
      <w:pPr>
        <w:tabs>
          <w:tab w:val="left" w:pos="990"/>
        </w:tabs>
        <w:spacing w:before="40" w:after="40"/>
        <w:ind w:firstLine="0"/>
        <w:rPr>
          <w:rFonts w:cs="Arial"/>
          <w:szCs w:val="20"/>
          <w:lang w:val="en-SG" w:eastAsia="en-SG"/>
        </w:rPr>
      </w:pPr>
      <w:r w:rsidRPr="00603B14">
        <w:rPr>
          <w:rFonts w:cs="Arial"/>
          <w:szCs w:val="20"/>
          <w:lang w:val="en-SG" w:eastAsia="en-SG"/>
        </w:rPr>
        <w:tab/>
        <w:t xml:space="preserve">                 </w:t>
      </w:r>
      <w:r w:rsidRPr="00603B14">
        <w:rPr>
          <w:rFonts w:cs="Arial"/>
          <w:position w:val="-14"/>
          <w:szCs w:val="20"/>
          <w:lang w:val="fr-FR" w:eastAsia="en-SG"/>
        </w:rPr>
        <w:object w:dxaOrig="4819" w:dyaOrig="400">
          <v:shape id="_x0000_i1124" type="#_x0000_t75" style="width:243.35pt;height:21.6pt" o:ole="">
            <v:imagedata r:id="rId259" o:title=""/>
          </v:shape>
          <o:OLEObject Type="Embed" ProgID="Equation.DSMT4" ShapeID="_x0000_i1124" DrawAspect="Content" ObjectID="_1667148753" r:id="rId260"/>
        </w:object>
      </w:r>
      <w:r w:rsidRPr="00603B14">
        <w:rPr>
          <w:rFonts w:cs="Arial"/>
          <w:szCs w:val="20"/>
          <w:lang w:val="en-SG" w:eastAsia="en-SG"/>
        </w:rPr>
        <w:t xml:space="preserve">                  (8)</w:t>
      </w:r>
    </w:p>
    <w:p w:rsidR="00603B14" w:rsidRPr="00603B14" w:rsidRDefault="00603B14" w:rsidP="00603B14">
      <w:pPr>
        <w:spacing w:before="40" w:after="40"/>
        <w:rPr>
          <w:rFonts w:cs="Arial"/>
          <w:szCs w:val="20"/>
          <w:lang w:val="en-SG" w:eastAsia="en-SG"/>
        </w:rPr>
      </w:pPr>
      <w:r w:rsidRPr="00603B14">
        <w:rPr>
          <w:rFonts w:cs="Arial"/>
          <w:szCs w:val="20"/>
          <w:lang w:val="en-SG" w:eastAsia="en-SG"/>
        </w:rPr>
        <w:t>Trong đó:</w:t>
      </w:r>
    </w:p>
    <w:p w:rsidR="00603B14" w:rsidRPr="00603B14" w:rsidRDefault="00603B14" w:rsidP="00603B14">
      <w:pPr>
        <w:spacing w:before="40" w:after="40"/>
        <w:ind w:firstLine="0"/>
        <w:rPr>
          <w:rFonts w:cs="Arial"/>
          <w:szCs w:val="20"/>
          <w:lang w:val="en-SG" w:eastAsia="en-SG"/>
        </w:rPr>
      </w:pPr>
      <w:r w:rsidRPr="00603B14">
        <w:rPr>
          <w:rFonts w:cs="Arial"/>
          <w:szCs w:val="20"/>
          <w:lang w:val="en-SG" w:eastAsia="en-SG"/>
        </w:rPr>
        <w:t xml:space="preserve">                                                </w:t>
      </w:r>
      <w:r w:rsidRPr="00603B14">
        <w:rPr>
          <w:rFonts w:cs="Arial"/>
          <w:position w:val="-84"/>
          <w:szCs w:val="20"/>
          <w:lang w:val="fr-FR" w:eastAsia="en-SG"/>
        </w:rPr>
        <w:object w:dxaOrig="2880" w:dyaOrig="1800">
          <v:shape id="_x0000_i1125" type="#_x0000_t75" style="width:152.5pt;height:90.8pt" o:ole="">
            <v:imagedata r:id="rId261" o:title=""/>
          </v:shape>
          <o:OLEObject Type="Embed" ProgID="Equation.DSMT4" ShapeID="_x0000_i1125" DrawAspect="Content" ObjectID="_1667148754" r:id="rId262"/>
        </w:object>
      </w:r>
      <w:r w:rsidRPr="00603B14">
        <w:rPr>
          <w:rFonts w:cs="Arial"/>
          <w:szCs w:val="20"/>
          <w:lang w:val="en-SG" w:eastAsia="en-SG"/>
        </w:rPr>
        <w:t xml:space="preserve">                                     (9)</w:t>
      </w:r>
    </w:p>
    <w:p w:rsidR="00603B14" w:rsidRPr="00603B14" w:rsidRDefault="00603B14" w:rsidP="00603B14">
      <w:pPr>
        <w:spacing w:before="40" w:after="40"/>
        <w:rPr>
          <w:rFonts w:cs="Arial"/>
          <w:szCs w:val="20"/>
          <w:lang w:val="en-SG" w:eastAsia="en-SG"/>
        </w:rPr>
      </w:pPr>
    </w:p>
    <w:p w:rsidR="00603B14" w:rsidRPr="00603B14" w:rsidRDefault="00603B14" w:rsidP="00603B14">
      <w:pPr>
        <w:spacing w:before="40" w:after="40"/>
        <w:rPr>
          <w:rFonts w:cs="Arial"/>
          <w:szCs w:val="20"/>
          <w:lang w:val="en-SG" w:eastAsia="en-SG"/>
        </w:rPr>
      </w:pPr>
      <w:r w:rsidRPr="00603B14">
        <w:rPr>
          <w:rFonts w:cs="Arial"/>
          <w:szCs w:val="20"/>
          <w:lang w:val="en-SG" w:eastAsia="en-SG"/>
        </w:rPr>
        <w:t xml:space="preserve">Mặt khác :                       </w:t>
      </w:r>
      <w:r w:rsidRPr="00603B14">
        <w:rPr>
          <w:rFonts w:cs="Arial"/>
          <w:i/>
          <w:szCs w:val="20"/>
          <w:lang w:val="en-SG" w:eastAsia="en-SG"/>
        </w:rPr>
        <w:t>HA</w:t>
      </w:r>
      <w:r w:rsidRPr="00603B14">
        <w:rPr>
          <w:rFonts w:cs="Arial"/>
          <w:i/>
          <w:szCs w:val="20"/>
          <w:vertAlign w:val="subscript"/>
          <w:lang w:val="en-SG" w:eastAsia="en-SG"/>
        </w:rPr>
        <w:t>12</w:t>
      </w:r>
      <w:r w:rsidRPr="00603B14">
        <w:rPr>
          <w:rFonts w:cs="Arial"/>
          <w:i/>
          <w:szCs w:val="20"/>
          <w:lang w:val="en-SG" w:eastAsia="en-SG"/>
        </w:rPr>
        <w:t xml:space="preserve"> = t</w:t>
      </w:r>
      <w:r w:rsidRPr="00603B14">
        <w:rPr>
          <w:rFonts w:cs="Arial"/>
          <w:i/>
          <w:szCs w:val="20"/>
          <w:vertAlign w:val="subscript"/>
          <w:lang w:val="en-SG" w:eastAsia="en-SG"/>
        </w:rPr>
        <w:t xml:space="preserve">L1 </w:t>
      </w:r>
      <w:r w:rsidRPr="00603B14">
        <w:rPr>
          <w:rFonts w:cs="Arial"/>
          <w:i/>
          <w:szCs w:val="20"/>
          <w:lang w:val="en-SG" w:eastAsia="en-SG"/>
        </w:rPr>
        <w:t>+ t</w:t>
      </w:r>
      <w:r w:rsidRPr="00603B14">
        <w:rPr>
          <w:rFonts w:cs="Arial"/>
          <w:i/>
          <w:szCs w:val="20"/>
          <w:vertAlign w:val="subscript"/>
          <w:lang w:val="en-SG" w:eastAsia="en-SG"/>
        </w:rPr>
        <w:t xml:space="preserve">L2   </w:t>
      </w:r>
      <w:r w:rsidRPr="00603B14">
        <w:rPr>
          <w:rFonts w:cs="Arial"/>
          <w:i/>
          <w:szCs w:val="20"/>
          <w:lang w:val="en-SG" w:eastAsia="en-SG"/>
        </w:rPr>
        <w:t>=&gt; t</w:t>
      </w:r>
      <w:r w:rsidRPr="00603B14">
        <w:rPr>
          <w:rFonts w:cs="Arial"/>
          <w:i/>
          <w:szCs w:val="20"/>
          <w:vertAlign w:val="subscript"/>
          <w:lang w:val="en-SG" w:eastAsia="en-SG"/>
        </w:rPr>
        <w:t>L1</w:t>
      </w:r>
      <w:r w:rsidRPr="00603B14">
        <w:rPr>
          <w:rFonts w:cs="Arial"/>
          <w:i/>
          <w:szCs w:val="20"/>
          <w:lang w:val="en-SG" w:eastAsia="en-SG"/>
        </w:rPr>
        <w:t xml:space="preserve"> = t</w:t>
      </w:r>
      <w:r w:rsidRPr="00603B14">
        <w:rPr>
          <w:rFonts w:cs="Arial"/>
          <w:i/>
          <w:szCs w:val="20"/>
          <w:vertAlign w:val="subscript"/>
          <w:lang w:val="en-SG" w:eastAsia="en-SG"/>
        </w:rPr>
        <w:t>L2</w:t>
      </w:r>
      <w:r w:rsidRPr="00603B14">
        <w:rPr>
          <w:rFonts w:cs="Arial"/>
          <w:i/>
          <w:szCs w:val="20"/>
          <w:lang w:val="en-SG" w:eastAsia="en-SG"/>
        </w:rPr>
        <w:t xml:space="preserve"> - HA</w:t>
      </w:r>
      <w:r w:rsidRPr="00603B14">
        <w:rPr>
          <w:rFonts w:cs="Arial"/>
          <w:i/>
          <w:szCs w:val="20"/>
          <w:vertAlign w:val="subscript"/>
          <w:lang w:val="en-SG" w:eastAsia="en-SG"/>
        </w:rPr>
        <w:t>12</w:t>
      </w:r>
      <w:r w:rsidRPr="00603B14">
        <w:rPr>
          <w:rFonts w:cs="Arial"/>
          <w:szCs w:val="20"/>
          <w:vertAlign w:val="subscript"/>
          <w:lang w:val="en-SG" w:eastAsia="en-SG"/>
        </w:rPr>
        <w:t xml:space="preserve">                                                      </w:t>
      </w:r>
      <w:r w:rsidRPr="00603B14">
        <w:rPr>
          <w:rFonts w:cs="Arial"/>
          <w:szCs w:val="20"/>
          <w:lang w:val="en-SG" w:eastAsia="en-SG"/>
        </w:rPr>
        <w:t>(10)</w:t>
      </w:r>
    </w:p>
    <w:p w:rsidR="00603B14" w:rsidRPr="00603B14" w:rsidRDefault="00603B14" w:rsidP="00603B14">
      <w:pPr>
        <w:spacing w:before="40" w:after="40"/>
        <w:ind w:firstLine="0"/>
        <w:rPr>
          <w:rFonts w:cs="Arial"/>
          <w:szCs w:val="20"/>
          <w:lang w:val="en-SG" w:eastAsia="en-SG"/>
        </w:rPr>
      </w:pPr>
      <w:r w:rsidRPr="00603B14">
        <w:rPr>
          <w:rFonts w:cs="Arial"/>
          <w:szCs w:val="20"/>
          <w:lang w:val="en-SG" w:eastAsia="en-SG"/>
        </w:rPr>
        <w:t xml:space="preserve">                                  = &gt; cos</w:t>
      </w:r>
      <w:r w:rsidRPr="00603B14">
        <w:rPr>
          <w:rFonts w:cs="Arial"/>
          <w:i/>
          <w:szCs w:val="20"/>
          <w:lang w:val="en-SG" w:eastAsia="en-SG"/>
        </w:rPr>
        <w:t>t</w:t>
      </w:r>
      <w:r w:rsidRPr="00603B14">
        <w:rPr>
          <w:rFonts w:cs="Arial"/>
          <w:i/>
          <w:szCs w:val="20"/>
          <w:vertAlign w:val="subscript"/>
          <w:lang w:val="en-SG" w:eastAsia="en-SG"/>
        </w:rPr>
        <w:t>L1</w:t>
      </w:r>
      <w:r w:rsidRPr="00603B14">
        <w:rPr>
          <w:rFonts w:cs="Arial"/>
          <w:szCs w:val="20"/>
          <w:lang w:val="en-SG" w:eastAsia="en-SG"/>
        </w:rPr>
        <w:t xml:space="preserve"> = cos</w:t>
      </w:r>
      <w:r w:rsidRPr="00603B14">
        <w:rPr>
          <w:rFonts w:cs="Arial"/>
          <w:i/>
          <w:szCs w:val="20"/>
          <w:lang w:val="en-SG" w:eastAsia="en-SG"/>
        </w:rPr>
        <w:t>HA</w:t>
      </w:r>
      <w:r w:rsidRPr="00603B14">
        <w:rPr>
          <w:rFonts w:cs="Arial"/>
          <w:i/>
          <w:szCs w:val="20"/>
          <w:vertAlign w:val="subscript"/>
          <w:lang w:val="en-SG" w:eastAsia="en-SG"/>
        </w:rPr>
        <w:t>12</w:t>
      </w:r>
      <w:r w:rsidRPr="00603B14">
        <w:rPr>
          <w:rFonts w:cs="Arial"/>
          <w:szCs w:val="20"/>
          <w:lang w:val="en-SG" w:eastAsia="en-SG"/>
        </w:rPr>
        <w:t>.cos</w:t>
      </w:r>
      <w:r w:rsidRPr="00603B14">
        <w:rPr>
          <w:rFonts w:cs="Arial"/>
          <w:i/>
          <w:szCs w:val="20"/>
          <w:lang w:val="en-SG" w:eastAsia="en-SG"/>
        </w:rPr>
        <w:t>t</w:t>
      </w:r>
      <w:r w:rsidRPr="00603B14">
        <w:rPr>
          <w:rFonts w:cs="Arial"/>
          <w:i/>
          <w:szCs w:val="20"/>
          <w:vertAlign w:val="subscript"/>
          <w:lang w:val="en-SG" w:eastAsia="en-SG"/>
        </w:rPr>
        <w:t>L2</w:t>
      </w:r>
      <w:r w:rsidRPr="00603B14">
        <w:rPr>
          <w:rFonts w:cs="Arial"/>
          <w:szCs w:val="20"/>
          <w:lang w:val="en-SG" w:eastAsia="en-SG"/>
        </w:rPr>
        <w:t xml:space="preserve"> + sin</w:t>
      </w:r>
      <w:r w:rsidRPr="00603B14">
        <w:rPr>
          <w:rFonts w:cs="Arial"/>
          <w:i/>
          <w:szCs w:val="20"/>
          <w:lang w:val="en-SG" w:eastAsia="en-SG"/>
        </w:rPr>
        <w:t>HA</w:t>
      </w:r>
      <w:r w:rsidRPr="00603B14">
        <w:rPr>
          <w:rFonts w:cs="Arial"/>
          <w:i/>
          <w:szCs w:val="20"/>
          <w:vertAlign w:val="subscript"/>
          <w:lang w:val="en-SG" w:eastAsia="en-SG"/>
        </w:rPr>
        <w:t>12</w:t>
      </w:r>
      <w:r w:rsidRPr="00603B14">
        <w:rPr>
          <w:rFonts w:cs="Arial"/>
          <w:szCs w:val="20"/>
          <w:lang w:val="en-SG" w:eastAsia="en-SG"/>
        </w:rPr>
        <w:t>.sin</w:t>
      </w:r>
      <w:r w:rsidRPr="00603B14">
        <w:rPr>
          <w:rFonts w:cs="Arial"/>
          <w:i/>
          <w:szCs w:val="20"/>
          <w:lang w:val="en-SG" w:eastAsia="en-SG"/>
        </w:rPr>
        <w:t>t</w:t>
      </w:r>
      <w:r w:rsidRPr="00603B14">
        <w:rPr>
          <w:rFonts w:cs="Arial"/>
          <w:i/>
          <w:szCs w:val="20"/>
          <w:vertAlign w:val="subscript"/>
          <w:lang w:val="en-SG" w:eastAsia="en-SG"/>
        </w:rPr>
        <w:t>L2</w:t>
      </w:r>
    </w:p>
    <w:p w:rsidR="00603B14" w:rsidRPr="00603B14" w:rsidRDefault="00603B14" w:rsidP="00603B14">
      <w:pPr>
        <w:tabs>
          <w:tab w:val="left" w:pos="2400"/>
        </w:tabs>
        <w:spacing w:before="40" w:after="40"/>
        <w:ind w:firstLine="0"/>
        <w:rPr>
          <w:rFonts w:cs="Arial"/>
          <w:szCs w:val="20"/>
          <w:lang w:val="en-SG" w:eastAsia="en-SG"/>
        </w:rPr>
      </w:pPr>
      <w:r w:rsidRPr="00603B14">
        <w:rPr>
          <w:rFonts w:cs="Arial"/>
          <w:szCs w:val="20"/>
          <w:lang w:val="en-SG" w:eastAsia="en-SG"/>
        </w:rPr>
        <w:tab/>
        <w:t xml:space="preserve">              = </w:t>
      </w:r>
      <w:r w:rsidRPr="00603B14">
        <w:rPr>
          <w:rFonts w:cs="Arial"/>
          <w:i/>
          <w:szCs w:val="20"/>
          <w:lang w:val="en-SG" w:eastAsia="en-SG"/>
        </w:rPr>
        <w:t>p</w:t>
      </w:r>
      <w:r w:rsidRPr="00603B14">
        <w:rPr>
          <w:rFonts w:cs="Arial"/>
          <w:szCs w:val="20"/>
          <w:lang w:val="en-SG" w:eastAsia="en-SG"/>
        </w:rPr>
        <w:t>.cos</w:t>
      </w:r>
      <w:r w:rsidRPr="00603B14">
        <w:rPr>
          <w:rFonts w:cs="Arial"/>
          <w:i/>
          <w:szCs w:val="20"/>
          <w:lang w:val="en-SG" w:eastAsia="en-SG"/>
        </w:rPr>
        <w:t>t</w:t>
      </w:r>
      <w:r w:rsidRPr="00603B14">
        <w:rPr>
          <w:rFonts w:cs="Arial"/>
          <w:i/>
          <w:szCs w:val="20"/>
          <w:vertAlign w:val="subscript"/>
          <w:lang w:val="en-SG" w:eastAsia="en-SG"/>
        </w:rPr>
        <w:t>L2</w:t>
      </w:r>
      <w:r w:rsidRPr="00603B14">
        <w:rPr>
          <w:rFonts w:cs="Arial"/>
          <w:szCs w:val="20"/>
          <w:lang w:val="en-SG" w:eastAsia="en-SG"/>
        </w:rPr>
        <w:t xml:space="preserve"> + </w:t>
      </w:r>
      <w:r w:rsidRPr="00603B14">
        <w:rPr>
          <w:rFonts w:cs="Arial"/>
          <w:i/>
          <w:szCs w:val="20"/>
          <w:lang w:val="en-SG" w:eastAsia="en-SG"/>
        </w:rPr>
        <w:t>q</w:t>
      </w:r>
      <w:r w:rsidRPr="00603B14">
        <w:rPr>
          <w:rFonts w:cs="Arial"/>
          <w:szCs w:val="20"/>
          <w:lang w:val="en-SG" w:eastAsia="en-SG"/>
        </w:rPr>
        <w:t>.sin</w:t>
      </w:r>
      <w:r w:rsidRPr="00603B14">
        <w:rPr>
          <w:rFonts w:cs="Arial"/>
          <w:i/>
          <w:szCs w:val="20"/>
          <w:lang w:val="en-SG" w:eastAsia="en-SG"/>
        </w:rPr>
        <w:t>t</w:t>
      </w:r>
      <w:r w:rsidRPr="00603B14">
        <w:rPr>
          <w:rFonts w:cs="Arial"/>
          <w:i/>
          <w:szCs w:val="20"/>
          <w:vertAlign w:val="subscript"/>
          <w:lang w:val="en-SG" w:eastAsia="en-SG"/>
        </w:rPr>
        <w:t xml:space="preserve">L2 </w:t>
      </w:r>
      <w:r w:rsidRPr="00603B14">
        <w:rPr>
          <w:rFonts w:cs="Arial"/>
          <w:szCs w:val="20"/>
          <w:vertAlign w:val="subscript"/>
          <w:lang w:val="en-SG" w:eastAsia="en-SG"/>
        </w:rPr>
        <w:t xml:space="preserve">                                                                     </w:t>
      </w:r>
      <w:r w:rsidRPr="00603B14">
        <w:rPr>
          <w:rFonts w:cs="Arial"/>
          <w:szCs w:val="20"/>
          <w:lang w:val="en-SG" w:eastAsia="en-SG"/>
        </w:rPr>
        <w:t>(11)</w:t>
      </w:r>
    </w:p>
    <w:p w:rsidR="00603B14" w:rsidRPr="00603B14" w:rsidRDefault="00603B14" w:rsidP="00603B14">
      <w:pPr>
        <w:spacing w:before="40" w:after="40"/>
        <w:rPr>
          <w:rFonts w:cs="Arial"/>
          <w:szCs w:val="20"/>
          <w:lang w:val="en-SG" w:eastAsia="en-SG"/>
        </w:rPr>
      </w:pPr>
    </w:p>
    <w:p w:rsidR="00603B14" w:rsidRPr="00603B14" w:rsidRDefault="00603B14" w:rsidP="00603B14">
      <w:pPr>
        <w:spacing w:before="40" w:after="40"/>
        <w:rPr>
          <w:rFonts w:cs="Arial"/>
          <w:szCs w:val="20"/>
          <w:lang w:val="en-SG" w:eastAsia="en-SG"/>
        </w:rPr>
      </w:pPr>
      <w:r w:rsidRPr="00603B14">
        <w:rPr>
          <w:rFonts w:cs="Arial"/>
          <w:szCs w:val="20"/>
          <w:lang w:val="en-SG" w:eastAsia="en-SG"/>
        </w:rPr>
        <w:t xml:space="preserve">Thay phương trình (11) vào phương trình (8) ta nhận được : </w:t>
      </w:r>
    </w:p>
    <w:p w:rsidR="00603B14" w:rsidRPr="00603B14" w:rsidRDefault="00603B14" w:rsidP="00603B14">
      <w:pPr>
        <w:tabs>
          <w:tab w:val="left" w:pos="2400"/>
        </w:tabs>
        <w:spacing w:before="40" w:after="40"/>
        <w:ind w:firstLine="0"/>
        <w:rPr>
          <w:rFonts w:cs="Arial"/>
          <w:szCs w:val="20"/>
          <w:lang w:val="en-SG" w:eastAsia="en-SG"/>
        </w:rPr>
      </w:pPr>
      <w:r w:rsidRPr="00603B14">
        <w:rPr>
          <w:rFonts w:cs="Arial"/>
          <w:szCs w:val="20"/>
          <w:lang w:val="en-SG" w:eastAsia="en-SG"/>
        </w:rPr>
        <w:t xml:space="preserve">                      [(</w:t>
      </w:r>
      <w:r w:rsidRPr="00603B14">
        <w:rPr>
          <w:rFonts w:cs="Arial"/>
          <w:i/>
          <w:szCs w:val="20"/>
          <w:lang w:val="en-SG" w:eastAsia="en-SG"/>
        </w:rPr>
        <w:t>A.p – B</w:t>
      </w:r>
      <w:r w:rsidRPr="00603B14">
        <w:rPr>
          <w:rFonts w:cs="Arial"/>
          <w:szCs w:val="20"/>
          <w:lang w:val="en-SG" w:eastAsia="en-SG"/>
        </w:rPr>
        <w:t>).cos</w:t>
      </w:r>
      <w:r w:rsidRPr="00603B14">
        <w:rPr>
          <w:rFonts w:cs="Arial"/>
          <w:i/>
          <w:szCs w:val="20"/>
          <w:lang w:val="en-SG" w:eastAsia="en-SG"/>
        </w:rPr>
        <w:t>t</w:t>
      </w:r>
      <w:r w:rsidRPr="00603B14">
        <w:rPr>
          <w:rFonts w:cs="Arial"/>
          <w:i/>
          <w:szCs w:val="20"/>
          <w:vertAlign w:val="subscript"/>
          <w:lang w:val="en-SG" w:eastAsia="en-SG"/>
        </w:rPr>
        <w:t>L2</w:t>
      </w:r>
      <w:r w:rsidRPr="00603B14">
        <w:rPr>
          <w:rFonts w:cs="Arial"/>
          <w:szCs w:val="20"/>
          <w:lang w:val="en-SG" w:eastAsia="en-SG"/>
        </w:rPr>
        <w:t xml:space="preserve"> + </w:t>
      </w:r>
      <w:r w:rsidRPr="00603B14">
        <w:rPr>
          <w:rFonts w:cs="Arial"/>
          <w:i/>
          <w:szCs w:val="20"/>
          <w:lang w:val="en-SG" w:eastAsia="en-SG"/>
        </w:rPr>
        <w:t>A.q</w:t>
      </w:r>
      <w:r w:rsidRPr="00603B14">
        <w:rPr>
          <w:rFonts w:cs="Arial"/>
          <w:szCs w:val="20"/>
          <w:lang w:val="en-SG" w:eastAsia="en-SG"/>
        </w:rPr>
        <w:t>.sin</w:t>
      </w:r>
      <w:r w:rsidRPr="00603B14">
        <w:rPr>
          <w:rFonts w:cs="Arial"/>
          <w:i/>
          <w:szCs w:val="20"/>
          <w:lang w:val="en-SG" w:eastAsia="en-SG"/>
        </w:rPr>
        <w:t>t</w:t>
      </w:r>
      <w:r w:rsidRPr="00603B14">
        <w:rPr>
          <w:rFonts w:cs="Arial"/>
          <w:i/>
          <w:szCs w:val="20"/>
          <w:vertAlign w:val="subscript"/>
          <w:lang w:val="en-SG" w:eastAsia="en-SG"/>
        </w:rPr>
        <w:t>L2</w:t>
      </w:r>
      <w:r w:rsidRPr="00603B14">
        <w:rPr>
          <w:rFonts w:cs="Arial"/>
          <w:szCs w:val="20"/>
          <w:lang w:val="en-SG" w:eastAsia="en-SG"/>
        </w:rPr>
        <w:t>].[(</w:t>
      </w:r>
      <w:r w:rsidRPr="00603B14">
        <w:rPr>
          <w:rFonts w:cs="Arial"/>
          <w:i/>
          <w:szCs w:val="20"/>
          <w:lang w:val="en-SG" w:eastAsia="en-SG"/>
        </w:rPr>
        <w:t>C.p – D</w:t>
      </w:r>
      <w:r w:rsidRPr="00603B14">
        <w:rPr>
          <w:rFonts w:cs="Arial"/>
          <w:szCs w:val="20"/>
          <w:lang w:val="en-SG" w:eastAsia="en-SG"/>
        </w:rPr>
        <w:t>).cos</w:t>
      </w:r>
      <w:r w:rsidRPr="00603B14">
        <w:rPr>
          <w:rFonts w:cs="Arial"/>
          <w:i/>
          <w:szCs w:val="20"/>
          <w:lang w:val="en-SG" w:eastAsia="en-SG"/>
        </w:rPr>
        <w:t>t</w:t>
      </w:r>
      <w:r w:rsidRPr="00603B14">
        <w:rPr>
          <w:rFonts w:cs="Arial"/>
          <w:i/>
          <w:szCs w:val="20"/>
          <w:vertAlign w:val="subscript"/>
          <w:lang w:val="en-SG" w:eastAsia="en-SG"/>
        </w:rPr>
        <w:t>L2</w:t>
      </w:r>
      <w:r w:rsidRPr="00603B14">
        <w:rPr>
          <w:rFonts w:cs="Arial"/>
          <w:szCs w:val="20"/>
          <w:lang w:val="en-SG" w:eastAsia="en-SG"/>
        </w:rPr>
        <w:t xml:space="preserve"> + </w:t>
      </w:r>
      <w:r w:rsidRPr="00603B14">
        <w:rPr>
          <w:rFonts w:cs="Arial"/>
          <w:i/>
          <w:szCs w:val="20"/>
          <w:lang w:val="en-SG" w:eastAsia="en-SG"/>
        </w:rPr>
        <w:t>C.q</w:t>
      </w:r>
      <w:r w:rsidRPr="00603B14">
        <w:rPr>
          <w:rFonts w:cs="Arial"/>
          <w:szCs w:val="20"/>
          <w:lang w:val="en-SG" w:eastAsia="en-SG"/>
        </w:rPr>
        <w:t>.sin</w:t>
      </w:r>
      <w:r w:rsidRPr="00603B14">
        <w:rPr>
          <w:rFonts w:cs="Arial"/>
          <w:i/>
          <w:szCs w:val="20"/>
          <w:lang w:val="en-SG" w:eastAsia="en-SG"/>
        </w:rPr>
        <w:t>t</w:t>
      </w:r>
      <w:r w:rsidRPr="00603B14">
        <w:rPr>
          <w:rFonts w:cs="Arial"/>
          <w:i/>
          <w:szCs w:val="20"/>
          <w:vertAlign w:val="subscript"/>
          <w:lang w:val="en-SG" w:eastAsia="en-SG"/>
        </w:rPr>
        <w:t>L2</w:t>
      </w:r>
      <w:r w:rsidRPr="00603B14">
        <w:rPr>
          <w:rFonts w:cs="Arial"/>
          <w:szCs w:val="20"/>
          <w:lang w:val="en-SG" w:eastAsia="en-SG"/>
        </w:rPr>
        <w:t xml:space="preserve">] = </w:t>
      </w:r>
      <w:r w:rsidRPr="00603B14">
        <w:rPr>
          <w:rFonts w:cs="Arial"/>
          <w:i/>
          <w:szCs w:val="20"/>
          <w:lang w:val="en-SG" w:eastAsia="en-SG"/>
        </w:rPr>
        <w:t>E</w:t>
      </w:r>
      <w:r w:rsidRPr="00603B14">
        <w:rPr>
          <w:rFonts w:cs="Arial"/>
          <w:i/>
          <w:szCs w:val="20"/>
          <w:vertAlign w:val="superscript"/>
          <w:lang w:val="en-SG" w:eastAsia="en-SG"/>
        </w:rPr>
        <w:t>2</w:t>
      </w:r>
      <w:r w:rsidRPr="00603B14">
        <w:rPr>
          <w:rFonts w:cs="Arial"/>
          <w:szCs w:val="20"/>
          <w:lang w:val="en-SG" w:eastAsia="en-SG"/>
        </w:rPr>
        <w:t xml:space="preserve">                 (12)  </w:t>
      </w:r>
    </w:p>
    <w:p w:rsidR="00603B14" w:rsidRPr="00603B14" w:rsidRDefault="00603B14" w:rsidP="00603B14">
      <w:pPr>
        <w:spacing w:before="40" w:after="40"/>
        <w:rPr>
          <w:rFonts w:cs="Arial"/>
          <w:szCs w:val="20"/>
          <w:lang w:val="en-SG" w:eastAsia="en-SG"/>
        </w:rPr>
      </w:pPr>
      <w:r w:rsidRPr="00603B14">
        <w:rPr>
          <w:rFonts w:cs="Arial"/>
          <w:szCs w:val="20"/>
          <w:lang w:val="en-SG" w:eastAsia="en-SG"/>
        </w:rPr>
        <w:t xml:space="preserve">Đặt: </w:t>
      </w:r>
    </w:p>
    <w:p w:rsidR="00603B14" w:rsidRPr="00603B14" w:rsidRDefault="00603B14" w:rsidP="00603B14">
      <w:pPr>
        <w:tabs>
          <w:tab w:val="left" w:pos="2400"/>
        </w:tabs>
        <w:spacing w:before="40" w:after="40"/>
        <w:ind w:left="284" w:firstLine="0"/>
        <w:rPr>
          <w:rFonts w:cs="Arial"/>
          <w:szCs w:val="20"/>
          <w:lang w:val="en-SG" w:eastAsia="en-SG"/>
        </w:rPr>
      </w:pPr>
      <w:r w:rsidRPr="00603B14">
        <w:rPr>
          <w:rFonts w:cs="Arial"/>
          <w:szCs w:val="20"/>
          <w:lang w:val="en-SG" w:eastAsia="en-SG"/>
        </w:rPr>
        <w:t xml:space="preserve">                                            </w:t>
      </w:r>
      <w:r w:rsidRPr="00603B14">
        <w:rPr>
          <w:rFonts w:cs="Arial"/>
          <w:i/>
          <w:szCs w:val="20"/>
          <w:lang w:val="en-SG" w:eastAsia="en-SG"/>
        </w:rPr>
        <w:t xml:space="preserve">R </w:t>
      </w:r>
      <w:r w:rsidRPr="00603B14">
        <w:rPr>
          <w:rFonts w:cs="Arial"/>
          <w:szCs w:val="20"/>
          <w:lang w:val="en-SG" w:eastAsia="en-SG"/>
        </w:rPr>
        <w:t>= ± [(</w:t>
      </w:r>
      <w:r w:rsidRPr="00603B14">
        <w:rPr>
          <w:rFonts w:cs="Arial"/>
          <w:i/>
          <w:szCs w:val="20"/>
          <w:lang w:val="en-SG" w:eastAsia="en-SG"/>
        </w:rPr>
        <w:t>A.p – B</w:t>
      </w:r>
      <w:r w:rsidRPr="00603B14">
        <w:rPr>
          <w:rFonts w:cs="Arial"/>
          <w:szCs w:val="20"/>
          <w:lang w:val="en-SG" w:eastAsia="en-SG"/>
        </w:rPr>
        <w:t>)</w:t>
      </w:r>
      <w:r w:rsidRPr="00603B14">
        <w:rPr>
          <w:rFonts w:cs="Arial"/>
          <w:szCs w:val="20"/>
          <w:vertAlign w:val="superscript"/>
          <w:lang w:val="en-SG" w:eastAsia="en-SG"/>
        </w:rPr>
        <w:t>2</w:t>
      </w:r>
      <w:r w:rsidRPr="00603B14">
        <w:rPr>
          <w:rFonts w:cs="Arial"/>
          <w:szCs w:val="20"/>
          <w:lang w:val="en-SG" w:eastAsia="en-SG"/>
        </w:rPr>
        <w:t xml:space="preserve"> + (</w:t>
      </w:r>
      <w:r w:rsidRPr="00603B14">
        <w:rPr>
          <w:rFonts w:cs="Arial"/>
          <w:i/>
          <w:szCs w:val="20"/>
          <w:lang w:val="en-SG" w:eastAsia="en-SG"/>
        </w:rPr>
        <w:t>A.q</w:t>
      </w:r>
      <w:r w:rsidRPr="00603B14">
        <w:rPr>
          <w:rFonts w:cs="Arial"/>
          <w:szCs w:val="20"/>
          <w:lang w:val="en-SG" w:eastAsia="en-SG"/>
        </w:rPr>
        <w:t>)</w:t>
      </w:r>
      <w:r w:rsidRPr="00603B14">
        <w:rPr>
          <w:rFonts w:cs="Arial"/>
          <w:szCs w:val="20"/>
          <w:vertAlign w:val="superscript"/>
          <w:lang w:val="en-SG" w:eastAsia="en-SG"/>
        </w:rPr>
        <w:t>2</w:t>
      </w:r>
      <w:r w:rsidRPr="00603B14">
        <w:rPr>
          <w:rFonts w:cs="Arial"/>
          <w:szCs w:val="20"/>
          <w:lang w:val="en-SG" w:eastAsia="en-SG"/>
        </w:rPr>
        <w:t>]</w:t>
      </w:r>
      <w:r w:rsidRPr="00603B14">
        <w:rPr>
          <w:rFonts w:cs="Arial"/>
          <w:szCs w:val="20"/>
          <w:vertAlign w:val="superscript"/>
          <w:lang w:val="en-SG" w:eastAsia="en-SG"/>
        </w:rPr>
        <w:t>1/2</w:t>
      </w:r>
    </w:p>
    <w:p w:rsidR="00603B14" w:rsidRPr="00603B14" w:rsidRDefault="00603B14" w:rsidP="00603B14">
      <w:pPr>
        <w:tabs>
          <w:tab w:val="left" w:pos="2400"/>
        </w:tabs>
        <w:spacing w:before="40" w:after="40"/>
        <w:ind w:left="284" w:firstLine="0"/>
        <w:rPr>
          <w:rFonts w:cs="Arial"/>
          <w:szCs w:val="20"/>
          <w:lang w:val="en-SG" w:eastAsia="en-SG"/>
        </w:rPr>
      </w:pPr>
      <w:r w:rsidRPr="00603B14">
        <w:rPr>
          <w:rFonts w:cs="Arial"/>
          <w:szCs w:val="20"/>
          <w:lang w:val="en-SG" w:eastAsia="en-SG"/>
        </w:rPr>
        <w:t xml:space="preserve">                                           sin</w:t>
      </w:r>
      <w:r w:rsidRPr="00603B14">
        <w:rPr>
          <w:rFonts w:cs="Arial"/>
          <w:i/>
          <w:szCs w:val="20"/>
          <w:lang w:val="fr-FR" w:eastAsia="en-SG"/>
        </w:rPr>
        <w:t>α</w:t>
      </w:r>
      <w:r w:rsidRPr="00603B14">
        <w:rPr>
          <w:rFonts w:cs="Arial"/>
          <w:i/>
          <w:szCs w:val="20"/>
          <w:lang w:val="en-SG" w:eastAsia="en-SG"/>
        </w:rPr>
        <w:t xml:space="preserve"> = </w:t>
      </w:r>
      <w:r w:rsidRPr="00603B14">
        <w:rPr>
          <w:rFonts w:cs="Arial"/>
          <w:szCs w:val="20"/>
          <w:lang w:val="en-SG" w:eastAsia="en-SG"/>
        </w:rPr>
        <w:t>[(</w:t>
      </w:r>
      <w:r w:rsidRPr="00603B14">
        <w:rPr>
          <w:rFonts w:cs="Arial"/>
          <w:i/>
          <w:szCs w:val="20"/>
          <w:lang w:val="en-SG" w:eastAsia="en-SG"/>
        </w:rPr>
        <w:t>A.p – B</w:t>
      </w:r>
      <w:r w:rsidRPr="00603B14">
        <w:rPr>
          <w:rFonts w:cs="Arial"/>
          <w:szCs w:val="20"/>
          <w:lang w:val="en-SG" w:eastAsia="en-SG"/>
        </w:rPr>
        <w:t>)</w:t>
      </w:r>
      <w:r w:rsidRPr="00603B14">
        <w:rPr>
          <w:rFonts w:cs="Arial"/>
          <w:i/>
          <w:szCs w:val="20"/>
          <w:lang w:val="en-SG" w:eastAsia="en-SG"/>
        </w:rPr>
        <w:t>/R</w:t>
      </w:r>
      <w:r w:rsidRPr="00603B14">
        <w:rPr>
          <w:rFonts w:cs="Arial"/>
          <w:szCs w:val="20"/>
          <w:lang w:val="en-SG" w:eastAsia="en-SG"/>
        </w:rPr>
        <w:t>]</w:t>
      </w:r>
    </w:p>
    <w:p w:rsidR="00603B14" w:rsidRPr="00603B14" w:rsidRDefault="00603B14" w:rsidP="00603B14">
      <w:pPr>
        <w:tabs>
          <w:tab w:val="left" w:pos="2400"/>
        </w:tabs>
        <w:spacing w:before="40" w:after="40"/>
        <w:ind w:left="284" w:firstLine="0"/>
        <w:rPr>
          <w:rFonts w:cs="Arial"/>
          <w:szCs w:val="20"/>
          <w:lang w:val="en-SG" w:eastAsia="en-SG"/>
        </w:rPr>
      </w:pPr>
      <w:r w:rsidRPr="00603B14">
        <w:rPr>
          <w:rFonts w:cs="Arial"/>
          <w:szCs w:val="20"/>
          <w:lang w:val="en-SG" w:eastAsia="en-SG"/>
        </w:rPr>
        <w:t xml:space="preserve">                                           cos</w:t>
      </w:r>
      <w:r w:rsidRPr="00603B14">
        <w:rPr>
          <w:rFonts w:cs="Arial"/>
          <w:i/>
          <w:szCs w:val="20"/>
          <w:lang w:val="fr-FR" w:eastAsia="en-SG"/>
        </w:rPr>
        <w:t>α</w:t>
      </w:r>
      <w:r w:rsidRPr="00603B14">
        <w:rPr>
          <w:rFonts w:cs="Arial"/>
          <w:szCs w:val="20"/>
          <w:lang w:val="en-SG" w:eastAsia="en-SG"/>
        </w:rPr>
        <w:t xml:space="preserve"> = (</w:t>
      </w:r>
      <w:r w:rsidRPr="00603B14">
        <w:rPr>
          <w:rFonts w:cs="Arial"/>
          <w:i/>
          <w:szCs w:val="20"/>
          <w:lang w:val="en-SG" w:eastAsia="en-SG"/>
        </w:rPr>
        <w:t>A.q/R</w:t>
      </w:r>
      <w:r w:rsidRPr="00603B14">
        <w:rPr>
          <w:rFonts w:cs="Arial"/>
          <w:szCs w:val="20"/>
          <w:lang w:val="en-SG" w:eastAsia="en-SG"/>
        </w:rPr>
        <w:t xml:space="preserve">) </w:t>
      </w:r>
    </w:p>
    <w:p w:rsidR="00603B14" w:rsidRPr="00603B14" w:rsidRDefault="00603B14" w:rsidP="00603B14">
      <w:pPr>
        <w:tabs>
          <w:tab w:val="left" w:pos="2400"/>
        </w:tabs>
        <w:spacing w:before="40" w:after="40"/>
        <w:ind w:left="284" w:firstLine="0"/>
        <w:rPr>
          <w:rFonts w:cs="Arial"/>
          <w:szCs w:val="20"/>
          <w:lang w:val="en-SG" w:eastAsia="en-SG"/>
        </w:rPr>
      </w:pPr>
      <w:r w:rsidRPr="00603B14">
        <w:rPr>
          <w:rFonts w:cs="Arial"/>
          <w:szCs w:val="20"/>
          <w:lang w:val="en-SG" w:eastAsia="en-SG"/>
        </w:rPr>
        <w:t xml:space="preserve">                                           tan</w:t>
      </w:r>
      <w:r w:rsidRPr="00603B14">
        <w:rPr>
          <w:rFonts w:cs="Arial"/>
          <w:i/>
          <w:szCs w:val="20"/>
          <w:lang w:val="fr-FR" w:eastAsia="en-SG"/>
        </w:rPr>
        <w:t>α</w:t>
      </w:r>
      <w:r w:rsidRPr="00603B14">
        <w:rPr>
          <w:rFonts w:cs="Arial"/>
          <w:szCs w:val="20"/>
          <w:lang w:val="en-SG" w:eastAsia="en-SG"/>
        </w:rPr>
        <w:t xml:space="preserve"> = [(</w:t>
      </w:r>
      <w:r w:rsidRPr="00603B14">
        <w:rPr>
          <w:rFonts w:cs="Arial"/>
          <w:i/>
          <w:szCs w:val="20"/>
          <w:lang w:val="en-SG" w:eastAsia="en-SG"/>
        </w:rPr>
        <w:t>A.p – B)/A.q</w:t>
      </w:r>
      <w:r w:rsidRPr="00603B14">
        <w:rPr>
          <w:rFonts w:cs="Arial"/>
          <w:szCs w:val="20"/>
          <w:lang w:val="en-SG" w:eastAsia="en-SG"/>
        </w:rPr>
        <w:t>]                                                          (13)</w:t>
      </w:r>
    </w:p>
    <w:p w:rsidR="00603B14" w:rsidRPr="00603B14" w:rsidRDefault="00603B14" w:rsidP="00603B14">
      <w:pPr>
        <w:tabs>
          <w:tab w:val="left" w:pos="2400"/>
        </w:tabs>
        <w:spacing w:before="40" w:after="40"/>
        <w:ind w:left="284" w:firstLine="0"/>
        <w:rPr>
          <w:rFonts w:cs="Arial"/>
          <w:szCs w:val="20"/>
          <w:lang w:val="en-SG" w:eastAsia="en-SG"/>
        </w:rPr>
      </w:pPr>
      <w:r w:rsidRPr="00603B14">
        <w:rPr>
          <w:rFonts w:cs="Arial"/>
          <w:i/>
          <w:szCs w:val="20"/>
          <w:lang w:val="en-SG" w:eastAsia="en-SG"/>
        </w:rPr>
        <w:t xml:space="preserve">                                           S </w:t>
      </w:r>
      <w:r w:rsidRPr="00603B14">
        <w:rPr>
          <w:rFonts w:cs="Arial"/>
          <w:szCs w:val="20"/>
          <w:lang w:val="en-SG" w:eastAsia="en-SG"/>
        </w:rPr>
        <w:t>= ± [(</w:t>
      </w:r>
      <w:r w:rsidRPr="00603B14">
        <w:rPr>
          <w:rFonts w:cs="Arial"/>
          <w:i/>
          <w:szCs w:val="20"/>
          <w:lang w:val="en-SG" w:eastAsia="en-SG"/>
        </w:rPr>
        <w:t>C.p – D</w:t>
      </w:r>
      <w:r w:rsidRPr="00603B14">
        <w:rPr>
          <w:rFonts w:cs="Arial"/>
          <w:szCs w:val="20"/>
          <w:lang w:val="en-SG" w:eastAsia="en-SG"/>
        </w:rPr>
        <w:t>)</w:t>
      </w:r>
      <w:r w:rsidRPr="00603B14">
        <w:rPr>
          <w:rFonts w:cs="Arial"/>
          <w:szCs w:val="20"/>
          <w:vertAlign w:val="superscript"/>
          <w:lang w:val="en-SG" w:eastAsia="en-SG"/>
        </w:rPr>
        <w:t>2</w:t>
      </w:r>
      <w:r w:rsidRPr="00603B14">
        <w:rPr>
          <w:rFonts w:cs="Arial"/>
          <w:szCs w:val="20"/>
          <w:lang w:val="en-SG" w:eastAsia="en-SG"/>
        </w:rPr>
        <w:t xml:space="preserve"> + (</w:t>
      </w:r>
      <w:r w:rsidRPr="00603B14">
        <w:rPr>
          <w:rFonts w:cs="Arial"/>
          <w:i/>
          <w:szCs w:val="20"/>
          <w:lang w:val="en-SG" w:eastAsia="en-SG"/>
        </w:rPr>
        <w:t>C.q</w:t>
      </w:r>
      <w:r w:rsidRPr="00603B14">
        <w:rPr>
          <w:rFonts w:cs="Arial"/>
          <w:szCs w:val="20"/>
          <w:lang w:val="en-SG" w:eastAsia="en-SG"/>
        </w:rPr>
        <w:t>)</w:t>
      </w:r>
      <w:r w:rsidRPr="00603B14">
        <w:rPr>
          <w:rFonts w:cs="Arial"/>
          <w:szCs w:val="20"/>
          <w:vertAlign w:val="superscript"/>
          <w:lang w:val="en-SG" w:eastAsia="en-SG"/>
        </w:rPr>
        <w:t>2</w:t>
      </w:r>
      <w:r w:rsidRPr="00603B14">
        <w:rPr>
          <w:rFonts w:cs="Arial"/>
          <w:szCs w:val="20"/>
          <w:lang w:val="en-SG" w:eastAsia="en-SG"/>
        </w:rPr>
        <w:t>]</w:t>
      </w:r>
      <w:r w:rsidRPr="00603B14">
        <w:rPr>
          <w:rFonts w:cs="Arial"/>
          <w:szCs w:val="20"/>
          <w:vertAlign w:val="superscript"/>
          <w:lang w:val="en-SG" w:eastAsia="en-SG"/>
        </w:rPr>
        <w:t>1/2</w:t>
      </w:r>
    </w:p>
    <w:p w:rsidR="00603B14" w:rsidRPr="00603B14" w:rsidRDefault="00603B14" w:rsidP="00603B14">
      <w:pPr>
        <w:tabs>
          <w:tab w:val="left" w:pos="2400"/>
        </w:tabs>
        <w:spacing w:before="40" w:after="40"/>
        <w:ind w:left="284" w:firstLine="0"/>
        <w:rPr>
          <w:rFonts w:cs="Arial"/>
          <w:szCs w:val="20"/>
          <w:lang w:val="en-SG" w:eastAsia="en-SG"/>
        </w:rPr>
      </w:pPr>
      <w:r w:rsidRPr="00603B14">
        <w:rPr>
          <w:rFonts w:cs="Arial"/>
          <w:szCs w:val="20"/>
          <w:lang w:val="en-SG" w:eastAsia="en-SG"/>
        </w:rPr>
        <w:t xml:space="preserve">                                           sin</w:t>
      </w:r>
      <w:r w:rsidRPr="00603B14">
        <w:rPr>
          <w:rFonts w:cs="Arial"/>
          <w:i/>
          <w:szCs w:val="20"/>
          <w:lang w:val="fr-FR" w:eastAsia="en-SG"/>
        </w:rPr>
        <w:t>γ</w:t>
      </w:r>
      <w:r w:rsidRPr="00603B14">
        <w:rPr>
          <w:rFonts w:cs="Arial"/>
          <w:i/>
          <w:szCs w:val="20"/>
          <w:lang w:val="en-SG" w:eastAsia="en-SG"/>
        </w:rPr>
        <w:t xml:space="preserve"> =</w:t>
      </w:r>
      <w:r w:rsidRPr="00603B14">
        <w:rPr>
          <w:rFonts w:cs="Arial"/>
          <w:szCs w:val="20"/>
          <w:lang w:val="en-SG" w:eastAsia="en-SG"/>
        </w:rPr>
        <w:t xml:space="preserve"> [(</w:t>
      </w:r>
      <w:r w:rsidRPr="00603B14">
        <w:rPr>
          <w:rFonts w:cs="Arial"/>
          <w:i/>
          <w:szCs w:val="20"/>
          <w:lang w:val="en-SG" w:eastAsia="en-SG"/>
        </w:rPr>
        <w:t>C.p – D</w:t>
      </w:r>
      <w:r w:rsidRPr="00603B14">
        <w:rPr>
          <w:rFonts w:cs="Arial"/>
          <w:szCs w:val="20"/>
          <w:lang w:val="en-SG" w:eastAsia="en-SG"/>
        </w:rPr>
        <w:t>)/</w:t>
      </w:r>
      <w:r w:rsidRPr="00603B14">
        <w:rPr>
          <w:rFonts w:cs="Arial"/>
          <w:i/>
          <w:szCs w:val="20"/>
          <w:lang w:val="en-SG" w:eastAsia="en-SG"/>
        </w:rPr>
        <w:t>S</w:t>
      </w:r>
      <w:r w:rsidRPr="00603B14">
        <w:rPr>
          <w:rFonts w:cs="Arial"/>
          <w:szCs w:val="20"/>
          <w:lang w:val="en-SG" w:eastAsia="en-SG"/>
        </w:rPr>
        <w:t>]</w:t>
      </w:r>
    </w:p>
    <w:p w:rsidR="00603B14" w:rsidRPr="00603B14" w:rsidRDefault="00603B14" w:rsidP="00603B14">
      <w:pPr>
        <w:tabs>
          <w:tab w:val="left" w:pos="2400"/>
        </w:tabs>
        <w:spacing w:before="40" w:after="40"/>
        <w:ind w:left="284" w:firstLine="0"/>
        <w:rPr>
          <w:rFonts w:cs="Arial"/>
          <w:szCs w:val="20"/>
          <w:lang w:val="en-SG" w:eastAsia="en-SG"/>
        </w:rPr>
      </w:pPr>
      <w:r w:rsidRPr="00603B14">
        <w:rPr>
          <w:rFonts w:cs="Arial"/>
          <w:szCs w:val="20"/>
          <w:lang w:val="en-SG" w:eastAsia="en-SG"/>
        </w:rPr>
        <w:t xml:space="preserve">                                           cos</w:t>
      </w:r>
      <w:r w:rsidRPr="00603B14">
        <w:rPr>
          <w:rFonts w:cs="Arial"/>
          <w:i/>
          <w:szCs w:val="20"/>
          <w:lang w:val="fr-FR" w:eastAsia="en-SG"/>
        </w:rPr>
        <w:t>γ</w:t>
      </w:r>
      <w:r w:rsidRPr="00603B14">
        <w:rPr>
          <w:rFonts w:cs="Arial"/>
          <w:szCs w:val="20"/>
          <w:lang w:val="en-SG" w:eastAsia="en-SG"/>
        </w:rPr>
        <w:t xml:space="preserve"> = (</w:t>
      </w:r>
      <w:r w:rsidRPr="00603B14">
        <w:rPr>
          <w:rFonts w:cs="Arial"/>
          <w:i/>
          <w:szCs w:val="20"/>
          <w:lang w:val="en-SG" w:eastAsia="en-SG"/>
        </w:rPr>
        <w:t>C.q/S</w:t>
      </w:r>
      <w:r w:rsidRPr="00603B14">
        <w:rPr>
          <w:rFonts w:cs="Arial"/>
          <w:szCs w:val="20"/>
          <w:lang w:val="en-SG" w:eastAsia="en-SG"/>
        </w:rPr>
        <w:t xml:space="preserve">) </w:t>
      </w:r>
    </w:p>
    <w:p w:rsidR="00603B14" w:rsidRPr="00603B14" w:rsidRDefault="00603B14" w:rsidP="00603B14">
      <w:pPr>
        <w:tabs>
          <w:tab w:val="left" w:pos="2400"/>
        </w:tabs>
        <w:spacing w:before="40" w:after="40"/>
        <w:ind w:left="284" w:firstLine="0"/>
        <w:rPr>
          <w:rFonts w:cs="Arial"/>
          <w:szCs w:val="20"/>
          <w:lang w:val="en-SG" w:eastAsia="en-SG"/>
        </w:rPr>
      </w:pPr>
      <w:r w:rsidRPr="00603B14">
        <w:rPr>
          <w:rFonts w:cs="Arial"/>
          <w:szCs w:val="20"/>
          <w:lang w:val="en-SG" w:eastAsia="en-SG"/>
        </w:rPr>
        <w:t xml:space="preserve">                                           tan</w:t>
      </w:r>
      <w:r w:rsidRPr="00603B14">
        <w:rPr>
          <w:rFonts w:cs="Arial"/>
          <w:i/>
          <w:szCs w:val="20"/>
          <w:lang w:val="fr-FR" w:eastAsia="en-SG"/>
        </w:rPr>
        <w:t>γ</w:t>
      </w:r>
      <w:r w:rsidRPr="00603B14">
        <w:rPr>
          <w:rFonts w:cs="Arial"/>
          <w:szCs w:val="20"/>
          <w:lang w:val="en-SG" w:eastAsia="en-SG"/>
        </w:rPr>
        <w:t xml:space="preserve"> = [(</w:t>
      </w:r>
      <w:r w:rsidRPr="00603B14">
        <w:rPr>
          <w:rFonts w:cs="Arial"/>
          <w:i/>
          <w:szCs w:val="20"/>
          <w:lang w:val="en-SG" w:eastAsia="en-SG"/>
        </w:rPr>
        <w:t>C.p – D</w:t>
      </w:r>
      <w:r w:rsidRPr="00603B14">
        <w:rPr>
          <w:rFonts w:cs="Arial"/>
          <w:szCs w:val="20"/>
          <w:lang w:val="en-SG" w:eastAsia="en-SG"/>
        </w:rPr>
        <w:t xml:space="preserve">)/ </w:t>
      </w:r>
      <w:r w:rsidRPr="00603B14">
        <w:rPr>
          <w:rFonts w:cs="Arial"/>
          <w:i/>
          <w:szCs w:val="20"/>
          <w:lang w:val="en-SG" w:eastAsia="en-SG"/>
        </w:rPr>
        <w:t>C.q</w:t>
      </w:r>
      <w:r w:rsidRPr="00603B14">
        <w:rPr>
          <w:rFonts w:cs="Arial"/>
          <w:szCs w:val="20"/>
          <w:lang w:val="en-SG" w:eastAsia="en-SG"/>
        </w:rPr>
        <w:t xml:space="preserve">]                                                       </w:t>
      </w:r>
    </w:p>
    <w:p w:rsidR="00603B14" w:rsidRPr="00603B14" w:rsidRDefault="00603B14" w:rsidP="00603B14">
      <w:pPr>
        <w:spacing w:before="40" w:after="40"/>
        <w:rPr>
          <w:rFonts w:cs="Arial"/>
          <w:szCs w:val="20"/>
          <w:lang w:val="en-SG" w:eastAsia="en-SG"/>
        </w:rPr>
      </w:pPr>
    </w:p>
    <w:p w:rsidR="00603B14" w:rsidRPr="00603B14" w:rsidRDefault="00603B14" w:rsidP="00603B14">
      <w:pPr>
        <w:spacing w:before="40" w:after="40"/>
        <w:rPr>
          <w:rFonts w:cs="Arial"/>
          <w:szCs w:val="20"/>
          <w:lang w:val="en-SG" w:eastAsia="en-SG"/>
        </w:rPr>
      </w:pPr>
      <w:r w:rsidRPr="00603B14">
        <w:rPr>
          <w:rFonts w:cs="Arial"/>
          <w:szCs w:val="20"/>
          <w:lang w:val="en-SG" w:eastAsia="en-SG"/>
        </w:rPr>
        <w:t>Chia cả hai vế của phương trình (12) cho tích (</w:t>
      </w:r>
      <w:r w:rsidRPr="00603B14">
        <w:rPr>
          <w:rFonts w:cs="Arial"/>
          <w:i/>
          <w:szCs w:val="20"/>
          <w:lang w:val="en-SG" w:eastAsia="en-SG"/>
        </w:rPr>
        <w:t>R.S)</w:t>
      </w:r>
      <w:r w:rsidRPr="00603B14">
        <w:rPr>
          <w:rFonts w:cs="Arial"/>
          <w:szCs w:val="20"/>
          <w:lang w:val="en-SG" w:eastAsia="en-SG"/>
        </w:rPr>
        <w:t xml:space="preserve"> và biến đổi thành tích 2 hàm sine nhận được:</w:t>
      </w:r>
    </w:p>
    <w:p w:rsidR="00603B14" w:rsidRPr="00603B14" w:rsidRDefault="00603B14" w:rsidP="00603B14">
      <w:pPr>
        <w:tabs>
          <w:tab w:val="left" w:pos="2400"/>
        </w:tabs>
        <w:spacing w:before="40" w:after="40"/>
        <w:ind w:firstLine="0"/>
        <w:rPr>
          <w:rFonts w:cs="Arial"/>
          <w:szCs w:val="20"/>
          <w:lang w:val="en-SG" w:eastAsia="en-SG"/>
        </w:rPr>
      </w:pPr>
      <w:r w:rsidRPr="00603B14">
        <w:rPr>
          <w:rFonts w:cs="Arial"/>
          <w:szCs w:val="20"/>
          <w:lang w:val="en-SG" w:eastAsia="en-SG"/>
        </w:rPr>
        <w:t xml:space="preserve">                                         sin(</w:t>
      </w:r>
      <w:r w:rsidRPr="00603B14">
        <w:rPr>
          <w:rFonts w:cs="Arial"/>
          <w:i/>
          <w:szCs w:val="20"/>
          <w:lang w:val="en-SG" w:eastAsia="en-SG"/>
        </w:rPr>
        <w:t>t</w:t>
      </w:r>
      <w:r w:rsidRPr="00603B14">
        <w:rPr>
          <w:rFonts w:cs="Arial"/>
          <w:i/>
          <w:szCs w:val="20"/>
          <w:vertAlign w:val="subscript"/>
          <w:lang w:val="en-SG" w:eastAsia="en-SG"/>
        </w:rPr>
        <w:t>L2</w:t>
      </w:r>
      <w:r w:rsidRPr="00603B14">
        <w:rPr>
          <w:rFonts w:cs="Arial"/>
          <w:i/>
          <w:szCs w:val="20"/>
          <w:lang w:val="en-SG" w:eastAsia="en-SG"/>
        </w:rPr>
        <w:t xml:space="preserve"> + </w:t>
      </w:r>
      <w:r w:rsidRPr="00603B14">
        <w:rPr>
          <w:rFonts w:cs="Arial"/>
          <w:i/>
          <w:szCs w:val="20"/>
          <w:lang w:val="fr-FR" w:eastAsia="en-SG"/>
        </w:rPr>
        <w:t>α</w:t>
      </w:r>
      <w:r w:rsidRPr="00603B14">
        <w:rPr>
          <w:rFonts w:cs="Arial"/>
          <w:szCs w:val="20"/>
          <w:lang w:val="en-SG" w:eastAsia="en-SG"/>
        </w:rPr>
        <w:t>).sin(</w:t>
      </w:r>
      <w:r w:rsidRPr="00603B14">
        <w:rPr>
          <w:rFonts w:cs="Arial"/>
          <w:i/>
          <w:szCs w:val="20"/>
          <w:lang w:val="en-SG" w:eastAsia="en-SG"/>
        </w:rPr>
        <w:t>t</w:t>
      </w:r>
      <w:r w:rsidRPr="00603B14">
        <w:rPr>
          <w:rFonts w:cs="Arial"/>
          <w:i/>
          <w:szCs w:val="20"/>
          <w:vertAlign w:val="subscript"/>
          <w:lang w:val="en-SG" w:eastAsia="en-SG"/>
        </w:rPr>
        <w:t xml:space="preserve">L2 </w:t>
      </w:r>
      <w:r w:rsidRPr="00603B14">
        <w:rPr>
          <w:rFonts w:cs="Arial"/>
          <w:i/>
          <w:szCs w:val="20"/>
          <w:lang w:val="en-SG" w:eastAsia="en-SG"/>
        </w:rPr>
        <w:t xml:space="preserve">+ </w:t>
      </w:r>
      <w:r w:rsidRPr="00603B14">
        <w:rPr>
          <w:rFonts w:cs="Arial"/>
          <w:i/>
          <w:szCs w:val="20"/>
          <w:lang w:val="fr-FR" w:eastAsia="en-SG"/>
        </w:rPr>
        <w:t>γ</w:t>
      </w:r>
      <w:r w:rsidRPr="00603B14">
        <w:rPr>
          <w:rFonts w:cs="Arial"/>
          <w:szCs w:val="20"/>
          <w:lang w:val="en-SG" w:eastAsia="en-SG"/>
        </w:rPr>
        <w:t>) = (</w:t>
      </w:r>
      <w:r w:rsidRPr="00603B14">
        <w:rPr>
          <w:rFonts w:cs="Arial"/>
          <w:i/>
          <w:szCs w:val="20"/>
          <w:lang w:val="en-SG" w:eastAsia="en-SG"/>
        </w:rPr>
        <w:t>E</w:t>
      </w:r>
      <w:r w:rsidRPr="00603B14">
        <w:rPr>
          <w:rFonts w:cs="Arial"/>
          <w:i/>
          <w:szCs w:val="20"/>
          <w:vertAlign w:val="superscript"/>
          <w:lang w:val="en-SG" w:eastAsia="en-SG"/>
        </w:rPr>
        <w:t>2</w:t>
      </w:r>
      <w:r w:rsidRPr="00603B14">
        <w:rPr>
          <w:rFonts w:cs="Arial"/>
          <w:i/>
          <w:szCs w:val="20"/>
          <w:lang w:val="en-SG" w:eastAsia="en-SG"/>
        </w:rPr>
        <w:t>/R.S</w:t>
      </w:r>
      <w:r w:rsidRPr="00603B14">
        <w:rPr>
          <w:rFonts w:cs="Arial"/>
          <w:szCs w:val="20"/>
          <w:lang w:val="en-SG" w:eastAsia="en-SG"/>
        </w:rPr>
        <w:t>)                                                (14)</w:t>
      </w:r>
    </w:p>
    <w:p w:rsidR="00603B14" w:rsidRPr="00603B14" w:rsidRDefault="00603B14" w:rsidP="00603B14">
      <w:pPr>
        <w:tabs>
          <w:tab w:val="left" w:pos="2400"/>
        </w:tabs>
        <w:spacing w:before="40" w:after="40"/>
        <w:rPr>
          <w:rFonts w:cs="Arial"/>
          <w:szCs w:val="20"/>
          <w:lang w:val="en-SG" w:eastAsia="en-SG"/>
        </w:rPr>
      </w:pPr>
    </w:p>
    <w:p w:rsidR="00603B14" w:rsidRPr="00603B14" w:rsidRDefault="00603B14" w:rsidP="00603B14">
      <w:pPr>
        <w:tabs>
          <w:tab w:val="left" w:pos="2400"/>
        </w:tabs>
        <w:spacing w:before="40" w:after="40"/>
        <w:rPr>
          <w:rFonts w:cs="Arial"/>
          <w:szCs w:val="20"/>
          <w:lang w:val="en-SG" w:eastAsia="en-SG"/>
        </w:rPr>
      </w:pPr>
      <w:r w:rsidRPr="00603B14">
        <w:rPr>
          <w:rFonts w:cs="Arial"/>
          <w:szCs w:val="20"/>
          <w:lang w:val="en-SG" w:eastAsia="en-SG"/>
        </w:rPr>
        <w:t>Biến đổi phương trình (14) về dạng tổng các hàm cosin như sau:</w:t>
      </w:r>
    </w:p>
    <w:p w:rsidR="00603B14" w:rsidRPr="00603B14" w:rsidRDefault="00603B14" w:rsidP="00603B14">
      <w:pPr>
        <w:tabs>
          <w:tab w:val="left" w:pos="2400"/>
        </w:tabs>
        <w:spacing w:before="40" w:after="40"/>
        <w:ind w:left="285" w:firstLine="0"/>
        <w:rPr>
          <w:rFonts w:cs="Arial"/>
          <w:szCs w:val="20"/>
          <w:lang w:val="en-SG" w:eastAsia="en-SG"/>
        </w:rPr>
      </w:pPr>
      <w:r w:rsidRPr="00603B14">
        <w:rPr>
          <w:rFonts w:cs="Arial"/>
          <w:szCs w:val="20"/>
          <w:lang w:val="en-SG" w:eastAsia="en-SG"/>
        </w:rPr>
        <w:t xml:space="preserve">                    =&gt;     cos(2.</w:t>
      </w:r>
      <w:r w:rsidRPr="00603B14">
        <w:rPr>
          <w:rFonts w:cs="Arial"/>
          <w:i/>
          <w:szCs w:val="20"/>
          <w:lang w:val="en-SG" w:eastAsia="en-SG"/>
        </w:rPr>
        <w:t>t</w:t>
      </w:r>
      <w:r w:rsidRPr="00603B14">
        <w:rPr>
          <w:rFonts w:cs="Arial"/>
          <w:i/>
          <w:szCs w:val="20"/>
          <w:vertAlign w:val="subscript"/>
          <w:lang w:val="en-SG" w:eastAsia="en-SG"/>
        </w:rPr>
        <w:t xml:space="preserve">L2 </w:t>
      </w:r>
      <w:r w:rsidRPr="00603B14">
        <w:rPr>
          <w:rFonts w:cs="Arial"/>
          <w:i/>
          <w:szCs w:val="20"/>
          <w:lang w:val="en-SG" w:eastAsia="en-SG"/>
        </w:rPr>
        <w:t xml:space="preserve">+ </w:t>
      </w:r>
      <w:r w:rsidRPr="00603B14">
        <w:rPr>
          <w:rFonts w:cs="Arial"/>
          <w:i/>
          <w:szCs w:val="20"/>
          <w:lang w:val="fr-FR" w:eastAsia="en-SG"/>
        </w:rPr>
        <w:t>α</w:t>
      </w:r>
      <w:r w:rsidRPr="00603B14">
        <w:rPr>
          <w:rFonts w:cs="Arial"/>
          <w:i/>
          <w:szCs w:val="20"/>
          <w:lang w:val="en-SG" w:eastAsia="en-SG"/>
        </w:rPr>
        <w:t xml:space="preserve"> + </w:t>
      </w:r>
      <w:r w:rsidRPr="00603B14">
        <w:rPr>
          <w:rFonts w:cs="Arial"/>
          <w:i/>
          <w:szCs w:val="20"/>
          <w:lang w:val="fr-FR" w:eastAsia="en-SG"/>
        </w:rPr>
        <w:t>γ</w:t>
      </w:r>
      <w:r w:rsidRPr="00603B14">
        <w:rPr>
          <w:rFonts w:cs="Arial"/>
          <w:szCs w:val="20"/>
          <w:lang w:val="en-SG" w:eastAsia="en-SG"/>
        </w:rPr>
        <w:t>) = cos(</w:t>
      </w:r>
      <w:r w:rsidRPr="00603B14">
        <w:rPr>
          <w:rFonts w:cs="Arial"/>
          <w:i/>
          <w:szCs w:val="20"/>
          <w:lang w:val="fr-FR" w:eastAsia="en-SG"/>
        </w:rPr>
        <w:t>α</w:t>
      </w:r>
      <w:r w:rsidRPr="00603B14">
        <w:rPr>
          <w:rFonts w:cs="Arial"/>
          <w:i/>
          <w:szCs w:val="20"/>
          <w:lang w:val="en-SG" w:eastAsia="en-SG"/>
        </w:rPr>
        <w:t xml:space="preserve"> - </w:t>
      </w:r>
      <w:r w:rsidRPr="00603B14">
        <w:rPr>
          <w:rFonts w:cs="Arial"/>
          <w:i/>
          <w:szCs w:val="20"/>
          <w:lang w:val="fr-FR" w:eastAsia="en-SG"/>
        </w:rPr>
        <w:t>γ</w:t>
      </w:r>
      <w:r w:rsidRPr="00603B14">
        <w:rPr>
          <w:rFonts w:cs="Arial"/>
          <w:szCs w:val="20"/>
          <w:lang w:val="en-SG" w:eastAsia="en-SG"/>
        </w:rPr>
        <w:t>) – 2.(</w:t>
      </w:r>
      <w:r w:rsidRPr="00603B14">
        <w:rPr>
          <w:rFonts w:cs="Arial"/>
          <w:i/>
          <w:szCs w:val="20"/>
          <w:lang w:val="en-SG" w:eastAsia="en-SG"/>
        </w:rPr>
        <w:t>E</w:t>
      </w:r>
      <w:r w:rsidRPr="00603B14">
        <w:rPr>
          <w:rFonts w:cs="Arial"/>
          <w:i/>
          <w:szCs w:val="20"/>
          <w:vertAlign w:val="superscript"/>
          <w:lang w:val="en-SG" w:eastAsia="en-SG"/>
        </w:rPr>
        <w:t>2</w:t>
      </w:r>
      <w:r w:rsidRPr="00603B14">
        <w:rPr>
          <w:rFonts w:cs="Arial"/>
          <w:i/>
          <w:szCs w:val="20"/>
          <w:lang w:val="en-SG" w:eastAsia="en-SG"/>
        </w:rPr>
        <w:t>/R.S</w:t>
      </w:r>
      <w:r w:rsidRPr="00603B14">
        <w:rPr>
          <w:rFonts w:cs="Arial"/>
          <w:szCs w:val="20"/>
          <w:lang w:val="en-SG" w:eastAsia="en-SG"/>
        </w:rPr>
        <w:t>)                                        (15)</w:t>
      </w:r>
    </w:p>
    <w:p w:rsidR="00603B14" w:rsidRPr="00603B14" w:rsidRDefault="00603B14" w:rsidP="00603B14">
      <w:pPr>
        <w:spacing w:before="40" w:after="40"/>
        <w:rPr>
          <w:rFonts w:cs="Arial"/>
          <w:szCs w:val="20"/>
          <w:lang w:val="en-SG" w:eastAsia="en-SG"/>
        </w:rPr>
      </w:pPr>
    </w:p>
    <w:p w:rsidR="00603B14" w:rsidRPr="00603B14" w:rsidRDefault="00603B14" w:rsidP="00603B14">
      <w:pPr>
        <w:spacing w:before="40" w:after="40"/>
        <w:rPr>
          <w:rFonts w:cs="Arial"/>
          <w:szCs w:val="20"/>
          <w:lang w:val="en-SG" w:eastAsia="en-SG"/>
        </w:rPr>
      </w:pPr>
      <w:r w:rsidRPr="00603B14">
        <w:rPr>
          <w:rFonts w:cs="Arial"/>
          <w:szCs w:val="20"/>
          <w:lang w:val="en-SG" w:eastAsia="en-SG"/>
        </w:rPr>
        <w:t>Hệ thức liên hệ giữa góc giờ địa phương và kinh độ như sau:</w:t>
      </w:r>
    </w:p>
    <w:p w:rsidR="00603B14" w:rsidRPr="00603B14" w:rsidRDefault="00603B14" w:rsidP="00603B14">
      <w:pPr>
        <w:tabs>
          <w:tab w:val="left" w:pos="2400"/>
        </w:tabs>
        <w:spacing w:before="40" w:after="40"/>
        <w:ind w:left="285" w:firstLine="0"/>
        <w:rPr>
          <w:rFonts w:cs="Arial"/>
          <w:szCs w:val="20"/>
          <w:lang w:val="en-SG" w:eastAsia="en-SG"/>
        </w:rPr>
      </w:pPr>
      <w:r w:rsidRPr="00603B14">
        <w:rPr>
          <w:rFonts w:cs="Arial"/>
          <w:szCs w:val="20"/>
          <w:lang w:val="en-SG" w:eastAsia="en-SG"/>
        </w:rPr>
        <w:t xml:space="preserve">                                                     </w:t>
      </w:r>
      <w:r w:rsidRPr="00603B14">
        <w:rPr>
          <w:rFonts w:cs="Arial"/>
          <w:i/>
          <w:szCs w:val="20"/>
          <w:lang w:val="en-SG" w:eastAsia="en-SG"/>
        </w:rPr>
        <w:t>t</w:t>
      </w:r>
      <w:r w:rsidRPr="00603B14">
        <w:rPr>
          <w:rFonts w:cs="Arial"/>
          <w:i/>
          <w:szCs w:val="20"/>
          <w:vertAlign w:val="subscript"/>
          <w:lang w:val="en-SG" w:eastAsia="en-SG"/>
        </w:rPr>
        <w:t>L2</w:t>
      </w:r>
      <w:r w:rsidRPr="00603B14">
        <w:rPr>
          <w:rFonts w:cs="Arial"/>
          <w:i/>
          <w:szCs w:val="20"/>
          <w:lang w:val="en-SG" w:eastAsia="en-SG"/>
        </w:rPr>
        <w:t xml:space="preserve"> = t</w:t>
      </w:r>
      <w:r w:rsidRPr="00603B14">
        <w:rPr>
          <w:rFonts w:cs="Arial"/>
          <w:i/>
          <w:szCs w:val="20"/>
          <w:vertAlign w:val="subscript"/>
          <w:lang w:val="en-SG" w:eastAsia="en-SG"/>
        </w:rPr>
        <w:t xml:space="preserve">G </w:t>
      </w:r>
      <w:r w:rsidRPr="00603B14">
        <w:rPr>
          <w:rFonts w:cs="Arial"/>
          <w:szCs w:val="20"/>
          <w:lang w:val="en-SG" w:eastAsia="en-SG"/>
        </w:rPr>
        <w:t xml:space="preserve">±  </w:t>
      </w:r>
      <w:r w:rsidRPr="00603B14">
        <w:rPr>
          <w:rFonts w:cs="Arial"/>
          <w:szCs w:val="20"/>
          <w:lang w:val="fr-FR" w:eastAsia="en-SG"/>
        </w:rPr>
        <w:t>λ</w:t>
      </w:r>
      <w:r w:rsidRPr="00603B14">
        <w:rPr>
          <w:rFonts w:cs="Arial"/>
          <w:szCs w:val="20"/>
          <w:lang w:val="en-SG" w:eastAsia="en-SG"/>
        </w:rPr>
        <w:t xml:space="preserve">                                                                 (16)</w:t>
      </w:r>
    </w:p>
    <w:p w:rsidR="00603B14" w:rsidRPr="00603B14" w:rsidRDefault="00603B14" w:rsidP="00603B14">
      <w:pPr>
        <w:spacing w:before="40" w:after="40"/>
        <w:rPr>
          <w:rFonts w:cs="Arial"/>
          <w:szCs w:val="20"/>
          <w:lang w:val="en-SG" w:eastAsia="en-SG"/>
        </w:rPr>
      </w:pPr>
    </w:p>
    <w:p w:rsidR="00603B14" w:rsidRPr="00603B14" w:rsidRDefault="00603B14" w:rsidP="00603B14">
      <w:pPr>
        <w:spacing w:before="40" w:after="40"/>
        <w:rPr>
          <w:rFonts w:cs="Arial"/>
          <w:szCs w:val="20"/>
          <w:lang w:val="en-SG" w:eastAsia="en-SG"/>
        </w:rPr>
      </w:pPr>
      <w:r w:rsidRPr="00603B14">
        <w:rPr>
          <w:rFonts w:cs="Arial"/>
          <w:szCs w:val="20"/>
          <w:lang w:val="en-SG" w:eastAsia="en-SG"/>
        </w:rPr>
        <w:t xml:space="preserve">Các bước tính toán vị trí tàu theo hệ phương trình vòng đẳng cao và phương pháp biến đổi lượng giác như sau: </w:t>
      </w:r>
    </w:p>
    <w:p w:rsidR="00603B14" w:rsidRPr="00603B14" w:rsidRDefault="00603B14" w:rsidP="00603B14">
      <w:pPr>
        <w:spacing w:before="40" w:after="40"/>
        <w:rPr>
          <w:rFonts w:cs="Arial"/>
          <w:szCs w:val="20"/>
          <w:lang w:val="en-SG" w:eastAsia="en-SG"/>
        </w:rPr>
      </w:pPr>
      <w:r w:rsidRPr="00603B14">
        <w:rPr>
          <w:rFonts w:cs="Arial"/>
          <w:szCs w:val="20"/>
          <w:lang w:val="en-SG" w:eastAsia="en-SG"/>
        </w:rPr>
        <w:t>Bước 1: Xác định các hệ số (</w:t>
      </w:r>
      <w:r w:rsidRPr="00603B14">
        <w:rPr>
          <w:rFonts w:cs="Arial"/>
          <w:i/>
          <w:szCs w:val="20"/>
          <w:lang w:val="en-SG" w:eastAsia="en-SG"/>
        </w:rPr>
        <w:t xml:space="preserve">A, B, C, D, E, p, q, R, S) </w:t>
      </w:r>
      <w:r w:rsidRPr="00603B14">
        <w:rPr>
          <w:rFonts w:cs="Arial"/>
          <w:szCs w:val="20"/>
          <w:lang w:val="en-SG" w:eastAsia="en-SG"/>
        </w:rPr>
        <w:t>từ các hệ phương trình (9), (10), (11), (13)</w:t>
      </w:r>
    </w:p>
    <w:p w:rsidR="00603B14" w:rsidRPr="00603B14" w:rsidRDefault="00603B14" w:rsidP="00603B14">
      <w:pPr>
        <w:tabs>
          <w:tab w:val="left" w:pos="720"/>
          <w:tab w:val="left" w:pos="2400"/>
        </w:tabs>
        <w:spacing w:before="40" w:after="40"/>
        <w:rPr>
          <w:rFonts w:cs="Arial"/>
          <w:szCs w:val="20"/>
          <w:lang w:val="en-SG" w:eastAsia="en-SG"/>
        </w:rPr>
      </w:pPr>
      <w:r w:rsidRPr="00603B14">
        <w:rPr>
          <w:rFonts w:cs="Arial"/>
          <w:szCs w:val="20"/>
          <w:lang w:val="en-SG" w:eastAsia="en-SG"/>
        </w:rPr>
        <w:t xml:space="preserve">Bước 2: Xác định các hệ số </w:t>
      </w:r>
      <w:r w:rsidRPr="00603B14">
        <w:rPr>
          <w:rFonts w:cs="Arial"/>
          <w:i/>
          <w:szCs w:val="20"/>
          <w:lang w:val="fr-FR" w:eastAsia="en-SG"/>
        </w:rPr>
        <w:t>α</w:t>
      </w:r>
      <w:r w:rsidRPr="00603B14">
        <w:rPr>
          <w:rFonts w:cs="Arial"/>
          <w:szCs w:val="20"/>
          <w:lang w:val="en-SG" w:eastAsia="en-SG"/>
        </w:rPr>
        <w:t>,</w:t>
      </w:r>
      <w:r w:rsidRPr="00603B14">
        <w:rPr>
          <w:rFonts w:cs="Arial"/>
          <w:i/>
          <w:szCs w:val="20"/>
          <w:lang w:val="en-SG" w:eastAsia="en-SG"/>
        </w:rPr>
        <w:t xml:space="preserve"> </w:t>
      </w:r>
      <w:r w:rsidRPr="00603B14">
        <w:rPr>
          <w:rFonts w:cs="Arial"/>
          <w:i/>
          <w:szCs w:val="20"/>
          <w:lang w:val="fr-FR" w:eastAsia="en-SG"/>
        </w:rPr>
        <w:t>γ</w:t>
      </w:r>
      <w:r w:rsidRPr="00603B14">
        <w:rPr>
          <w:rFonts w:cs="Arial"/>
          <w:szCs w:val="20"/>
          <w:lang w:val="en-SG" w:eastAsia="en-SG"/>
        </w:rPr>
        <w:t xml:space="preserve"> từ các phương trình trong hệ phương trình (13)</w:t>
      </w:r>
    </w:p>
    <w:p w:rsidR="00603B14" w:rsidRPr="00603B14" w:rsidRDefault="00603B14" w:rsidP="00603B14">
      <w:pPr>
        <w:tabs>
          <w:tab w:val="left" w:pos="2400"/>
        </w:tabs>
        <w:spacing w:before="40" w:after="40"/>
        <w:rPr>
          <w:rFonts w:cs="Arial"/>
          <w:szCs w:val="20"/>
          <w:lang w:val="en-SG" w:eastAsia="en-SG"/>
        </w:rPr>
      </w:pPr>
      <w:r w:rsidRPr="00603B14">
        <w:rPr>
          <w:rFonts w:cs="Arial"/>
          <w:szCs w:val="20"/>
          <w:lang w:val="en-SG" w:eastAsia="en-SG"/>
        </w:rPr>
        <w:t>Bước 3: Xác định giá trị t</w:t>
      </w:r>
      <w:r w:rsidRPr="00603B14">
        <w:rPr>
          <w:rFonts w:cs="Arial"/>
          <w:szCs w:val="20"/>
          <w:vertAlign w:val="subscript"/>
          <w:lang w:val="en-SG" w:eastAsia="en-SG"/>
        </w:rPr>
        <w:t>L2</w:t>
      </w:r>
      <w:r w:rsidRPr="00603B14">
        <w:rPr>
          <w:rFonts w:cs="Arial"/>
          <w:szCs w:val="20"/>
          <w:lang w:val="en-SG" w:eastAsia="en-SG"/>
        </w:rPr>
        <w:t>, t</w:t>
      </w:r>
      <w:r w:rsidRPr="00603B14">
        <w:rPr>
          <w:rFonts w:cs="Arial"/>
          <w:szCs w:val="20"/>
          <w:vertAlign w:val="subscript"/>
          <w:lang w:val="en-SG" w:eastAsia="en-SG"/>
        </w:rPr>
        <w:t>L1</w:t>
      </w:r>
      <w:r w:rsidRPr="00603B14">
        <w:rPr>
          <w:rFonts w:cs="Arial"/>
          <w:szCs w:val="20"/>
          <w:lang w:val="en-SG" w:eastAsia="en-SG"/>
        </w:rPr>
        <w:t xml:space="preserve"> từ các phương trình (15), (10)</w:t>
      </w:r>
    </w:p>
    <w:p w:rsidR="00603B14" w:rsidRPr="00603B14" w:rsidRDefault="00603B14" w:rsidP="00603B14">
      <w:pPr>
        <w:tabs>
          <w:tab w:val="left" w:pos="2400"/>
        </w:tabs>
        <w:spacing w:before="40" w:after="40"/>
        <w:rPr>
          <w:rFonts w:cs="Arial"/>
          <w:szCs w:val="20"/>
          <w:lang w:val="en-SG" w:eastAsia="en-SG"/>
        </w:rPr>
      </w:pPr>
      <w:r w:rsidRPr="00603B14">
        <w:rPr>
          <w:rFonts w:cs="Arial"/>
          <w:szCs w:val="20"/>
          <w:lang w:val="en-SG" w:eastAsia="en-SG"/>
        </w:rPr>
        <w:t>Bước 4: Xác định kinh độ người quan sát theo hệ thức (16)</w:t>
      </w:r>
    </w:p>
    <w:p w:rsidR="00603B14" w:rsidRPr="00603B14" w:rsidRDefault="00603B14" w:rsidP="00603B14">
      <w:pPr>
        <w:tabs>
          <w:tab w:val="left" w:pos="720"/>
          <w:tab w:val="left" w:pos="2400"/>
        </w:tabs>
        <w:spacing w:before="40" w:after="40"/>
        <w:rPr>
          <w:rFonts w:cs="Arial"/>
          <w:szCs w:val="20"/>
          <w:lang w:val="en-SG" w:eastAsia="en-SG"/>
        </w:rPr>
      </w:pPr>
      <w:r w:rsidRPr="00603B14">
        <w:rPr>
          <w:rFonts w:cs="Arial"/>
          <w:szCs w:val="20"/>
          <w:lang w:val="en-SG" w:eastAsia="en-SG"/>
        </w:rPr>
        <w:t xml:space="preserve">Bước 5: Xác định giá trị </w:t>
      </w:r>
      <w:r w:rsidRPr="00603B14">
        <w:rPr>
          <w:rFonts w:cs="Arial"/>
          <w:position w:val="-6"/>
          <w:szCs w:val="20"/>
          <w:lang w:val="en-SG" w:eastAsia="en-SG"/>
        </w:rPr>
        <w:object w:dxaOrig="220" w:dyaOrig="300">
          <v:shape id="_x0000_i1126" type="#_x0000_t75" style="width:11.25pt;height:15.05pt" o:ole="">
            <v:imagedata r:id="rId263" o:title=""/>
          </v:shape>
          <o:OLEObject Type="Embed" ProgID="Equation.DSMT4" ShapeID="_x0000_i1126" DrawAspect="Content" ObjectID="_1667148755" r:id="rId264"/>
        </w:object>
      </w:r>
      <w:r w:rsidRPr="00603B14">
        <w:rPr>
          <w:rFonts w:cs="Arial"/>
          <w:szCs w:val="20"/>
          <w:lang w:val="en-SG" w:eastAsia="en-SG"/>
        </w:rPr>
        <w:t xml:space="preserve"> theo phương trình (3)</w:t>
      </w:r>
    </w:p>
    <w:p w:rsidR="00603B14" w:rsidRPr="00603B14" w:rsidRDefault="00603B14" w:rsidP="00603B14">
      <w:pPr>
        <w:tabs>
          <w:tab w:val="left" w:pos="720"/>
          <w:tab w:val="left" w:pos="2400"/>
        </w:tabs>
        <w:spacing w:before="40" w:after="40"/>
        <w:rPr>
          <w:rFonts w:cs="Arial"/>
          <w:szCs w:val="20"/>
          <w:lang w:val="en-SG" w:eastAsia="en-SG"/>
        </w:rPr>
      </w:pPr>
      <w:r w:rsidRPr="00603B14">
        <w:rPr>
          <w:rFonts w:cs="Arial"/>
          <w:szCs w:val="20"/>
          <w:lang w:val="en-SG" w:eastAsia="en-SG"/>
        </w:rPr>
        <w:t xml:space="preserve">Bước 6: Xác định vĩ độ người quan sát theo hệ thức (5) </w:t>
      </w:r>
    </w:p>
    <w:p w:rsidR="00603B14" w:rsidRPr="00603B14" w:rsidRDefault="00603B14" w:rsidP="00603B14">
      <w:pPr>
        <w:spacing w:before="40" w:after="40"/>
        <w:ind w:firstLine="0"/>
        <w:rPr>
          <w:rFonts w:cs="Arial"/>
          <w:b/>
          <w:szCs w:val="20"/>
          <w:lang w:eastAsia="en-SG"/>
        </w:rPr>
      </w:pPr>
    </w:p>
    <w:p w:rsidR="00603B14" w:rsidRPr="00603B14" w:rsidRDefault="00603B14" w:rsidP="00603B14">
      <w:pPr>
        <w:spacing w:before="40" w:after="40"/>
        <w:ind w:firstLine="0"/>
        <w:rPr>
          <w:rFonts w:cs="Arial"/>
          <w:b/>
          <w:szCs w:val="20"/>
          <w:lang w:eastAsia="en-SG"/>
        </w:rPr>
      </w:pPr>
      <w:r w:rsidRPr="00603B14">
        <w:rPr>
          <w:rFonts w:cs="Arial"/>
          <w:b/>
          <w:szCs w:val="20"/>
          <w:lang w:eastAsia="en-SG"/>
        </w:rPr>
        <w:t>4. Kết luận</w:t>
      </w:r>
    </w:p>
    <w:p w:rsidR="00603B14" w:rsidRPr="00603B14" w:rsidRDefault="00603B14" w:rsidP="00603B14">
      <w:pPr>
        <w:spacing w:before="40" w:after="40"/>
        <w:rPr>
          <w:rFonts w:cs="Arial"/>
          <w:szCs w:val="20"/>
          <w:lang w:eastAsia="en-SG"/>
        </w:rPr>
      </w:pPr>
      <w:r w:rsidRPr="00603B14">
        <w:rPr>
          <w:rFonts w:cs="Arial"/>
          <w:szCs w:val="20"/>
          <w:lang w:eastAsia="en-SG"/>
        </w:rPr>
        <w:lastRenderedPageBreak/>
        <w:t>Bài báo đã đề cập một kỹ thuật lượng giác cầu để giải các hệ phương trình vòng đẳng cao xác định vị trí tàu trong hàng hải thiên văn. Kỹ thuật này cho phép giải vị trí tàu là giao điểm của các vòng đẳng cao và không cần dùng đến vị trí dự đoán như các phương pháp giải trước đây.</w:t>
      </w:r>
    </w:p>
    <w:p w:rsidR="00603B14" w:rsidRPr="00603B14" w:rsidRDefault="00603B14" w:rsidP="00603B14">
      <w:pPr>
        <w:tabs>
          <w:tab w:val="left" w:pos="567"/>
        </w:tabs>
        <w:spacing w:before="40" w:after="40"/>
        <w:rPr>
          <w:rFonts w:cs="Arial"/>
          <w:sz w:val="28"/>
          <w:szCs w:val="28"/>
          <w:lang w:eastAsia="en-SG"/>
        </w:rPr>
      </w:pPr>
      <w:r w:rsidRPr="00603B14">
        <w:rPr>
          <w:rFonts w:cs="Arial"/>
          <w:szCs w:val="20"/>
          <w:lang w:eastAsia="en-SG"/>
        </w:rPr>
        <w:t xml:space="preserve">Trong bài báo, cơ sở lý thuyết của phương pháp tính toán đã được trình bày một cách chi tiết. Từ thuật toán của phương pháp, có thể xây dựng các chương trình hỗ trợ sỹ quan hàng hải trong việc xác định vị trí tàu bằng quan sát thiên thể. </w:t>
      </w:r>
    </w:p>
    <w:p w:rsidR="00603B14" w:rsidRPr="00603B14" w:rsidRDefault="00603B14" w:rsidP="00603B14">
      <w:pPr>
        <w:tabs>
          <w:tab w:val="left" w:pos="1455"/>
        </w:tabs>
        <w:spacing w:before="40" w:after="40"/>
        <w:ind w:firstLine="0"/>
        <w:jc w:val="left"/>
        <w:rPr>
          <w:rFonts w:cs="Arial"/>
          <w:b/>
          <w:szCs w:val="20"/>
          <w:u w:val="single"/>
          <w:lang w:eastAsia="en-SG"/>
        </w:rPr>
      </w:pPr>
    </w:p>
    <w:p w:rsidR="00603B14" w:rsidRPr="00603B14" w:rsidRDefault="00603B14" w:rsidP="00603B14">
      <w:pPr>
        <w:tabs>
          <w:tab w:val="left" w:pos="1455"/>
        </w:tabs>
        <w:spacing w:before="40" w:after="40"/>
        <w:ind w:firstLine="0"/>
        <w:jc w:val="left"/>
        <w:rPr>
          <w:rFonts w:cs="Arial"/>
          <w:b/>
          <w:szCs w:val="20"/>
          <w:u w:val="single"/>
          <w:lang w:eastAsia="en-SG"/>
        </w:rPr>
      </w:pPr>
      <w:r w:rsidRPr="00603B14">
        <w:rPr>
          <w:rFonts w:cs="Arial"/>
          <w:b/>
          <w:szCs w:val="20"/>
          <w:u w:val="single"/>
          <w:lang w:eastAsia="en-SG"/>
        </w:rPr>
        <w:t>TÀI LIỆU THAM KHẢO</w:t>
      </w:r>
    </w:p>
    <w:p w:rsidR="00603B14" w:rsidRPr="00603B14" w:rsidRDefault="00603B14" w:rsidP="00603B14">
      <w:pPr>
        <w:spacing w:before="40" w:after="40"/>
        <w:ind w:left="567" w:hanging="283"/>
        <w:rPr>
          <w:rFonts w:cs="Arial"/>
          <w:szCs w:val="20"/>
          <w:lang w:val="en-SG" w:eastAsia="en-IN"/>
        </w:rPr>
      </w:pPr>
      <w:bookmarkStart w:id="70" w:name="OLE_LINK76"/>
      <w:bookmarkStart w:id="71" w:name="OLE_LINK79"/>
      <w:r w:rsidRPr="00603B14">
        <w:rPr>
          <w:rFonts w:cs="Arial"/>
          <w:color w:val="000000"/>
          <w:szCs w:val="20"/>
          <w:lang w:val="en-SG" w:eastAsia="en-IN"/>
        </w:rPr>
        <w:t>[1]. Andres, R. G.</w:t>
      </w:r>
      <w:r w:rsidRPr="00603B14">
        <w:rPr>
          <w:rFonts w:cs="Arial"/>
          <w:szCs w:val="20"/>
          <w:lang w:val="en-SG" w:eastAsia="en-IN"/>
        </w:rPr>
        <w:t xml:space="preserve"> (2008), </w:t>
      </w:r>
      <w:bookmarkStart w:id="72" w:name="OLE_LINK13"/>
      <w:bookmarkStart w:id="73" w:name="OLE_LINK30"/>
      <w:bookmarkStart w:id="74" w:name="OLE_LINK31"/>
      <w:r w:rsidRPr="00603B14">
        <w:rPr>
          <w:rFonts w:cs="Arial"/>
          <w:szCs w:val="20"/>
          <w:lang w:val="en-SG" w:eastAsia="en-IN"/>
        </w:rPr>
        <w:t>Vector Solution for the intersection of two circles of equal altitude</w:t>
      </w:r>
      <w:bookmarkEnd w:id="72"/>
      <w:r w:rsidRPr="00603B14">
        <w:rPr>
          <w:rFonts w:cs="Arial"/>
          <w:szCs w:val="20"/>
          <w:lang w:val="en-SG" w:eastAsia="en-IN"/>
        </w:rPr>
        <w:t xml:space="preserve">, </w:t>
      </w:r>
      <w:bookmarkStart w:id="75" w:name="OLE_LINK12"/>
      <w:bookmarkStart w:id="76" w:name="OLE_LINK11"/>
      <w:r w:rsidRPr="00603B14">
        <w:rPr>
          <w:rFonts w:cs="Arial"/>
          <w:i/>
          <w:szCs w:val="20"/>
          <w:lang w:val="en-SG" w:eastAsia="en-IN"/>
        </w:rPr>
        <w:t>The journal of navigation</w:t>
      </w:r>
      <w:r w:rsidRPr="00603B14">
        <w:rPr>
          <w:rFonts w:cs="Arial"/>
          <w:szCs w:val="20"/>
          <w:lang w:val="en-SG" w:eastAsia="en-IN"/>
        </w:rPr>
        <w:t>,</w:t>
      </w:r>
      <w:bookmarkEnd w:id="73"/>
      <w:bookmarkEnd w:id="74"/>
      <w:bookmarkEnd w:id="75"/>
      <w:bookmarkEnd w:id="76"/>
      <w:r w:rsidRPr="00603B14">
        <w:rPr>
          <w:rFonts w:cs="Arial"/>
          <w:szCs w:val="20"/>
          <w:lang w:val="en-SG" w:eastAsia="en-IN"/>
        </w:rPr>
        <w:t xml:space="preserve"> Vol 61, No 2, pp. 355-365.</w:t>
      </w:r>
    </w:p>
    <w:p w:rsidR="00603B14" w:rsidRPr="00603B14" w:rsidRDefault="00603B14" w:rsidP="00603B14">
      <w:pPr>
        <w:spacing w:before="40" w:after="40"/>
        <w:ind w:left="567" w:hanging="283"/>
        <w:rPr>
          <w:rFonts w:cs="Arial"/>
          <w:bCs/>
          <w:szCs w:val="20"/>
          <w:lang w:val="en-SG" w:eastAsia="en-IN"/>
        </w:rPr>
      </w:pPr>
      <w:r w:rsidRPr="00603B14">
        <w:rPr>
          <w:rFonts w:cs="Arial"/>
          <w:color w:val="000000"/>
          <w:szCs w:val="20"/>
          <w:lang w:val="en-SG" w:eastAsia="en-IN"/>
        </w:rPr>
        <w:t>[2]. Nguyen, V. S., Im, N.</w:t>
      </w:r>
      <w:r w:rsidRPr="00603B14">
        <w:rPr>
          <w:rFonts w:cs="Arial"/>
          <w:szCs w:val="20"/>
          <w:lang w:val="en-SG" w:eastAsia="en-IN"/>
        </w:rPr>
        <w:t xml:space="preserve"> K. </w:t>
      </w:r>
      <w:r w:rsidRPr="00603B14">
        <w:rPr>
          <w:rFonts w:cs="Arial"/>
          <w:bCs/>
          <w:szCs w:val="20"/>
          <w:lang w:val="en-SG" w:eastAsia="en-IN"/>
        </w:rPr>
        <w:t>(2014),</w:t>
      </w:r>
      <w:r w:rsidRPr="00603B14">
        <w:rPr>
          <w:rFonts w:cs="Arial"/>
          <w:szCs w:val="20"/>
          <w:lang w:val="en-SG" w:eastAsia="en-IN"/>
        </w:rPr>
        <w:t xml:space="preserve"> </w:t>
      </w:r>
      <w:r w:rsidRPr="00603B14">
        <w:rPr>
          <w:rFonts w:cs="Arial"/>
          <w:bCs/>
          <w:szCs w:val="20"/>
          <w:lang w:val="en-SG" w:eastAsia="en-IN"/>
        </w:rPr>
        <w:t xml:space="preserve">Development of Computer Program for Solving Astronomical Ship Position Based on Circle of Equal Altitude Equation and SVD-Least Square Algorithm, </w:t>
      </w:r>
      <w:r w:rsidRPr="00603B14">
        <w:rPr>
          <w:rFonts w:cs="Arial"/>
          <w:bCs/>
          <w:i/>
          <w:szCs w:val="20"/>
          <w:lang w:val="en-SG" w:eastAsia="en-IN"/>
        </w:rPr>
        <w:t>Journal of Navigation and Port Research</w:t>
      </w:r>
      <w:r w:rsidRPr="00603B14">
        <w:rPr>
          <w:rFonts w:cs="Arial"/>
          <w:bCs/>
          <w:szCs w:val="20"/>
          <w:lang w:val="en-SG" w:eastAsia="en-IN"/>
        </w:rPr>
        <w:t>, Vol 38, No 2. pp. 89-96.</w:t>
      </w:r>
    </w:p>
    <w:p w:rsidR="00603B14" w:rsidRPr="00603B14" w:rsidRDefault="00603B14" w:rsidP="00603B14">
      <w:pPr>
        <w:spacing w:before="40" w:after="40"/>
        <w:ind w:left="567" w:hanging="283"/>
        <w:rPr>
          <w:rFonts w:cs="Arial"/>
          <w:bCs/>
          <w:szCs w:val="20"/>
          <w:lang w:val="en-SG" w:eastAsia="en-IN"/>
        </w:rPr>
      </w:pPr>
      <w:r w:rsidRPr="00603B14">
        <w:rPr>
          <w:rFonts w:cs="Arial"/>
          <w:bCs/>
          <w:szCs w:val="20"/>
          <w:lang w:val="en-SG" w:eastAsia="en-IN"/>
        </w:rPr>
        <w:t>[3]. Nguyen, V.S, Im, N.K., Dao, Q.D. (2017), Azimuth method for ship position in celestial navigation, International journal of e-Navigation and Maritime Economy, Vol 7, June, pp. 55-62.</w:t>
      </w:r>
    </w:p>
    <w:bookmarkEnd w:id="70"/>
    <w:bookmarkEnd w:id="71"/>
    <w:p w:rsidR="00603B14" w:rsidRPr="00603B14" w:rsidRDefault="00603B14" w:rsidP="00603B14">
      <w:pPr>
        <w:tabs>
          <w:tab w:val="left" w:pos="1455"/>
        </w:tabs>
        <w:spacing w:before="0"/>
        <w:ind w:firstLine="0"/>
        <w:jc w:val="left"/>
        <w:rPr>
          <w:rFonts w:cs="Arial"/>
          <w:sz w:val="28"/>
          <w:szCs w:val="28"/>
          <w:lang w:eastAsia="en-SG"/>
        </w:rPr>
      </w:pPr>
    </w:p>
    <w:p w:rsidR="00603B14" w:rsidRPr="00603B14" w:rsidRDefault="00603B14" w:rsidP="00603B14">
      <w:pPr>
        <w:tabs>
          <w:tab w:val="left" w:pos="1455"/>
        </w:tabs>
        <w:spacing w:before="0"/>
        <w:ind w:firstLine="0"/>
        <w:jc w:val="left"/>
        <w:rPr>
          <w:rFonts w:cs="Arial"/>
          <w:sz w:val="28"/>
          <w:szCs w:val="28"/>
          <w:lang w:eastAsia="en-SG"/>
        </w:rPr>
      </w:pPr>
    </w:p>
    <w:p w:rsidR="00603B14" w:rsidRDefault="00603B14" w:rsidP="005D7D88">
      <w:pPr>
        <w:tabs>
          <w:tab w:val="left" w:pos="1455"/>
        </w:tabs>
        <w:spacing w:before="0" w:line="276" w:lineRule="auto"/>
        <w:ind w:firstLine="0"/>
        <w:jc w:val="left"/>
        <w:rPr>
          <w:rFonts w:cs="Arial"/>
          <w:sz w:val="28"/>
          <w:szCs w:val="28"/>
          <w:lang w:eastAsia="en-SG"/>
        </w:rPr>
      </w:pPr>
    </w:p>
    <w:p w:rsidR="002F0CD3" w:rsidRDefault="002F0CD3" w:rsidP="005D7D88">
      <w:pPr>
        <w:tabs>
          <w:tab w:val="left" w:pos="1455"/>
        </w:tabs>
        <w:spacing w:before="0" w:line="276" w:lineRule="auto"/>
        <w:ind w:firstLine="0"/>
        <w:jc w:val="left"/>
        <w:rPr>
          <w:rFonts w:cs="Arial"/>
          <w:sz w:val="28"/>
          <w:szCs w:val="28"/>
          <w:lang w:eastAsia="en-SG"/>
        </w:rPr>
      </w:pPr>
    </w:p>
    <w:p w:rsidR="002F0CD3" w:rsidRPr="005D7D88" w:rsidRDefault="002F0CD3" w:rsidP="005D7D88">
      <w:pPr>
        <w:tabs>
          <w:tab w:val="left" w:pos="1455"/>
        </w:tabs>
        <w:spacing w:before="0" w:line="276" w:lineRule="auto"/>
        <w:ind w:firstLine="0"/>
        <w:jc w:val="left"/>
        <w:rPr>
          <w:rFonts w:eastAsia="Malgun Gothic" w:cs="Arial"/>
          <w:sz w:val="28"/>
          <w:szCs w:val="28"/>
          <w:lang w:eastAsia="en-SG"/>
        </w:rPr>
      </w:pPr>
    </w:p>
    <w:p w:rsidR="005D7D88" w:rsidRPr="005D7D88" w:rsidRDefault="00444BAF" w:rsidP="005D7D88">
      <w:pPr>
        <w:tabs>
          <w:tab w:val="left" w:pos="1455"/>
        </w:tabs>
        <w:spacing w:before="0" w:line="276" w:lineRule="auto"/>
        <w:ind w:firstLine="0"/>
        <w:jc w:val="left"/>
        <w:rPr>
          <w:rFonts w:eastAsia="Malgun Gothic" w:cs="Arial"/>
          <w:sz w:val="28"/>
          <w:szCs w:val="28"/>
          <w:lang w:eastAsia="en-SG"/>
        </w:rPr>
      </w:pPr>
      <w:r>
        <w:rPr>
          <w:rFonts w:eastAsia="Malgun Gothic" w:cs="Arial"/>
          <w:sz w:val="28"/>
          <w:szCs w:val="28"/>
          <w:lang w:eastAsia="en-SG"/>
        </w:rPr>
        <w:t>----------------------------------------------o0o-------------------------------------------</w:t>
      </w:r>
    </w:p>
    <w:p w:rsidR="005D7D88" w:rsidRPr="005D7D88" w:rsidRDefault="005D7D88" w:rsidP="005D7D88">
      <w:pPr>
        <w:tabs>
          <w:tab w:val="left" w:pos="1455"/>
        </w:tabs>
        <w:spacing w:before="0" w:line="276" w:lineRule="auto"/>
        <w:ind w:firstLine="0"/>
        <w:jc w:val="left"/>
        <w:rPr>
          <w:rFonts w:eastAsia="Malgun Gothic" w:cs="Arial"/>
          <w:sz w:val="28"/>
          <w:szCs w:val="28"/>
          <w:lang w:eastAsia="en-SG"/>
        </w:rPr>
      </w:pPr>
    </w:p>
    <w:p w:rsidR="005D7D88" w:rsidRPr="005D7D88" w:rsidRDefault="005D7D88" w:rsidP="005D7D88">
      <w:pPr>
        <w:tabs>
          <w:tab w:val="left" w:pos="1455"/>
        </w:tabs>
        <w:spacing w:before="0" w:line="276" w:lineRule="auto"/>
        <w:ind w:firstLine="0"/>
        <w:jc w:val="left"/>
        <w:rPr>
          <w:rFonts w:eastAsia="Malgun Gothic" w:cs="Arial"/>
          <w:sz w:val="28"/>
          <w:szCs w:val="28"/>
          <w:lang w:eastAsia="en-SG"/>
        </w:rPr>
      </w:pPr>
    </w:p>
    <w:p w:rsidR="005D7D88" w:rsidRPr="005D7D88" w:rsidRDefault="005D7D88" w:rsidP="005D7D88">
      <w:pPr>
        <w:tabs>
          <w:tab w:val="left" w:pos="1455"/>
        </w:tabs>
        <w:spacing w:before="0" w:line="276" w:lineRule="auto"/>
        <w:ind w:firstLine="0"/>
        <w:jc w:val="left"/>
        <w:rPr>
          <w:rFonts w:eastAsia="Malgun Gothic" w:cs="Arial"/>
          <w:sz w:val="28"/>
          <w:szCs w:val="28"/>
          <w:lang w:eastAsia="en-SG"/>
        </w:rPr>
      </w:pPr>
    </w:p>
    <w:p w:rsidR="001251EE" w:rsidRPr="001251EE" w:rsidRDefault="001251EE" w:rsidP="001251EE">
      <w:pPr>
        <w:tabs>
          <w:tab w:val="left" w:pos="1455"/>
        </w:tabs>
        <w:spacing w:before="0" w:line="276" w:lineRule="auto"/>
        <w:ind w:firstLine="0"/>
        <w:jc w:val="left"/>
        <w:rPr>
          <w:rFonts w:eastAsia="Malgun Gothic" w:cs="Arial"/>
          <w:sz w:val="28"/>
          <w:szCs w:val="28"/>
          <w:lang w:eastAsia="en-SG"/>
        </w:rPr>
      </w:pPr>
    </w:p>
    <w:p w:rsidR="000139A7" w:rsidRPr="000139A7" w:rsidRDefault="000139A7" w:rsidP="000139A7">
      <w:pPr>
        <w:tabs>
          <w:tab w:val="left" w:pos="1455"/>
        </w:tabs>
        <w:spacing w:before="0"/>
        <w:ind w:firstLine="0"/>
        <w:jc w:val="left"/>
        <w:rPr>
          <w:rFonts w:eastAsia="Malgun Gothic" w:cs="Arial"/>
          <w:sz w:val="28"/>
          <w:szCs w:val="28"/>
          <w:lang w:eastAsia="en-SG"/>
        </w:rPr>
      </w:pPr>
    </w:p>
    <w:p w:rsidR="000139A7" w:rsidRPr="000139A7" w:rsidRDefault="000139A7" w:rsidP="000139A7">
      <w:pPr>
        <w:tabs>
          <w:tab w:val="left" w:pos="1455"/>
        </w:tabs>
        <w:spacing w:before="0"/>
        <w:ind w:firstLine="0"/>
        <w:jc w:val="left"/>
        <w:rPr>
          <w:rFonts w:eastAsia="Malgun Gothic" w:cs="Arial"/>
          <w:sz w:val="28"/>
          <w:szCs w:val="28"/>
          <w:lang w:eastAsia="en-SG"/>
        </w:rPr>
      </w:pPr>
    </w:p>
    <w:p w:rsidR="00111095" w:rsidRDefault="00111095" w:rsidP="0009462B">
      <w:pPr>
        <w:tabs>
          <w:tab w:val="left" w:pos="1589"/>
        </w:tabs>
        <w:rPr>
          <w:rFonts w:ascii="Times New Roman" w:hAnsi="Times New Roman"/>
          <w:sz w:val="22"/>
          <w:szCs w:val="22"/>
        </w:rPr>
      </w:pPr>
    </w:p>
    <w:p w:rsidR="00111095" w:rsidRDefault="00111095" w:rsidP="0009462B">
      <w:pPr>
        <w:tabs>
          <w:tab w:val="left" w:pos="1589"/>
        </w:tabs>
        <w:rPr>
          <w:rFonts w:ascii="Times New Roman" w:hAnsi="Times New Roman"/>
          <w:sz w:val="22"/>
          <w:szCs w:val="22"/>
        </w:rPr>
      </w:pPr>
    </w:p>
    <w:p w:rsidR="00111095" w:rsidRDefault="00111095" w:rsidP="0009462B">
      <w:pPr>
        <w:tabs>
          <w:tab w:val="left" w:pos="1589"/>
        </w:tabs>
        <w:rPr>
          <w:rFonts w:ascii="Times New Roman" w:hAnsi="Times New Roman"/>
          <w:sz w:val="22"/>
          <w:szCs w:val="22"/>
        </w:rPr>
      </w:pPr>
    </w:p>
    <w:p w:rsidR="005030F8" w:rsidRDefault="005030F8" w:rsidP="0009462B">
      <w:pPr>
        <w:tabs>
          <w:tab w:val="left" w:pos="1589"/>
        </w:tabs>
        <w:rPr>
          <w:rFonts w:ascii="Times New Roman" w:hAnsi="Times New Roman"/>
          <w:sz w:val="22"/>
          <w:szCs w:val="22"/>
        </w:rPr>
      </w:pPr>
    </w:p>
    <w:p w:rsidR="005030F8" w:rsidRDefault="005030F8" w:rsidP="0009462B">
      <w:pPr>
        <w:tabs>
          <w:tab w:val="left" w:pos="1589"/>
        </w:tabs>
        <w:rPr>
          <w:rFonts w:ascii="Times New Roman" w:hAnsi="Times New Roman"/>
          <w:sz w:val="22"/>
          <w:szCs w:val="22"/>
        </w:rPr>
      </w:pPr>
    </w:p>
    <w:p w:rsidR="005030F8" w:rsidRDefault="005030F8" w:rsidP="0009462B">
      <w:pPr>
        <w:tabs>
          <w:tab w:val="left" w:pos="1589"/>
        </w:tabs>
        <w:rPr>
          <w:rFonts w:ascii="Times New Roman" w:hAnsi="Times New Roman"/>
          <w:sz w:val="22"/>
          <w:szCs w:val="22"/>
        </w:rPr>
      </w:pPr>
    </w:p>
    <w:p w:rsidR="005030F8" w:rsidRDefault="005030F8" w:rsidP="0009462B">
      <w:pPr>
        <w:tabs>
          <w:tab w:val="left" w:pos="1589"/>
        </w:tabs>
        <w:rPr>
          <w:rFonts w:ascii="Times New Roman" w:hAnsi="Times New Roman"/>
          <w:sz w:val="22"/>
          <w:szCs w:val="22"/>
        </w:rPr>
      </w:pPr>
    </w:p>
    <w:p w:rsidR="003C5ACC" w:rsidRDefault="003C5ACC" w:rsidP="0009462B">
      <w:pPr>
        <w:tabs>
          <w:tab w:val="left" w:pos="1589"/>
        </w:tabs>
        <w:rPr>
          <w:rFonts w:ascii="Times New Roman" w:hAnsi="Times New Roman"/>
          <w:sz w:val="22"/>
          <w:szCs w:val="22"/>
        </w:rPr>
      </w:pPr>
    </w:p>
    <w:p w:rsidR="003C5ACC" w:rsidRDefault="003C5ACC" w:rsidP="0009462B">
      <w:pPr>
        <w:tabs>
          <w:tab w:val="left" w:pos="1589"/>
        </w:tabs>
        <w:rPr>
          <w:rFonts w:ascii="Times New Roman" w:hAnsi="Times New Roman"/>
          <w:sz w:val="22"/>
          <w:szCs w:val="22"/>
        </w:rPr>
      </w:pPr>
    </w:p>
    <w:p w:rsidR="003C5ACC" w:rsidRDefault="003C5ACC" w:rsidP="0009462B">
      <w:pPr>
        <w:tabs>
          <w:tab w:val="left" w:pos="1589"/>
        </w:tabs>
        <w:rPr>
          <w:rFonts w:ascii="Times New Roman" w:hAnsi="Times New Roman"/>
          <w:sz w:val="22"/>
          <w:szCs w:val="22"/>
        </w:rPr>
      </w:pPr>
    </w:p>
    <w:p w:rsidR="003C5ACC" w:rsidRDefault="003C5ACC" w:rsidP="0009462B">
      <w:pPr>
        <w:tabs>
          <w:tab w:val="left" w:pos="1589"/>
        </w:tabs>
        <w:rPr>
          <w:rFonts w:ascii="Times New Roman" w:hAnsi="Times New Roman"/>
          <w:sz w:val="22"/>
          <w:szCs w:val="22"/>
        </w:rPr>
      </w:pPr>
    </w:p>
    <w:p w:rsidR="005030F8" w:rsidRDefault="005030F8" w:rsidP="0009462B">
      <w:pPr>
        <w:tabs>
          <w:tab w:val="left" w:pos="1589"/>
        </w:tabs>
        <w:rPr>
          <w:rFonts w:ascii="Times New Roman" w:hAnsi="Times New Roman"/>
          <w:sz w:val="22"/>
          <w:szCs w:val="22"/>
        </w:rPr>
      </w:pPr>
    </w:p>
    <w:p w:rsidR="005030F8" w:rsidRDefault="005030F8" w:rsidP="0009462B">
      <w:pPr>
        <w:tabs>
          <w:tab w:val="left" w:pos="1589"/>
        </w:tabs>
        <w:rPr>
          <w:rFonts w:ascii="Times New Roman" w:hAnsi="Times New Roman"/>
          <w:sz w:val="22"/>
          <w:szCs w:val="22"/>
        </w:rPr>
      </w:pPr>
    </w:p>
    <w:p w:rsidR="005030F8" w:rsidRPr="005030F8" w:rsidRDefault="005030F8" w:rsidP="005030F8">
      <w:pPr>
        <w:spacing w:before="0"/>
        <w:ind w:left="851" w:right="851" w:firstLine="0"/>
        <w:jc w:val="center"/>
        <w:rPr>
          <w:rFonts w:eastAsia="Malgun Gothic" w:cs="Arial"/>
          <w:b/>
          <w:sz w:val="24"/>
          <w:lang w:eastAsia="en-SG"/>
        </w:rPr>
      </w:pPr>
      <w:r w:rsidRPr="005030F8">
        <w:rPr>
          <w:rFonts w:eastAsia="Malgun Gothic" w:cs="Arial"/>
          <w:b/>
          <w:sz w:val="24"/>
          <w:lang w:eastAsia="en-SG"/>
        </w:rPr>
        <w:lastRenderedPageBreak/>
        <w:t>A STUDY ON DISPLAYING COLOR AND SYMBOL OF ICE OBJECTS IN ECDIS</w:t>
      </w:r>
    </w:p>
    <w:p w:rsidR="005030F8" w:rsidRPr="005030F8" w:rsidRDefault="005030F8" w:rsidP="005030F8">
      <w:pPr>
        <w:spacing w:before="0"/>
        <w:ind w:firstLine="0"/>
        <w:jc w:val="right"/>
        <w:rPr>
          <w:rFonts w:eastAsia="Malgun Gothic" w:cs="Arial"/>
          <w:b/>
          <w:szCs w:val="20"/>
          <w:lang w:eastAsia="en-SG"/>
        </w:rPr>
      </w:pPr>
      <w:r w:rsidRPr="005030F8">
        <w:rPr>
          <w:rFonts w:eastAsia="Malgun Gothic" w:cs="Arial"/>
          <w:b/>
          <w:i/>
          <w:sz w:val="28"/>
          <w:szCs w:val="28"/>
          <w:lang w:eastAsia="en-SG"/>
        </w:rPr>
        <w:t xml:space="preserve">                                                                                 </w:t>
      </w:r>
      <w:r w:rsidRPr="005030F8">
        <w:rPr>
          <w:rFonts w:eastAsia="Malgun Gothic" w:cs="Arial"/>
          <w:b/>
          <w:szCs w:val="20"/>
          <w:lang w:eastAsia="en-SG"/>
        </w:rPr>
        <w:t xml:space="preserve">     </w:t>
      </w:r>
    </w:p>
    <w:p w:rsidR="005030F8" w:rsidRPr="005030F8" w:rsidRDefault="005030F8" w:rsidP="005030F8">
      <w:pPr>
        <w:spacing w:before="0"/>
        <w:ind w:firstLine="0"/>
        <w:jc w:val="right"/>
        <w:rPr>
          <w:rFonts w:eastAsia="Malgun Gothic" w:cs="Arial"/>
          <w:b/>
          <w:szCs w:val="20"/>
          <w:lang w:eastAsia="en-SG"/>
        </w:rPr>
      </w:pPr>
      <w:r w:rsidRPr="005030F8">
        <w:rPr>
          <w:rFonts w:eastAsia="Malgun Gothic" w:cs="Arial"/>
          <w:b/>
          <w:szCs w:val="20"/>
          <w:lang w:eastAsia="en-SG"/>
        </w:rPr>
        <w:t xml:space="preserve">  LƯƠNG TÚ NAM</w:t>
      </w:r>
    </w:p>
    <w:p w:rsidR="005030F8" w:rsidRPr="005030F8" w:rsidRDefault="005030F8" w:rsidP="005030F8">
      <w:pPr>
        <w:spacing w:before="0"/>
        <w:ind w:firstLine="0"/>
        <w:jc w:val="left"/>
        <w:rPr>
          <w:rFonts w:eastAsia="Malgun Gothic" w:cs="Arial"/>
          <w:i/>
          <w:szCs w:val="20"/>
          <w:lang w:eastAsia="en-SG"/>
        </w:rPr>
      </w:pPr>
      <w:r w:rsidRPr="005030F8">
        <w:rPr>
          <w:rFonts w:eastAsia="Malgun Gothic" w:cs="Arial"/>
          <w:b/>
          <w:i/>
          <w:sz w:val="24"/>
          <w:lang w:eastAsia="en-SG"/>
        </w:rPr>
        <w:t xml:space="preserve">                                                         </w:t>
      </w:r>
      <w:r w:rsidRPr="005030F8">
        <w:rPr>
          <w:rFonts w:eastAsia="Malgun Gothic" w:cs="Arial"/>
          <w:b/>
          <w:i/>
          <w:szCs w:val="20"/>
          <w:lang w:eastAsia="en-SG"/>
        </w:rPr>
        <w:t>Faculty of Navigation – Vietnam Maritime University</w:t>
      </w:r>
      <w:r w:rsidRPr="005030F8">
        <w:rPr>
          <w:rFonts w:eastAsia="Malgun Gothic" w:cs="Arial"/>
          <w:i/>
          <w:szCs w:val="20"/>
          <w:lang w:eastAsia="en-SG"/>
        </w:rPr>
        <w:t xml:space="preserve"> </w:t>
      </w:r>
    </w:p>
    <w:p w:rsidR="005030F8" w:rsidRPr="005030F8" w:rsidRDefault="005030F8" w:rsidP="005030F8">
      <w:pPr>
        <w:spacing w:before="0"/>
        <w:ind w:firstLine="0"/>
        <w:rPr>
          <w:rFonts w:eastAsia="Malgun Gothic" w:cs="Arial"/>
          <w:sz w:val="28"/>
          <w:szCs w:val="28"/>
          <w:lang w:eastAsia="en-SG"/>
        </w:rPr>
      </w:pPr>
    </w:p>
    <w:p w:rsidR="005030F8" w:rsidRPr="005030F8" w:rsidRDefault="005030F8" w:rsidP="005030F8">
      <w:pPr>
        <w:spacing w:before="0"/>
        <w:ind w:firstLine="0"/>
        <w:rPr>
          <w:rFonts w:eastAsia="Malgun Gothic" w:cs="Arial"/>
          <w:b/>
          <w:szCs w:val="20"/>
          <w:lang w:eastAsia="en-SG"/>
        </w:rPr>
      </w:pPr>
      <w:r w:rsidRPr="005030F8">
        <w:rPr>
          <w:rFonts w:eastAsia="Malgun Gothic" w:cs="Arial"/>
          <w:b/>
          <w:szCs w:val="20"/>
          <w:lang w:eastAsia="en-SG"/>
        </w:rPr>
        <w:t>Abstract</w:t>
      </w:r>
    </w:p>
    <w:p w:rsidR="005030F8" w:rsidRPr="005030F8" w:rsidRDefault="005030F8" w:rsidP="005030F8">
      <w:pPr>
        <w:tabs>
          <w:tab w:val="left" w:pos="567"/>
        </w:tabs>
        <w:spacing w:before="0"/>
        <w:ind w:firstLine="0"/>
        <w:rPr>
          <w:rFonts w:eastAsia="Malgun Gothic" w:cs="Arial"/>
          <w:i/>
          <w:szCs w:val="20"/>
          <w:lang w:eastAsia="en-SG"/>
        </w:rPr>
      </w:pPr>
      <w:r w:rsidRPr="005030F8">
        <w:rPr>
          <w:rFonts w:eastAsia="Malgun Gothic" w:cs="Arial"/>
          <w:szCs w:val="20"/>
          <w:lang w:eastAsia="en-SG"/>
        </w:rPr>
        <w:t xml:space="preserve">       </w:t>
      </w:r>
      <w:r w:rsidRPr="005030F8">
        <w:rPr>
          <w:rFonts w:eastAsia="Malgun Gothic" w:cs="Arial"/>
          <w:i/>
          <w:szCs w:val="20"/>
          <w:lang w:eastAsia="en-SG"/>
        </w:rPr>
        <w:t>Electronic Chart Display and Information System (ECDIS) is the important ship navigation equipment, allows mariners to view Electronic Navigational Charts (ENC). Recently, it became possible to transport freights and energy resources via Northern Sea Routes (NSR) as global warming has been accelerated. However, ice can affect all types of ships and the potential danger that ice poses is significant. Until now, ice, which has been consistently proven to be one of the most dangerous features impacting navigation in ice-covered regions, has its own detailed standard in specification of International Hydrographic Organization (IHO) for ECDIS. The investigations described in the paper were carried out to assess the advantages and problems of the display of ice objects on ECDIS. The experiments were conducted by using Geographic Information System (GIS) to perform ice objects with their corresponding colors and symbols. Implementation of standardized appearance for ice objects can help mariners to access ice condition of sea areas in a short time before planning a safe passage through these waters. However, there are still issues that need to be overcome for ice information to be fully compatible with an ECDIS system.</w:t>
      </w:r>
    </w:p>
    <w:p w:rsidR="005030F8" w:rsidRPr="005030F8" w:rsidRDefault="005030F8" w:rsidP="005030F8">
      <w:pPr>
        <w:spacing w:before="0"/>
        <w:ind w:firstLine="0"/>
        <w:rPr>
          <w:rFonts w:eastAsia="Malgun Gothic" w:cs="Arial"/>
          <w:b/>
          <w:szCs w:val="20"/>
          <w:lang w:eastAsia="en-SG"/>
        </w:rPr>
      </w:pPr>
    </w:p>
    <w:p w:rsidR="005030F8" w:rsidRPr="005030F8" w:rsidRDefault="005030F8" w:rsidP="005030F8">
      <w:pPr>
        <w:spacing w:before="0"/>
        <w:ind w:firstLine="0"/>
        <w:rPr>
          <w:rFonts w:eastAsia="Malgun Gothic" w:cs="Arial"/>
          <w:b/>
          <w:szCs w:val="20"/>
          <w:lang w:eastAsia="en-SG"/>
        </w:rPr>
      </w:pPr>
      <w:r w:rsidRPr="005030F8">
        <w:rPr>
          <w:rFonts w:eastAsia="Malgun Gothic" w:cs="Arial"/>
          <w:b/>
          <w:szCs w:val="20"/>
          <w:lang w:eastAsia="en-SG"/>
        </w:rPr>
        <w:t xml:space="preserve">Keyword: </w:t>
      </w:r>
      <w:r w:rsidRPr="005030F8">
        <w:rPr>
          <w:rFonts w:eastAsia="Malgun Gothic" w:cs="Arial"/>
          <w:i/>
          <w:szCs w:val="20"/>
          <w:lang w:eastAsia="en-SG"/>
        </w:rPr>
        <w:t>ECDIS, ENC, GIS, Ice Objects, Ice Service, Ice Display</w:t>
      </w:r>
    </w:p>
    <w:p w:rsidR="005030F8" w:rsidRPr="005030F8" w:rsidRDefault="005030F8" w:rsidP="005030F8">
      <w:pPr>
        <w:spacing w:before="0"/>
        <w:ind w:firstLine="0"/>
        <w:rPr>
          <w:rFonts w:eastAsia="Malgun Gothic" w:cs="Arial"/>
          <w:b/>
          <w:szCs w:val="20"/>
          <w:lang w:eastAsia="en-SG"/>
        </w:rPr>
      </w:pPr>
    </w:p>
    <w:p w:rsidR="005030F8" w:rsidRPr="005030F8" w:rsidRDefault="005030F8" w:rsidP="005030F8">
      <w:pPr>
        <w:spacing w:before="0"/>
        <w:ind w:firstLine="0"/>
        <w:rPr>
          <w:rFonts w:eastAsia="Malgun Gothic" w:cs="Arial"/>
          <w:b/>
          <w:szCs w:val="20"/>
          <w:lang w:eastAsia="en-SG"/>
        </w:rPr>
      </w:pPr>
      <w:r w:rsidRPr="005030F8">
        <w:rPr>
          <w:rFonts w:eastAsia="Malgun Gothic" w:cs="Arial"/>
          <w:b/>
          <w:szCs w:val="20"/>
          <w:lang w:eastAsia="en-SG"/>
        </w:rPr>
        <w:t>1. Introduction</w:t>
      </w:r>
    </w:p>
    <w:p w:rsidR="005030F8" w:rsidRPr="005030F8" w:rsidRDefault="005030F8" w:rsidP="005030F8">
      <w:pPr>
        <w:spacing w:before="0"/>
        <w:ind w:firstLine="0"/>
        <w:rPr>
          <w:rFonts w:eastAsia="Malgun Gothic" w:cs="Arial"/>
          <w:b/>
          <w:szCs w:val="20"/>
          <w:lang w:eastAsia="en-SG"/>
        </w:rPr>
      </w:pPr>
    </w:p>
    <w:p w:rsidR="005030F8" w:rsidRPr="005030F8" w:rsidRDefault="005030F8" w:rsidP="005030F8">
      <w:pPr>
        <w:tabs>
          <w:tab w:val="left" w:pos="426"/>
          <w:tab w:val="left" w:pos="840"/>
        </w:tabs>
        <w:spacing w:before="0"/>
        <w:ind w:firstLine="0"/>
        <w:rPr>
          <w:rFonts w:eastAsia="Malgun Gothic" w:cs="Arial"/>
          <w:szCs w:val="20"/>
          <w:lang w:eastAsia="en-SG"/>
        </w:rPr>
      </w:pPr>
      <w:r w:rsidRPr="005030F8">
        <w:rPr>
          <w:rFonts w:eastAsia="Malgun Gothic" w:cs="Arial"/>
          <w:szCs w:val="20"/>
          <w:lang w:eastAsia="en-SG"/>
        </w:rPr>
        <w:t xml:space="preserve">        Electronic Chart Display and Information System (ECDIS) is a ship-borne navigational system. Integrating a variety of information, ECDIS continuously provides the navigators with accurate and reliable information to determine a ship’s position in relation to charted navigational features such as land, navigational aids and unseen hazards. Within the ECDIS, the ENC database stores the chart information in the form of geographic objects represented by points, lines and area shapes, carrying individual attributes, which make any of these objects unique(Bartlett, 2016). To conduct a sea voyage safely and efficiently, a mariner must have a well-founded understanding of the operating environment. This is especially true for navigation in ice waters. It is the responsibility of all mariners to ensure that before entering ice-covered waters, adequate ice information is available to support the voyage from beginning to end. ENCs are limited available for polar coastal navigation and normally created using the same information available on traditional charts and may not guarantee enough information for safe navigation(IHO, 2012).</w:t>
      </w:r>
    </w:p>
    <w:p w:rsidR="005030F8" w:rsidRPr="005030F8" w:rsidRDefault="005030F8" w:rsidP="005030F8">
      <w:pPr>
        <w:tabs>
          <w:tab w:val="left" w:pos="426"/>
          <w:tab w:val="left" w:pos="840"/>
        </w:tabs>
        <w:spacing w:before="0"/>
        <w:ind w:firstLine="0"/>
        <w:rPr>
          <w:rFonts w:eastAsia="Malgun Gothic" w:cs="Arial"/>
          <w:szCs w:val="20"/>
          <w:lang w:eastAsia="en-SG"/>
        </w:rPr>
      </w:pPr>
    </w:p>
    <w:p w:rsidR="005030F8" w:rsidRPr="005030F8" w:rsidRDefault="005030F8" w:rsidP="005030F8">
      <w:pPr>
        <w:tabs>
          <w:tab w:val="left" w:pos="426"/>
          <w:tab w:val="left" w:pos="840"/>
        </w:tabs>
        <w:spacing w:before="0"/>
        <w:ind w:firstLine="0"/>
        <w:rPr>
          <w:rFonts w:eastAsia="Malgun Gothic" w:cs="Arial"/>
          <w:szCs w:val="20"/>
          <w:lang w:eastAsia="en-SG"/>
        </w:rPr>
      </w:pPr>
      <w:r w:rsidRPr="005030F8">
        <w:rPr>
          <w:rFonts w:eastAsia="Malgun Gothic" w:cs="Arial"/>
          <w:szCs w:val="20"/>
          <w:lang w:eastAsia="en-SG"/>
        </w:rPr>
        <w:t>To assist marine navigation, many ice-affected nations have government-run ice charting agencies to produce and distribute the ice charts of their regional waters to use side by side with ECDIS to supply more adequate and comprehensive information of ice for safe and efficient navigation to mariners. Unfortunately, they would not overcome the problem that it is too difficult for mariners to make a safe route. For instance, an ice-free route in ice charts may be coped with hazards such as wrecks, obstructions or narrow waters that make this route unsuitable(El-Rabbany, 2004).</w:t>
      </w:r>
    </w:p>
    <w:p w:rsidR="005030F8" w:rsidRPr="005030F8" w:rsidRDefault="005030F8" w:rsidP="005030F8">
      <w:pPr>
        <w:tabs>
          <w:tab w:val="left" w:pos="426"/>
          <w:tab w:val="left" w:pos="840"/>
        </w:tabs>
        <w:spacing w:before="0"/>
        <w:ind w:firstLine="0"/>
        <w:rPr>
          <w:rFonts w:eastAsia="Malgun Gothic" w:cs="Arial"/>
          <w:szCs w:val="20"/>
          <w:lang w:eastAsia="en-SG"/>
        </w:rPr>
      </w:pPr>
    </w:p>
    <w:p w:rsidR="005030F8" w:rsidRPr="005030F8" w:rsidRDefault="005030F8" w:rsidP="005030F8">
      <w:pPr>
        <w:tabs>
          <w:tab w:val="left" w:pos="426"/>
          <w:tab w:val="left" w:pos="840"/>
        </w:tabs>
        <w:spacing w:before="0"/>
        <w:ind w:firstLine="0"/>
        <w:rPr>
          <w:rFonts w:eastAsia="Malgun Gothic" w:cs="Arial"/>
          <w:szCs w:val="20"/>
          <w:lang w:eastAsia="en-SG"/>
        </w:rPr>
      </w:pPr>
      <w:r w:rsidRPr="005030F8">
        <w:rPr>
          <w:rFonts w:eastAsia="Malgun Gothic" w:cs="Arial"/>
          <w:szCs w:val="20"/>
          <w:lang w:eastAsia="en-SG"/>
        </w:rPr>
        <w:t>In current phase, ice information has been integrated into the ENCs. The International Hydrographic Organization (IHO) has developed an S-411 Product Specification in response to a requirement to produce an ice data product that can be used within ECDIS(IHO, 2014). It makes it possible for ships engaged in navigation process to plan efficiently and safely their manoeuvers with respect to hazardous ice conditions.</w:t>
      </w:r>
    </w:p>
    <w:p w:rsidR="005030F8" w:rsidRPr="005030F8" w:rsidRDefault="005030F8" w:rsidP="005030F8">
      <w:pPr>
        <w:tabs>
          <w:tab w:val="left" w:pos="426"/>
          <w:tab w:val="left" w:pos="840"/>
        </w:tabs>
        <w:spacing w:before="0"/>
        <w:ind w:firstLine="0"/>
        <w:rPr>
          <w:rFonts w:eastAsia="Malgun Gothic" w:cs="Arial"/>
          <w:szCs w:val="20"/>
          <w:lang w:eastAsia="en-SG"/>
        </w:rPr>
      </w:pPr>
    </w:p>
    <w:p w:rsidR="005030F8" w:rsidRPr="005030F8" w:rsidRDefault="005030F8" w:rsidP="005030F8">
      <w:pPr>
        <w:tabs>
          <w:tab w:val="left" w:pos="426"/>
          <w:tab w:val="left" w:pos="840"/>
        </w:tabs>
        <w:spacing w:before="0"/>
        <w:ind w:firstLine="0"/>
        <w:rPr>
          <w:rFonts w:eastAsia="Malgun Gothic" w:cs="Arial"/>
          <w:szCs w:val="20"/>
          <w:lang w:eastAsia="en-SG"/>
        </w:rPr>
      </w:pPr>
      <w:r w:rsidRPr="005030F8">
        <w:rPr>
          <w:rFonts w:eastAsia="Malgun Gothic" w:cs="Arial"/>
          <w:szCs w:val="20"/>
          <w:lang w:eastAsia="en-SG"/>
        </w:rPr>
        <w:t xml:space="preserve">In recent years, the Northern Sea Route (NSR) has attracted significant attention due to global warming from Korean government and researchers. It is predicted to improve marine access in the future with the investment of navigation technology. Unfortunately, because of the large challenge in navigation and uncertain ice conditions, the risks involved in navigating the NSR seem extremely high. For safe operation through NSR, navigators must have knowledge of ice. Generally, it is </w:t>
      </w:r>
      <w:r w:rsidRPr="005030F8">
        <w:rPr>
          <w:rFonts w:eastAsia="Malgun Gothic" w:cs="Arial"/>
          <w:szCs w:val="20"/>
          <w:lang w:eastAsia="en-SG"/>
        </w:rPr>
        <w:lastRenderedPageBreak/>
        <w:t>necessary to distinguish the distribution of ice, age (thickness) and size(Kim, 2015). Although S-411 has been adopted by IHO, ice objects for ENC were merely introduced(O, 2016) but their advantage was not examined in any system or simulation to display in ECDIS.</w:t>
      </w:r>
    </w:p>
    <w:p w:rsidR="005030F8" w:rsidRPr="005030F8" w:rsidRDefault="005030F8" w:rsidP="005030F8">
      <w:pPr>
        <w:tabs>
          <w:tab w:val="left" w:pos="426"/>
          <w:tab w:val="left" w:pos="840"/>
        </w:tabs>
        <w:spacing w:before="0"/>
        <w:ind w:firstLine="0"/>
        <w:rPr>
          <w:rFonts w:eastAsia="Malgun Gothic" w:cs="Arial"/>
          <w:szCs w:val="20"/>
          <w:lang w:eastAsia="en-SG"/>
        </w:rPr>
      </w:pPr>
    </w:p>
    <w:p w:rsidR="005030F8" w:rsidRPr="005030F8" w:rsidRDefault="005030F8" w:rsidP="005030F8">
      <w:pPr>
        <w:tabs>
          <w:tab w:val="left" w:pos="426"/>
          <w:tab w:val="left" w:pos="840"/>
        </w:tabs>
        <w:spacing w:before="0"/>
        <w:ind w:firstLine="0"/>
        <w:rPr>
          <w:rFonts w:eastAsia="Malgun Gothic" w:cs="Arial"/>
          <w:szCs w:val="20"/>
          <w:lang w:eastAsia="en-SG"/>
        </w:rPr>
      </w:pPr>
      <w:r w:rsidRPr="005030F8">
        <w:rPr>
          <w:rFonts w:eastAsia="Malgun Gothic" w:cs="Arial"/>
          <w:szCs w:val="20"/>
          <w:lang w:eastAsia="en-SG"/>
        </w:rPr>
        <w:t>Therefore, the goal of this article is to review the status of ice objects in present official Specifications for ECDIS. Then simulation with real ice data is carried out to verify the effectiveness of standardized colors and symbols for the ice objects influence the visualization of ECDIS compared to the traditional layout. After analyzing benefit and some existing issues, suggestions are made to improve the display of ice objects in ECDIS. In order to do this, open source Geographic Information System (GIS) is adopted to read and display ice data. According to their prior and important attributes, ice objects have their own appearances on ECDIS screen with designated colors and symbols. Observation of clear appearance of ice objects greatly assists the mariners to generally determine the ship’s encounter situation, evaluate the ice status of sea area, and then plan a good passage route to so as to avoid risks of collision with icebergs in ice-covered waters. Nevertheless, some improvements should be made to bring more accurate information to mariners.</w:t>
      </w:r>
    </w:p>
    <w:p w:rsidR="005030F8" w:rsidRPr="005030F8" w:rsidRDefault="005030F8" w:rsidP="005030F8">
      <w:pPr>
        <w:spacing w:before="0"/>
        <w:ind w:firstLine="0"/>
        <w:jc w:val="left"/>
        <w:rPr>
          <w:rFonts w:eastAsia="Malgun Gothic" w:cs="Arial"/>
          <w:szCs w:val="20"/>
          <w:lang w:eastAsia="en-SG"/>
        </w:rPr>
      </w:pPr>
    </w:p>
    <w:p w:rsidR="005030F8" w:rsidRPr="005030F8" w:rsidRDefault="005030F8" w:rsidP="005030F8">
      <w:pPr>
        <w:spacing w:before="0"/>
        <w:ind w:firstLine="0"/>
        <w:jc w:val="left"/>
        <w:rPr>
          <w:rFonts w:eastAsia="Malgun Gothic" w:cs="Arial"/>
          <w:b/>
          <w:szCs w:val="20"/>
          <w:lang w:eastAsia="en-SG"/>
        </w:rPr>
      </w:pPr>
      <w:r w:rsidRPr="005030F8">
        <w:rPr>
          <w:rFonts w:eastAsia="Malgun Gothic" w:cs="Arial"/>
          <w:b/>
          <w:szCs w:val="20"/>
          <w:lang w:eastAsia="en-SG"/>
        </w:rPr>
        <w:t>2. Literature review on ice object in ECDIS</w:t>
      </w:r>
    </w:p>
    <w:p w:rsidR="005030F8" w:rsidRPr="005030F8" w:rsidRDefault="005030F8" w:rsidP="005030F8">
      <w:pPr>
        <w:keepNext/>
        <w:spacing w:before="0"/>
        <w:ind w:firstLine="0"/>
        <w:rPr>
          <w:rFonts w:eastAsia="Malgun Gothic" w:cs="Arial"/>
          <w:i/>
          <w:szCs w:val="20"/>
          <w:lang w:val="pt-BR" w:eastAsia="en-SG"/>
        </w:rPr>
      </w:pPr>
    </w:p>
    <w:p w:rsidR="005030F8" w:rsidRPr="005030F8" w:rsidRDefault="005030F8" w:rsidP="005030F8">
      <w:pPr>
        <w:tabs>
          <w:tab w:val="left" w:pos="540"/>
        </w:tabs>
        <w:spacing w:before="60"/>
        <w:ind w:firstLineChars="237" w:firstLine="474"/>
        <w:rPr>
          <w:rFonts w:eastAsia="Malgun Gothic" w:cs="Arial"/>
          <w:szCs w:val="20"/>
          <w:lang w:val="pt-BR" w:eastAsia="en-SG"/>
        </w:rPr>
      </w:pPr>
      <w:r w:rsidRPr="005030F8">
        <w:rPr>
          <w:rFonts w:eastAsia="Malgun Gothic" w:cs="Arial"/>
          <w:szCs w:val="20"/>
          <w:lang w:val="pt-BR" w:eastAsia="en-SG"/>
        </w:rPr>
        <w:t>The IHO has two special publications for electronic chart data classification, namely the IHO S-57 data standards [IHO 2000] and the IHO S-52 specifications for chart contents and display [IHO 1998]. Unfortunately, such standards are lacking for ice information, representing a major challenge for the Ice/ECDIS integration. Section 2.1.2 of S-52 points out that one of the challenges presented by versatility of ECDIS is to display ice information and this specification does not describe how to display it either(IHO, 1998).</w:t>
      </w:r>
    </w:p>
    <w:p w:rsidR="005030F8" w:rsidRPr="005030F8" w:rsidRDefault="005030F8" w:rsidP="005030F8">
      <w:pPr>
        <w:tabs>
          <w:tab w:val="left" w:pos="540"/>
        </w:tabs>
        <w:spacing w:before="60"/>
        <w:ind w:firstLineChars="237" w:firstLine="474"/>
        <w:rPr>
          <w:rFonts w:eastAsia="Malgun Gothic" w:cs="Arial"/>
          <w:szCs w:val="20"/>
          <w:lang w:val="pt-BR" w:eastAsia="en-SG"/>
        </w:rPr>
      </w:pPr>
    </w:p>
    <w:p w:rsidR="005030F8" w:rsidRPr="005030F8" w:rsidRDefault="005030F8" w:rsidP="005030F8">
      <w:pPr>
        <w:tabs>
          <w:tab w:val="left" w:pos="540"/>
        </w:tabs>
        <w:spacing w:before="60"/>
        <w:ind w:firstLineChars="237" w:firstLine="474"/>
        <w:rPr>
          <w:rFonts w:eastAsia="Malgun Gothic" w:cs="Arial"/>
          <w:szCs w:val="20"/>
          <w:lang w:val="pt-BR" w:eastAsia="en-SG"/>
        </w:rPr>
      </w:pPr>
      <w:r w:rsidRPr="005030F8">
        <w:rPr>
          <w:rFonts w:eastAsia="Malgun Gothic" w:cs="Arial"/>
          <w:szCs w:val="20"/>
          <w:lang w:val="pt-BR" w:eastAsia="en-SG"/>
        </w:rPr>
        <w:t>Some attempts to convert ice coverage information into an IHO S-57 format to use in conjuction with ENCs in ECDIS have been made(Diarbakerly, 2002; El-Rabbany, 2004; Dias, 2006). Although the testing performed showed that the results were correct and accurate, it was impractical and not implemented in any Performance Standards for ECDIS.</w:t>
      </w:r>
    </w:p>
    <w:p w:rsidR="005030F8" w:rsidRPr="005030F8" w:rsidRDefault="005030F8" w:rsidP="005030F8">
      <w:pPr>
        <w:tabs>
          <w:tab w:val="left" w:pos="540"/>
        </w:tabs>
        <w:spacing w:before="60"/>
        <w:ind w:firstLineChars="237" w:firstLine="474"/>
        <w:rPr>
          <w:rFonts w:eastAsia="Malgun Gothic" w:cs="Arial"/>
          <w:szCs w:val="20"/>
          <w:lang w:val="pt-BR" w:eastAsia="en-SG"/>
        </w:rPr>
      </w:pPr>
    </w:p>
    <w:p w:rsidR="005030F8" w:rsidRPr="005030F8" w:rsidRDefault="005030F8" w:rsidP="005030F8">
      <w:pPr>
        <w:tabs>
          <w:tab w:val="left" w:pos="540"/>
        </w:tabs>
        <w:spacing w:before="60"/>
        <w:ind w:firstLineChars="237" w:firstLine="474"/>
        <w:rPr>
          <w:rFonts w:eastAsia="Malgun Gothic" w:cs="Arial"/>
          <w:szCs w:val="20"/>
          <w:lang w:val="pt-BR" w:eastAsia="en-SG"/>
        </w:rPr>
      </w:pPr>
      <w:r w:rsidRPr="005030F8">
        <w:rPr>
          <w:rFonts w:eastAsia="Malgun Gothic" w:cs="Arial"/>
          <w:szCs w:val="20"/>
          <w:lang w:val="pt-BR" w:eastAsia="en-SG"/>
        </w:rPr>
        <w:t>Marine Information Overlays Ice Coverage – Portrayal contains information on the size, shape and colour of symbols to be used for ice objects which are declared in The Object Catalogue based on IHO S-57, Edition 3.1.1 in conjunction with S-52.</w:t>
      </w:r>
    </w:p>
    <w:p w:rsidR="005030F8" w:rsidRPr="005030F8" w:rsidRDefault="005030F8" w:rsidP="005030F8">
      <w:pPr>
        <w:tabs>
          <w:tab w:val="left" w:pos="540"/>
        </w:tabs>
        <w:spacing w:before="60"/>
        <w:ind w:firstLineChars="237" w:firstLine="474"/>
        <w:rPr>
          <w:rFonts w:eastAsia="Malgun Gothic" w:cs="Arial"/>
          <w:szCs w:val="20"/>
          <w:lang w:val="pt-BR" w:eastAsia="en-SG"/>
        </w:rPr>
      </w:pPr>
    </w:p>
    <w:p w:rsidR="005030F8" w:rsidRPr="005030F8" w:rsidRDefault="005030F8" w:rsidP="005030F8">
      <w:pPr>
        <w:tabs>
          <w:tab w:val="left" w:pos="540"/>
        </w:tabs>
        <w:spacing w:before="60"/>
        <w:ind w:firstLineChars="237" w:firstLine="474"/>
        <w:rPr>
          <w:rFonts w:eastAsia="Malgun Gothic" w:cs="Arial"/>
          <w:szCs w:val="20"/>
          <w:lang w:val="pt-BR" w:eastAsia="en-SG"/>
        </w:rPr>
      </w:pPr>
      <w:r w:rsidRPr="005030F8">
        <w:rPr>
          <w:rFonts w:eastAsia="Malgun Gothic" w:cs="Arial"/>
          <w:szCs w:val="20"/>
          <w:lang w:val="pt-BR" w:eastAsia="en-SG"/>
        </w:rPr>
        <w:t>Unlike S-57, S-100 is inherently more flexible and makes provision for such things as the use of imagery and gridded data types, enhanced metadata and multiple encoding formats. It also provides a more flexible and dynamic maintenance regime via a dedicated on-line registry.</w:t>
      </w:r>
    </w:p>
    <w:p w:rsidR="005030F8" w:rsidRPr="005030F8" w:rsidRDefault="005030F8" w:rsidP="005030F8">
      <w:pPr>
        <w:tabs>
          <w:tab w:val="left" w:pos="540"/>
        </w:tabs>
        <w:spacing w:before="60"/>
        <w:ind w:firstLineChars="237" w:firstLine="474"/>
        <w:rPr>
          <w:rFonts w:eastAsia="Malgun Gothic" w:cs="Arial"/>
          <w:szCs w:val="20"/>
          <w:lang w:val="pt-BR" w:eastAsia="en-SG"/>
        </w:rPr>
      </w:pPr>
    </w:p>
    <w:p w:rsidR="005030F8" w:rsidRPr="005030F8" w:rsidRDefault="005030F8" w:rsidP="005030F8">
      <w:pPr>
        <w:tabs>
          <w:tab w:val="left" w:pos="540"/>
        </w:tabs>
        <w:spacing w:before="60"/>
        <w:ind w:firstLineChars="237" w:firstLine="474"/>
        <w:rPr>
          <w:rFonts w:eastAsia="Malgun Gothic" w:cs="Arial"/>
          <w:szCs w:val="20"/>
          <w:lang w:val="pt-BR" w:eastAsia="en-SG"/>
        </w:rPr>
      </w:pPr>
      <w:r w:rsidRPr="005030F8">
        <w:rPr>
          <w:rFonts w:eastAsia="Malgun Gothic" w:cs="Arial"/>
          <w:szCs w:val="20"/>
          <w:lang w:val="pt-BR" w:eastAsia="en-SG"/>
        </w:rPr>
        <w:t>ENC and ECDIS are becoming widely available on ships navigating in icy waters and it is necessary to provide ice data in a form that can be used in these systems. The ENC Ice Objects Catalogue is a standard ice content for ENC, contains a description of ice objects. There are three classes of geometry: Polygon, Line and Point. The ice information product includes 28 feature types with their attributes: 3 types of Polygon Objects, 9 types of Line object and 16 types of Point object(JCOMM, 2014). In comparison with MIO Ice Coverage - The Object Catalogue, this catalogue contains more objects. Table 1 shows a part of list of objects in three classes of ice objects.</w:t>
      </w:r>
    </w:p>
    <w:p w:rsidR="005030F8" w:rsidRPr="005030F8" w:rsidRDefault="005030F8" w:rsidP="005030F8">
      <w:pPr>
        <w:tabs>
          <w:tab w:val="left" w:pos="540"/>
        </w:tabs>
        <w:spacing w:before="60"/>
        <w:ind w:firstLineChars="237" w:firstLine="474"/>
        <w:rPr>
          <w:rFonts w:eastAsia="Malgun Gothic" w:cs="Arial"/>
          <w:szCs w:val="20"/>
          <w:lang w:val="pt-BR" w:eastAsia="en-SG"/>
        </w:rPr>
      </w:pPr>
    </w:p>
    <w:p w:rsidR="005030F8" w:rsidRPr="005030F8" w:rsidRDefault="005030F8" w:rsidP="005030F8">
      <w:pPr>
        <w:tabs>
          <w:tab w:val="left" w:pos="540"/>
        </w:tabs>
        <w:spacing w:before="60"/>
        <w:ind w:firstLineChars="237" w:firstLine="474"/>
        <w:rPr>
          <w:rFonts w:eastAsia="Malgun Gothic" w:cs="Arial"/>
          <w:szCs w:val="20"/>
          <w:lang w:val="pt-BR" w:eastAsia="en-SG"/>
        </w:rPr>
      </w:pPr>
      <w:r w:rsidRPr="005030F8">
        <w:rPr>
          <w:rFonts w:eastAsia="Malgun Gothic" w:cs="Arial"/>
          <w:szCs w:val="20"/>
          <w:lang w:val="pt-BR" w:eastAsia="en-SG"/>
        </w:rPr>
        <w:t xml:space="preserve">Each object comprehends attributes which carry the description characteristics of the object. Within the S-100 family, Ice objects have been denoted in S-411. The application schema of ice information product contains feature types with their attributes, enumerations, is based on the Ice Objects Catalogue and can be found in the ICE domain of the IHO Registry(JCOMM, 2014). In this Specification, two attibutes Total Concentration (ICEACT) and Stage of Development (ICESOD) are selected to represent Ice Polygon object. ICEACT specifies the total concentration of ice in an area and represents the ratio expressed in tenths describing the total area of the water surface </w:t>
      </w:r>
      <w:r w:rsidRPr="005030F8">
        <w:rPr>
          <w:rFonts w:eastAsia="Malgun Gothic" w:cs="Arial"/>
          <w:szCs w:val="20"/>
          <w:lang w:val="pt-BR" w:eastAsia="en-SG"/>
        </w:rPr>
        <w:lastRenderedPageBreak/>
        <w:t xml:space="preserve">covered by ice as a fraction of the whole area while ICESOD describes the ages and thicknesses of the ice. Based on the value of attribute, the Ice Polygon object can be displayed on ECDIS screen with specified color as can be seen in Table 2 and 3. These colors were adopted by the WMO. Different with Ice Polygon object, Ice Line and Point objects are represented by symbols. The object’s attribute that will be used to determine how the object is displayed, and the description of the attribute that is to be used. The proposed symbols are defined in Table 4. </w:t>
      </w:r>
    </w:p>
    <w:p w:rsidR="005030F8" w:rsidRPr="005030F8" w:rsidRDefault="005030F8" w:rsidP="005030F8">
      <w:pPr>
        <w:tabs>
          <w:tab w:val="left" w:pos="540"/>
        </w:tabs>
        <w:spacing w:before="60"/>
        <w:ind w:firstLine="0"/>
        <w:jc w:val="left"/>
        <w:rPr>
          <w:rFonts w:ascii="Times New Roman" w:eastAsia="Malgun Gothic" w:hAnsi="Times New Roman"/>
          <w:noProof/>
          <w:sz w:val="24"/>
        </w:rPr>
      </w:pPr>
    </w:p>
    <w:p w:rsidR="005030F8" w:rsidRPr="005030F8" w:rsidRDefault="005030F8" w:rsidP="005030F8">
      <w:pPr>
        <w:tabs>
          <w:tab w:val="left" w:pos="540"/>
        </w:tabs>
        <w:spacing w:before="60"/>
        <w:ind w:firstLineChars="237" w:firstLine="427"/>
        <w:jc w:val="center"/>
        <w:rPr>
          <w:rFonts w:eastAsia="Malgun Gothic" w:cs="Arial"/>
          <w:noProof/>
          <w:sz w:val="18"/>
        </w:rPr>
      </w:pPr>
      <w:r w:rsidRPr="005030F8">
        <w:rPr>
          <w:rFonts w:eastAsia="Malgun Gothic" w:cs="Arial"/>
          <w:noProof/>
          <w:sz w:val="18"/>
        </w:rPr>
        <w:t>Table 1 Ice object summary (a part)</w:t>
      </w:r>
    </w:p>
    <w:p w:rsidR="005030F8" w:rsidRPr="005030F8" w:rsidRDefault="005030F8" w:rsidP="005030F8">
      <w:pPr>
        <w:tabs>
          <w:tab w:val="left" w:pos="540"/>
        </w:tabs>
        <w:spacing w:before="60"/>
        <w:ind w:firstLineChars="237" w:firstLine="569"/>
        <w:jc w:val="left"/>
        <w:rPr>
          <w:rFonts w:ascii="Times New Roman" w:eastAsia="Malgun Gothic" w:hAnsi="Times New Roman"/>
          <w:noProof/>
          <w:sz w:val="24"/>
        </w:rPr>
      </w:pPr>
      <w:r w:rsidRPr="005030F8">
        <w:rPr>
          <w:rFonts w:ascii="Times New Roman" w:eastAsia="Malgun Gothic" w:hAnsi="Times New Roman"/>
          <w:noProof/>
          <w:sz w:val="24"/>
        </w:rPr>
        <w:t xml:space="preserve">                             </w:t>
      </w:r>
      <w:r w:rsidRPr="005030F8">
        <w:rPr>
          <w:rFonts w:ascii="Times New Roman" w:eastAsia="Malgun Gothic" w:hAnsi="Times New Roman"/>
          <w:noProof/>
          <w:sz w:val="24"/>
        </w:rPr>
        <w:drawing>
          <wp:inline distT="0" distB="0" distL="0" distR="0" wp14:anchorId="5F5C9F07" wp14:editId="7F4DAE06">
            <wp:extent cx="2814320" cy="3534771"/>
            <wp:effectExtent l="0" t="0" r="5080" b="889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816193" cy="3537123"/>
                    </a:xfrm>
                    <a:prstGeom prst="rect">
                      <a:avLst/>
                    </a:prstGeom>
                    <a:noFill/>
                    <a:ln>
                      <a:noFill/>
                    </a:ln>
                  </pic:spPr>
                </pic:pic>
              </a:graphicData>
            </a:graphic>
          </wp:inline>
        </w:drawing>
      </w:r>
    </w:p>
    <w:p w:rsidR="005030F8" w:rsidRPr="005030F8" w:rsidRDefault="005030F8" w:rsidP="005030F8">
      <w:pPr>
        <w:tabs>
          <w:tab w:val="left" w:pos="540"/>
        </w:tabs>
        <w:spacing w:before="60"/>
        <w:ind w:firstLineChars="237" w:firstLine="569"/>
        <w:jc w:val="center"/>
        <w:rPr>
          <w:rFonts w:ascii="Times New Roman" w:eastAsia="Malgun Gothic" w:hAnsi="Times New Roman"/>
          <w:noProof/>
          <w:sz w:val="24"/>
        </w:rPr>
      </w:pPr>
    </w:p>
    <w:p w:rsidR="005030F8" w:rsidRPr="005030F8" w:rsidRDefault="005030F8" w:rsidP="005030F8">
      <w:pPr>
        <w:tabs>
          <w:tab w:val="left" w:pos="540"/>
        </w:tabs>
        <w:spacing w:before="60"/>
        <w:ind w:firstLineChars="237" w:firstLine="427"/>
        <w:jc w:val="center"/>
        <w:rPr>
          <w:rFonts w:eastAsia="Malgun Gothic" w:cs="Arial"/>
          <w:noProof/>
          <w:sz w:val="18"/>
        </w:rPr>
      </w:pPr>
      <w:r w:rsidRPr="005030F8">
        <w:rPr>
          <w:rFonts w:eastAsia="Malgun Gothic" w:cs="Arial"/>
          <w:noProof/>
          <w:sz w:val="18"/>
        </w:rPr>
        <w:t>Table 2 Ice total concentration display mode (a part)</w:t>
      </w:r>
    </w:p>
    <w:p w:rsidR="005030F8" w:rsidRPr="005030F8" w:rsidRDefault="005030F8" w:rsidP="005030F8">
      <w:pPr>
        <w:tabs>
          <w:tab w:val="left" w:pos="540"/>
        </w:tabs>
        <w:spacing w:before="60"/>
        <w:ind w:firstLineChars="237" w:firstLine="569"/>
        <w:jc w:val="left"/>
        <w:rPr>
          <w:rFonts w:ascii="Times New Roman" w:eastAsia="Malgun Gothic" w:hAnsi="Times New Roman"/>
          <w:noProof/>
          <w:sz w:val="24"/>
        </w:rPr>
      </w:pPr>
      <w:r w:rsidRPr="005030F8">
        <w:rPr>
          <w:rFonts w:ascii="Times New Roman" w:eastAsia="Malgun Gothic" w:hAnsi="Times New Roman"/>
          <w:noProof/>
          <w:sz w:val="24"/>
        </w:rPr>
        <w:t xml:space="preserve">                            </w:t>
      </w:r>
      <w:r w:rsidRPr="005030F8">
        <w:rPr>
          <w:rFonts w:ascii="Times New Roman" w:eastAsia="Malgun Gothic" w:hAnsi="Times New Roman"/>
          <w:noProof/>
          <w:sz w:val="24"/>
        </w:rPr>
        <w:drawing>
          <wp:inline distT="0" distB="0" distL="0" distR="0" wp14:anchorId="621A1E41" wp14:editId="1F078A0B">
            <wp:extent cx="2849880" cy="2838450"/>
            <wp:effectExtent l="0" t="0" r="762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849880" cy="2838450"/>
                    </a:xfrm>
                    <a:prstGeom prst="rect">
                      <a:avLst/>
                    </a:prstGeom>
                    <a:noFill/>
                    <a:ln>
                      <a:noFill/>
                    </a:ln>
                  </pic:spPr>
                </pic:pic>
              </a:graphicData>
            </a:graphic>
          </wp:inline>
        </w:drawing>
      </w:r>
    </w:p>
    <w:p w:rsidR="005030F8" w:rsidRPr="005030F8" w:rsidRDefault="005030F8" w:rsidP="005030F8">
      <w:pPr>
        <w:tabs>
          <w:tab w:val="left" w:pos="540"/>
        </w:tabs>
        <w:spacing w:before="60"/>
        <w:ind w:firstLineChars="237" w:firstLine="569"/>
        <w:jc w:val="center"/>
        <w:rPr>
          <w:rFonts w:ascii="Times New Roman" w:eastAsia="Malgun Gothic" w:hAnsi="Times New Roman"/>
          <w:noProof/>
          <w:sz w:val="24"/>
        </w:rPr>
      </w:pPr>
    </w:p>
    <w:p w:rsidR="005030F8" w:rsidRPr="005030F8" w:rsidRDefault="005030F8" w:rsidP="005030F8">
      <w:pPr>
        <w:tabs>
          <w:tab w:val="left" w:pos="540"/>
        </w:tabs>
        <w:spacing w:before="60"/>
        <w:ind w:firstLineChars="237" w:firstLine="427"/>
        <w:jc w:val="center"/>
        <w:rPr>
          <w:rFonts w:eastAsia="Malgun Gothic" w:cs="Arial"/>
          <w:noProof/>
          <w:sz w:val="18"/>
          <w:szCs w:val="20"/>
        </w:rPr>
      </w:pPr>
      <w:r w:rsidRPr="005030F8">
        <w:rPr>
          <w:rFonts w:eastAsia="Malgun Gothic" w:cs="Arial"/>
          <w:noProof/>
          <w:sz w:val="18"/>
          <w:szCs w:val="20"/>
        </w:rPr>
        <w:lastRenderedPageBreak/>
        <w:t>Table 3 Ice stage of development display mode (a part)</w:t>
      </w:r>
    </w:p>
    <w:p w:rsidR="005030F8" w:rsidRPr="005030F8" w:rsidRDefault="005030F8" w:rsidP="005030F8">
      <w:pPr>
        <w:tabs>
          <w:tab w:val="left" w:pos="540"/>
        </w:tabs>
        <w:spacing w:before="60"/>
        <w:ind w:firstLineChars="237" w:firstLine="569"/>
        <w:jc w:val="center"/>
        <w:rPr>
          <w:rFonts w:ascii="Times New Roman" w:eastAsia="Malgun Gothic" w:hAnsi="Times New Roman"/>
          <w:noProof/>
          <w:sz w:val="24"/>
        </w:rPr>
      </w:pPr>
      <w:r w:rsidRPr="005030F8">
        <w:rPr>
          <w:rFonts w:ascii="Times New Roman" w:eastAsia="Malgun Gothic" w:hAnsi="Times New Roman"/>
          <w:noProof/>
          <w:sz w:val="24"/>
        </w:rPr>
        <w:drawing>
          <wp:inline distT="0" distB="0" distL="0" distR="0" wp14:anchorId="7F478715" wp14:editId="76162E95">
            <wp:extent cx="2957195" cy="2945130"/>
            <wp:effectExtent l="0" t="0" r="0" b="762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957195" cy="2945130"/>
                    </a:xfrm>
                    <a:prstGeom prst="rect">
                      <a:avLst/>
                    </a:prstGeom>
                    <a:noFill/>
                    <a:ln>
                      <a:noFill/>
                    </a:ln>
                  </pic:spPr>
                </pic:pic>
              </a:graphicData>
            </a:graphic>
          </wp:inline>
        </w:drawing>
      </w:r>
    </w:p>
    <w:p w:rsidR="005030F8" w:rsidRPr="005030F8" w:rsidRDefault="005030F8" w:rsidP="005030F8">
      <w:pPr>
        <w:tabs>
          <w:tab w:val="left" w:pos="540"/>
        </w:tabs>
        <w:spacing w:before="60"/>
        <w:ind w:firstLineChars="237" w:firstLine="569"/>
        <w:jc w:val="center"/>
        <w:rPr>
          <w:rFonts w:ascii="Times New Roman" w:eastAsia="Malgun Gothic" w:hAnsi="Times New Roman"/>
          <w:noProof/>
          <w:sz w:val="24"/>
        </w:rPr>
      </w:pPr>
    </w:p>
    <w:p w:rsidR="005030F8" w:rsidRPr="005030F8" w:rsidRDefault="005030F8" w:rsidP="005030F8">
      <w:pPr>
        <w:tabs>
          <w:tab w:val="left" w:pos="540"/>
        </w:tabs>
        <w:spacing w:before="60"/>
        <w:ind w:firstLineChars="237" w:firstLine="427"/>
        <w:jc w:val="center"/>
        <w:rPr>
          <w:rFonts w:eastAsia="Malgun Gothic" w:cs="Arial"/>
          <w:noProof/>
          <w:sz w:val="18"/>
        </w:rPr>
      </w:pPr>
      <w:r w:rsidRPr="005030F8">
        <w:rPr>
          <w:rFonts w:eastAsia="Malgun Gothic" w:cs="Arial"/>
          <w:noProof/>
          <w:sz w:val="18"/>
        </w:rPr>
        <w:t>Table 4 Ice line and point display mode (a part)</w:t>
      </w:r>
    </w:p>
    <w:p w:rsidR="005030F8" w:rsidRPr="005030F8" w:rsidRDefault="005030F8" w:rsidP="005030F8">
      <w:pPr>
        <w:tabs>
          <w:tab w:val="left" w:pos="540"/>
        </w:tabs>
        <w:spacing w:before="60"/>
        <w:ind w:firstLineChars="237" w:firstLine="569"/>
        <w:jc w:val="center"/>
        <w:rPr>
          <w:rFonts w:ascii="Times New Roman" w:eastAsia="Malgun Gothic" w:hAnsi="Times New Roman"/>
          <w:noProof/>
          <w:sz w:val="24"/>
        </w:rPr>
      </w:pPr>
      <w:r w:rsidRPr="005030F8">
        <w:rPr>
          <w:rFonts w:ascii="Times New Roman" w:eastAsia="Malgun Gothic" w:hAnsi="Times New Roman"/>
          <w:noProof/>
          <w:sz w:val="24"/>
        </w:rPr>
        <w:drawing>
          <wp:inline distT="0" distB="0" distL="0" distR="0" wp14:anchorId="4C05F101" wp14:editId="1AFB9C57">
            <wp:extent cx="2992755" cy="408495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92755" cy="4084955"/>
                    </a:xfrm>
                    <a:prstGeom prst="rect">
                      <a:avLst/>
                    </a:prstGeom>
                    <a:noFill/>
                    <a:ln>
                      <a:noFill/>
                    </a:ln>
                  </pic:spPr>
                </pic:pic>
              </a:graphicData>
            </a:graphic>
          </wp:inline>
        </w:drawing>
      </w:r>
    </w:p>
    <w:p w:rsidR="005030F8" w:rsidRPr="005030F8" w:rsidRDefault="005030F8" w:rsidP="005030F8">
      <w:pPr>
        <w:keepNext/>
        <w:spacing w:before="0"/>
        <w:ind w:firstLine="0"/>
        <w:rPr>
          <w:rFonts w:eastAsia="Malgun Gothic" w:cs="Arial"/>
          <w:szCs w:val="20"/>
          <w:lang w:val="pt-BR" w:eastAsia="en-SG"/>
        </w:rPr>
      </w:pPr>
    </w:p>
    <w:p w:rsidR="005030F8" w:rsidRPr="005030F8" w:rsidRDefault="005030F8" w:rsidP="005030F8">
      <w:pPr>
        <w:spacing w:before="0"/>
        <w:ind w:firstLine="0"/>
        <w:rPr>
          <w:rFonts w:eastAsia="Malgun Gothic" w:cs="Arial"/>
          <w:b/>
          <w:szCs w:val="20"/>
          <w:lang w:val="pt-BR" w:eastAsia="en-SG"/>
        </w:rPr>
      </w:pPr>
      <w:r w:rsidRPr="005030F8">
        <w:rPr>
          <w:rFonts w:eastAsia="Malgun Gothic" w:cs="Arial"/>
          <w:b/>
          <w:szCs w:val="20"/>
          <w:lang w:val="pt-BR" w:eastAsia="en-SG"/>
        </w:rPr>
        <w:t>3. Simulation of Ice objects with standardized colors and symbols in ECDIS</w:t>
      </w:r>
    </w:p>
    <w:p w:rsidR="005030F8" w:rsidRPr="005030F8" w:rsidRDefault="005030F8" w:rsidP="005030F8">
      <w:pPr>
        <w:spacing w:before="0"/>
        <w:ind w:firstLine="0"/>
        <w:rPr>
          <w:rFonts w:eastAsia="Malgun Gothic" w:cs="Arial"/>
          <w:szCs w:val="20"/>
          <w:lang w:val="pt-BR" w:eastAsia="en-SG"/>
        </w:rPr>
      </w:pPr>
    </w:p>
    <w:p w:rsidR="005030F8" w:rsidRDefault="005030F8" w:rsidP="005030F8">
      <w:pPr>
        <w:spacing w:before="0"/>
        <w:ind w:firstLine="0"/>
        <w:rPr>
          <w:rFonts w:eastAsia="Malgun Gothic" w:cs="Arial"/>
          <w:szCs w:val="20"/>
          <w:lang w:val="pt-BR" w:eastAsia="en-SG"/>
        </w:rPr>
      </w:pPr>
      <w:r w:rsidRPr="005030F8">
        <w:rPr>
          <w:rFonts w:eastAsia="Malgun Gothic" w:cs="Arial"/>
          <w:szCs w:val="20"/>
          <w:lang w:val="pt-BR" w:eastAsia="en-SG"/>
        </w:rPr>
        <w:t xml:space="preserve">         In order to illustrate the effectiveness of the standardized color and symbols for Ice objects in ECDIS, simulation was carried out in Gulf of Bothnia, the northernmost arm of the Baltic Sea. It is </w:t>
      </w:r>
      <w:r w:rsidRPr="005030F8">
        <w:rPr>
          <w:rFonts w:eastAsia="Malgun Gothic" w:cs="Arial"/>
          <w:szCs w:val="20"/>
          <w:lang w:val="pt-BR" w:eastAsia="en-SG"/>
        </w:rPr>
        <w:lastRenderedPageBreak/>
        <w:t>situated between Finland's west coast and Sweden's east coast (19.82°E to 25.45°E, 61.83°N to 66.04°N). The ice data is originally collected , then structured and symbolized primarily with cartographic display. This data is issued weekly in during the ice season in the Baltic (in Figure 1)</w:t>
      </w:r>
    </w:p>
    <w:p w:rsidR="005030F8" w:rsidRPr="005030F8" w:rsidRDefault="005030F8" w:rsidP="005030F8">
      <w:pPr>
        <w:spacing w:before="0"/>
        <w:ind w:firstLine="0"/>
        <w:rPr>
          <w:rFonts w:eastAsia="Malgun Gothic" w:cs="Arial"/>
          <w:szCs w:val="20"/>
          <w:lang w:val="pt-BR" w:eastAsia="en-SG"/>
        </w:rPr>
      </w:pPr>
    </w:p>
    <w:p w:rsidR="005030F8" w:rsidRPr="005030F8" w:rsidRDefault="005030F8" w:rsidP="005030F8">
      <w:pPr>
        <w:spacing w:before="0"/>
        <w:ind w:firstLine="0"/>
        <w:jc w:val="center"/>
        <w:rPr>
          <w:rFonts w:ascii="Times New Roman" w:eastAsia="Malgun Gothic" w:hAnsi="Times New Roman"/>
          <w:noProof/>
          <w:sz w:val="24"/>
        </w:rPr>
      </w:pPr>
      <w:r w:rsidRPr="005030F8">
        <w:rPr>
          <w:rFonts w:ascii="Times New Roman" w:eastAsia="Malgun Gothic" w:hAnsi="Times New Roman"/>
          <w:noProof/>
          <w:sz w:val="24"/>
        </w:rPr>
        <w:drawing>
          <wp:inline distT="0" distB="0" distL="0" distR="0" wp14:anchorId="41A97B70" wp14:editId="1DF15C9E">
            <wp:extent cx="3432175" cy="2588895"/>
            <wp:effectExtent l="0" t="0" r="0" b="190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32175" cy="2588895"/>
                    </a:xfrm>
                    <a:prstGeom prst="rect">
                      <a:avLst/>
                    </a:prstGeom>
                    <a:noFill/>
                    <a:ln>
                      <a:noFill/>
                    </a:ln>
                  </pic:spPr>
                </pic:pic>
              </a:graphicData>
            </a:graphic>
          </wp:inline>
        </w:drawing>
      </w:r>
    </w:p>
    <w:p w:rsidR="005030F8" w:rsidRPr="005030F8" w:rsidRDefault="005030F8" w:rsidP="005030F8">
      <w:pPr>
        <w:spacing w:before="0"/>
        <w:ind w:firstLine="0"/>
        <w:jc w:val="center"/>
        <w:rPr>
          <w:rFonts w:eastAsia="Malgun Gothic" w:cs="Arial"/>
          <w:sz w:val="18"/>
          <w:szCs w:val="18"/>
          <w:lang w:val="pt-BR" w:eastAsia="en-SG"/>
        </w:rPr>
      </w:pPr>
      <w:r w:rsidRPr="005030F8">
        <w:rPr>
          <w:rFonts w:eastAsia="Malgun Gothic" w:cs="Arial"/>
          <w:color w:val="000000"/>
          <w:sz w:val="18"/>
          <w:szCs w:val="18"/>
          <w:shd w:val="clear" w:color="auto" w:fill="FFFFFF"/>
          <w:lang w:val="en-SG" w:eastAsia="en-SG"/>
        </w:rPr>
        <w:t>Fig. 1 Ice objects without standardized colors and symbols in ECDIS screen</w:t>
      </w:r>
    </w:p>
    <w:p w:rsidR="005030F8" w:rsidRPr="005030F8" w:rsidRDefault="005030F8" w:rsidP="005030F8">
      <w:pPr>
        <w:spacing w:before="0"/>
        <w:ind w:firstLine="0"/>
        <w:rPr>
          <w:rFonts w:eastAsia="Malgun Gothic" w:cs="Arial"/>
          <w:szCs w:val="20"/>
          <w:lang w:val="pt-BR" w:eastAsia="en-SG"/>
        </w:rPr>
      </w:pPr>
    </w:p>
    <w:p w:rsidR="005030F8" w:rsidRPr="005030F8" w:rsidRDefault="005030F8" w:rsidP="005030F8">
      <w:pPr>
        <w:spacing w:before="0"/>
        <w:ind w:firstLine="0"/>
        <w:rPr>
          <w:rFonts w:eastAsia="Malgun Gothic" w:cs="Arial"/>
          <w:szCs w:val="20"/>
          <w:lang w:val="pt-BR" w:eastAsia="en-SG"/>
        </w:rPr>
      </w:pPr>
      <w:r w:rsidRPr="005030F8">
        <w:rPr>
          <w:rFonts w:eastAsia="Malgun Gothic" w:cs="Arial"/>
          <w:szCs w:val="20"/>
          <w:lang w:val="pt-BR" w:eastAsia="en-SG"/>
        </w:rPr>
        <w:t>To present ice data, an open source GIS software, namely QGIS Pisa version 2.10.1 was used. The original ice data digital file was imported into QGIS in order to be easily viewed and sorted. As introduced above, each class of Ice objects contains many feature types. Among them, Sea Ice, Iceberg and Ice Drift are the most common is that which results from the freezing of the sea surface. One kind of polygon object, i.e. Sea Ice (SEAICE) and two kinds of point objects i.e. Iceberg (ICEBRG) and Ice Drift (ICEDFT) are shown in this simulation. Sea Ice is an area at sea that is covered, in whole or in part, with ice. Sea Ice occurs in a wide range of types and forms, and affects significantly and directly marine transport and navigation. An Iceberg is a massive piece of ice, and an Ice Drift is for motion of an ice field or floe as a result of forces such as wind and currents. (in Figure 2 and 3)</w:t>
      </w:r>
    </w:p>
    <w:p w:rsidR="005030F8" w:rsidRDefault="005030F8" w:rsidP="005030F8">
      <w:pPr>
        <w:spacing w:before="0"/>
        <w:ind w:firstLine="0"/>
        <w:rPr>
          <w:rFonts w:eastAsia="Malgun Gothic" w:cs="Arial"/>
          <w:szCs w:val="20"/>
          <w:lang w:val="pt-BR" w:eastAsia="en-SG"/>
        </w:rPr>
      </w:pPr>
    </w:p>
    <w:p w:rsidR="005030F8" w:rsidRPr="005030F8" w:rsidRDefault="005030F8" w:rsidP="005030F8">
      <w:pPr>
        <w:spacing w:before="0"/>
        <w:ind w:firstLine="0"/>
        <w:rPr>
          <w:rFonts w:eastAsia="Malgun Gothic" w:cs="Arial"/>
          <w:szCs w:val="20"/>
          <w:lang w:val="pt-BR" w:eastAsia="en-SG"/>
        </w:rPr>
      </w:pPr>
    </w:p>
    <w:p w:rsidR="005030F8" w:rsidRPr="005030F8" w:rsidRDefault="005030F8" w:rsidP="005030F8">
      <w:pPr>
        <w:spacing w:before="0"/>
        <w:ind w:firstLine="0"/>
        <w:jc w:val="center"/>
        <w:rPr>
          <w:rFonts w:ascii="Times New Roman" w:eastAsia="Malgun Gothic" w:hAnsi="Times New Roman"/>
          <w:noProof/>
          <w:sz w:val="24"/>
        </w:rPr>
      </w:pPr>
      <w:r w:rsidRPr="005030F8">
        <w:rPr>
          <w:rFonts w:ascii="Times New Roman" w:eastAsia="Malgun Gothic" w:hAnsi="Times New Roman"/>
          <w:noProof/>
          <w:sz w:val="24"/>
        </w:rPr>
        <w:drawing>
          <wp:inline distT="0" distB="0" distL="0" distR="0" wp14:anchorId="4F7AE693" wp14:editId="38EC72B0">
            <wp:extent cx="3348990" cy="2197100"/>
            <wp:effectExtent l="0" t="0" r="381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348990" cy="2197100"/>
                    </a:xfrm>
                    <a:prstGeom prst="rect">
                      <a:avLst/>
                    </a:prstGeom>
                    <a:noFill/>
                    <a:ln>
                      <a:noFill/>
                    </a:ln>
                  </pic:spPr>
                </pic:pic>
              </a:graphicData>
            </a:graphic>
          </wp:inline>
        </w:drawing>
      </w:r>
    </w:p>
    <w:p w:rsidR="005030F8" w:rsidRDefault="005030F8" w:rsidP="005030F8">
      <w:pPr>
        <w:spacing w:before="0"/>
        <w:ind w:firstLine="0"/>
        <w:jc w:val="center"/>
        <w:rPr>
          <w:rFonts w:eastAsia="Malgun Gothic" w:cs="Arial"/>
          <w:noProof/>
          <w:sz w:val="18"/>
        </w:rPr>
      </w:pPr>
    </w:p>
    <w:p w:rsidR="005030F8" w:rsidRPr="005030F8" w:rsidRDefault="005030F8" w:rsidP="005030F8">
      <w:pPr>
        <w:spacing w:before="0"/>
        <w:ind w:firstLine="0"/>
        <w:jc w:val="center"/>
        <w:rPr>
          <w:rFonts w:eastAsia="Malgun Gothic" w:cs="Arial"/>
          <w:noProof/>
          <w:sz w:val="18"/>
        </w:rPr>
      </w:pPr>
      <w:r w:rsidRPr="005030F8">
        <w:rPr>
          <w:rFonts w:eastAsia="Malgun Gothic" w:cs="Arial"/>
          <w:noProof/>
          <w:sz w:val="18"/>
        </w:rPr>
        <w:t>Fig. 2 Sea Ice objects displayed by ICEACT attribute and Ice Point objects displayed by symbols.</w:t>
      </w:r>
    </w:p>
    <w:p w:rsidR="005030F8" w:rsidRPr="005030F8" w:rsidRDefault="005030F8" w:rsidP="005030F8">
      <w:pPr>
        <w:spacing w:before="0"/>
        <w:ind w:firstLine="0"/>
        <w:rPr>
          <w:rFonts w:ascii="Times New Roman" w:eastAsia="Malgun Gothic" w:hAnsi="Times New Roman"/>
          <w:noProof/>
          <w:sz w:val="24"/>
        </w:rPr>
      </w:pPr>
    </w:p>
    <w:p w:rsidR="005030F8" w:rsidRPr="005030F8" w:rsidRDefault="005030F8" w:rsidP="005030F8">
      <w:pPr>
        <w:spacing w:before="0"/>
        <w:ind w:firstLine="0"/>
        <w:jc w:val="center"/>
        <w:rPr>
          <w:rFonts w:ascii="Times New Roman" w:eastAsia="Malgun Gothic" w:hAnsi="Times New Roman"/>
          <w:noProof/>
          <w:sz w:val="24"/>
        </w:rPr>
      </w:pPr>
      <w:r w:rsidRPr="005030F8">
        <w:rPr>
          <w:rFonts w:ascii="Times New Roman" w:eastAsia="Malgun Gothic" w:hAnsi="Times New Roman"/>
          <w:noProof/>
          <w:sz w:val="24"/>
        </w:rPr>
        <w:lastRenderedPageBreak/>
        <w:drawing>
          <wp:inline distT="0" distB="0" distL="0" distR="0" wp14:anchorId="61F8A93F" wp14:editId="1B81B187">
            <wp:extent cx="3503295" cy="2280285"/>
            <wp:effectExtent l="0" t="0" r="1905" b="571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503295" cy="2280285"/>
                    </a:xfrm>
                    <a:prstGeom prst="rect">
                      <a:avLst/>
                    </a:prstGeom>
                    <a:noFill/>
                    <a:ln>
                      <a:noFill/>
                    </a:ln>
                  </pic:spPr>
                </pic:pic>
              </a:graphicData>
            </a:graphic>
          </wp:inline>
        </w:drawing>
      </w:r>
    </w:p>
    <w:p w:rsidR="005030F8" w:rsidRDefault="005030F8" w:rsidP="005030F8">
      <w:pPr>
        <w:spacing w:before="0"/>
        <w:ind w:firstLine="0"/>
        <w:jc w:val="center"/>
        <w:rPr>
          <w:rFonts w:eastAsia="Malgun Gothic" w:cs="Arial"/>
          <w:sz w:val="18"/>
          <w:szCs w:val="20"/>
          <w:lang w:val="pt-BR" w:eastAsia="en-SG"/>
        </w:rPr>
      </w:pPr>
    </w:p>
    <w:p w:rsidR="005030F8" w:rsidRPr="005030F8" w:rsidRDefault="005030F8" w:rsidP="005030F8">
      <w:pPr>
        <w:spacing w:before="0"/>
        <w:ind w:firstLine="0"/>
        <w:jc w:val="center"/>
        <w:rPr>
          <w:rFonts w:eastAsia="Malgun Gothic" w:cs="Arial"/>
          <w:sz w:val="18"/>
          <w:szCs w:val="20"/>
          <w:lang w:val="pt-BR" w:eastAsia="en-SG"/>
        </w:rPr>
      </w:pPr>
      <w:r w:rsidRPr="005030F8">
        <w:rPr>
          <w:rFonts w:eastAsia="Malgun Gothic" w:cs="Arial"/>
          <w:sz w:val="18"/>
          <w:szCs w:val="20"/>
          <w:lang w:val="pt-BR" w:eastAsia="en-SG"/>
        </w:rPr>
        <w:t>Fig. 4 Sea Ice objects displayed by ICESOD attribute and Ice Point objects displayed by symbols</w:t>
      </w:r>
    </w:p>
    <w:p w:rsidR="005030F8" w:rsidRPr="005030F8" w:rsidRDefault="005030F8" w:rsidP="005030F8">
      <w:pPr>
        <w:spacing w:before="0"/>
        <w:ind w:firstLine="0"/>
        <w:rPr>
          <w:rFonts w:eastAsia="Malgun Gothic" w:cs="Arial"/>
          <w:sz w:val="18"/>
          <w:szCs w:val="20"/>
          <w:lang w:val="pt-BR" w:eastAsia="en-SG"/>
        </w:rPr>
      </w:pPr>
    </w:p>
    <w:p w:rsidR="005030F8" w:rsidRPr="005030F8" w:rsidRDefault="005030F8" w:rsidP="005030F8">
      <w:pPr>
        <w:spacing w:before="0"/>
        <w:ind w:firstLine="0"/>
        <w:rPr>
          <w:rFonts w:eastAsia="Malgun Gothic" w:cs="Arial"/>
          <w:b/>
          <w:szCs w:val="20"/>
          <w:lang w:val="pt-BR" w:eastAsia="en-SG"/>
        </w:rPr>
      </w:pPr>
      <w:r w:rsidRPr="005030F8">
        <w:rPr>
          <w:rFonts w:eastAsia="Malgun Gothic" w:cs="Arial"/>
          <w:b/>
          <w:szCs w:val="20"/>
          <w:lang w:val="pt-BR" w:eastAsia="en-SG"/>
        </w:rPr>
        <w:t>4. Conclusion</w:t>
      </w:r>
    </w:p>
    <w:p w:rsidR="005030F8" w:rsidRPr="005030F8" w:rsidRDefault="005030F8" w:rsidP="005030F8">
      <w:pPr>
        <w:spacing w:before="0"/>
        <w:ind w:firstLine="0"/>
        <w:rPr>
          <w:rFonts w:eastAsia="Malgun Gothic" w:cs="Arial"/>
          <w:szCs w:val="20"/>
          <w:lang w:val="pt-BR" w:eastAsia="en-SG"/>
        </w:rPr>
      </w:pPr>
    </w:p>
    <w:p w:rsidR="005030F8" w:rsidRPr="005030F8" w:rsidRDefault="005030F8" w:rsidP="005030F8">
      <w:pPr>
        <w:spacing w:before="0"/>
        <w:ind w:firstLine="0"/>
        <w:rPr>
          <w:rFonts w:eastAsia="Malgun Gothic" w:cs="Arial"/>
          <w:szCs w:val="20"/>
          <w:lang w:val="pt-BR" w:eastAsia="en-SG"/>
        </w:rPr>
      </w:pPr>
      <w:r w:rsidRPr="005030F8">
        <w:rPr>
          <w:rFonts w:eastAsia="Malgun Gothic" w:cs="Arial"/>
          <w:szCs w:val="20"/>
          <w:lang w:val="pt-BR" w:eastAsia="en-SG"/>
        </w:rPr>
        <w:t xml:space="preserve">         The aims of this paper are to review the present standards to display of ice objects on ECDIS in Specification S-411 of IHO, then carry out the simulation to investigate how and to what extend the way of displaying ice objects in ECDIS screen with defined colors and symbols in comparison with traditional layout. After analyzing some existing advantages and problems, some suggestions have been given to enhance the appearance of ice objects in ECDIS. They assist better the mariners to detect ice objects with their own characteristics in the short time and assess the ice conditions that the ship is likely to encounter. However, standard for displaying mode of Ice Polygon objects and more colors to carry more information for Ice objects should be applied. The ultimate purpose is the safer and more efficient navigation practices. All efforts should be made to obtain detailed information on ice conditions. With these improvements in ECDIS, mariners will be benefited by being able to plot safer courses via NSR and the Polar Regions.</w:t>
      </w:r>
    </w:p>
    <w:p w:rsidR="005030F8" w:rsidRPr="005030F8" w:rsidRDefault="005030F8" w:rsidP="005030F8">
      <w:pPr>
        <w:spacing w:before="0"/>
        <w:ind w:firstLine="0"/>
        <w:rPr>
          <w:rFonts w:eastAsia="Malgun Gothic" w:cs="Arial"/>
          <w:sz w:val="28"/>
          <w:szCs w:val="28"/>
          <w:lang w:val="pt-BR" w:eastAsia="en-SG"/>
        </w:rPr>
      </w:pPr>
    </w:p>
    <w:p w:rsidR="005030F8" w:rsidRPr="005030F8" w:rsidRDefault="005030F8" w:rsidP="005030F8">
      <w:pPr>
        <w:tabs>
          <w:tab w:val="left" w:pos="1455"/>
        </w:tabs>
        <w:spacing w:before="0"/>
        <w:ind w:firstLine="0"/>
        <w:jc w:val="left"/>
        <w:rPr>
          <w:rFonts w:eastAsia="Malgun Gothic" w:cs="Arial"/>
          <w:b/>
          <w:szCs w:val="20"/>
          <w:lang w:val="pt-BR" w:eastAsia="en-SG"/>
        </w:rPr>
      </w:pPr>
    </w:p>
    <w:p w:rsidR="005030F8" w:rsidRPr="005030F8" w:rsidRDefault="005030F8" w:rsidP="005030F8">
      <w:pPr>
        <w:tabs>
          <w:tab w:val="left" w:pos="1455"/>
        </w:tabs>
        <w:spacing w:before="0"/>
        <w:ind w:firstLine="0"/>
        <w:jc w:val="left"/>
        <w:rPr>
          <w:rFonts w:eastAsia="Malgun Gothic" w:cs="Arial"/>
          <w:b/>
          <w:szCs w:val="20"/>
          <w:lang w:val="pt-BR" w:eastAsia="en-SG"/>
        </w:rPr>
      </w:pPr>
      <w:r w:rsidRPr="005030F8">
        <w:rPr>
          <w:rFonts w:eastAsia="Malgun Gothic" w:cs="Arial"/>
          <w:b/>
          <w:szCs w:val="20"/>
          <w:lang w:val="pt-BR" w:eastAsia="en-SG"/>
        </w:rPr>
        <w:t>References</w:t>
      </w:r>
    </w:p>
    <w:p w:rsidR="005030F8" w:rsidRPr="005030F8" w:rsidRDefault="005030F8" w:rsidP="005030F8">
      <w:pPr>
        <w:tabs>
          <w:tab w:val="left" w:pos="1455"/>
        </w:tabs>
        <w:spacing w:before="0"/>
        <w:ind w:firstLine="0"/>
        <w:jc w:val="left"/>
        <w:rPr>
          <w:rFonts w:eastAsia="Malgun Gothic" w:cs="Arial"/>
          <w:b/>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[1] Bartlett, D. and Celliers, L.(2016), “Geoinformatics for Marine and Coastal Management“.</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[2] International Hydrographic Organization(2011), “Precautions in Using Navigational Charts in Polar Waters“. IHO Arctic Regional Hydrographic Commission (ARHC) 2nd meeting.</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[3] El-Rabbany, A., Agi, B., University, R. and Coleman, D.(2004), “A Model for Automatic Integration of Ice Information into Electronic Navigational Chart”, International Hydrographic Review, Vol. 5, No. 1, pp. 74-83.</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[4] Marine Information Overlays Ice Coverage – Object Catalogue - Objects, Edition 1.0, 2008.</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[5] Marine Information Overlays Ice Coverage – Portrayal, Edition 1.0, 2008.</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[6] International Hydrographic Organization and JCOMM(2014), “Ice Information Product Specification”, Special Publication No. S-411, Edition 1.1.0.</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[7] Kim, W. O., Youn, D. G. and Park, W. C.(2015), “A Research on the Navigation of Northern Sea Route According to Safety of Vessel and Crews“, Journal of the Korean Society of Marine Environment &amp; Safety, Vol. 21, No. 1, pp. 040-046.</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lastRenderedPageBreak/>
        <w:t>[8] O, S. U.(2016), “Development Plan and Implication for the Next Generation of Electronic Chart based S-100”, Proceedings of the Korean Institute of Navigation and Port Research Conference, pp. 299-301.</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[9] International Hydrographic Organization(1998), “Transfer Standard for Digital Hydrographic Data“. Special Publication No. S-57, Edition 3.1, The International Hydrographic Bureau, Monaco.</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[10] International Hydrographic Organization(1998), “Specification for Chart Content and Display Aspects of ECDIS“. Special Publication No. S-52.</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[11] Dias, G., Coleman, D., El-Rabbany, A., Agi, B. and Alexander, L.(2006), “A Process for Producing Ice Coverage Marine Information Objects (MIOs) in IHO S-57 Format“, International Hydrographic Review 1023.</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[12] Diarbakerly, S., El-Rabbany, A. and Coleman, D.(2002), “On the Integration of Sea Ice Information into ECDIS“, TS4.5 Hydrographic Surveying III, FIG XXII International Congress, Washington, D.C. USA.</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val="pt-BR" w:eastAsia="en-SG"/>
        </w:rPr>
      </w:pPr>
      <w:r w:rsidRPr="005030F8">
        <w:rPr>
          <w:rFonts w:eastAsia="Malgun Gothic" w:cs="Arial"/>
          <w:szCs w:val="20"/>
          <w:lang w:val="pt-BR" w:eastAsia="en-SG"/>
        </w:rPr>
        <w:t>[13] International Hydrographic Organization and JCOMM(2014),“Electronic Chart Systems Ice Objects Catalogue“, Version 5.2.</w:t>
      </w:r>
    </w:p>
    <w:p w:rsidR="005030F8" w:rsidRPr="005030F8" w:rsidRDefault="005030F8" w:rsidP="005030F8">
      <w:pPr>
        <w:tabs>
          <w:tab w:val="left" w:pos="1455"/>
        </w:tabs>
        <w:spacing w:before="0"/>
        <w:ind w:firstLine="0"/>
        <w:rPr>
          <w:rFonts w:eastAsia="Malgun Gothic" w:cs="Arial"/>
          <w:szCs w:val="20"/>
          <w:lang w:val="pt-BR" w:eastAsia="en-SG"/>
        </w:rPr>
      </w:pPr>
    </w:p>
    <w:p w:rsidR="005030F8" w:rsidRPr="005030F8" w:rsidRDefault="005030F8" w:rsidP="005030F8">
      <w:pPr>
        <w:tabs>
          <w:tab w:val="left" w:pos="1455"/>
        </w:tabs>
        <w:spacing w:before="0"/>
        <w:ind w:firstLine="0"/>
        <w:rPr>
          <w:rFonts w:eastAsia="Malgun Gothic" w:cs="Arial"/>
          <w:szCs w:val="20"/>
          <w:lang w:eastAsia="en-SG"/>
        </w:rPr>
      </w:pPr>
      <w:r w:rsidRPr="005030F8">
        <w:rPr>
          <w:rFonts w:eastAsia="Malgun Gothic" w:cs="Arial"/>
          <w:szCs w:val="20"/>
          <w:lang w:val="pt-BR" w:eastAsia="en-SG"/>
        </w:rPr>
        <w:t>[14] World Meteorological Organization(2004), “Ice Chart Colour Code Standard”, Version 1.0.</w:t>
      </w:r>
      <w:r w:rsidRPr="005030F8">
        <w:rPr>
          <w:rFonts w:eastAsia="Malgun Gothic" w:cs="Arial"/>
          <w:szCs w:val="20"/>
          <w:lang w:eastAsia="en-SG"/>
        </w:rPr>
        <w:t xml:space="preserve"> </w:t>
      </w:r>
    </w:p>
    <w:p w:rsidR="005030F8" w:rsidRPr="005030F8" w:rsidRDefault="005030F8" w:rsidP="005030F8">
      <w:pPr>
        <w:shd w:val="clear" w:color="auto" w:fill="FFFFFF"/>
        <w:spacing w:before="0" w:line="312" w:lineRule="auto"/>
        <w:ind w:firstLine="0"/>
        <w:jc w:val="center"/>
        <w:outlineLvl w:val="0"/>
        <w:rPr>
          <w:rFonts w:cs="Arial"/>
          <w:b/>
          <w:bCs/>
          <w:caps/>
          <w:color w:val="000000"/>
          <w:kern w:val="36"/>
          <w:sz w:val="24"/>
        </w:rPr>
      </w:pPr>
    </w:p>
    <w:p w:rsidR="005030F8" w:rsidRPr="005030F8" w:rsidRDefault="005030F8" w:rsidP="005030F8">
      <w:pPr>
        <w:shd w:val="clear" w:color="auto" w:fill="FFFFFF"/>
        <w:spacing w:before="0" w:line="312" w:lineRule="auto"/>
        <w:ind w:firstLine="0"/>
        <w:jc w:val="center"/>
        <w:outlineLvl w:val="0"/>
        <w:rPr>
          <w:rFonts w:cs="Arial"/>
          <w:bCs/>
          <w:caps/>
          <w:color w:val="000000"/>
          <w:kern w:val="36"/>
          <w:sz w:val="22"/>
          <w:szCs w:val="22"/>
        </w:rPr>
      </w:pPr>
      <w:r>
        <w:rPr>
          <w:rFonts w:cs="Arial"/>
          <w:bCs/>
          <w:caps/>
          <w:color w:val="000000"/>
          <w:kern w:val="36"/>
          <w:sz w:val="22"/>
          <w:szCs w:val="22"/>
        </w:rPr>
        <w:t>-----------------------------------------------------------------------------------------------------------------------</w:t>
      </w:r>
    </w:p>
    <w:p w:rsidR="005030F8" w:rsidRPr="005030F8" w:rsidRDefault="005030F8" w:rsidP="005030F8">
      <w:pPr>
        <w:shd w:val="clear" w:color="auto" w:fill="FFFFFF"/>
        <w:spacing w:before="0" w:line="312" w:lineRule="auto"/>
        <w:ind w:firstLine="0"/>
        <w:jc w:val="center"/>
        <w:outlineLvl w:val="0"/>
        <w:rPr>
          <w:rFonts w:cs="Arial"/>
          <w:b/>
          <w:bCs/>
          <w:caps/>
          <w:color w:val="000000"/>
          <w:kern w:val="36"/>
          <w:sz w:val="24"/>
        </w:rPr>
      </w:pPr>
    </w:p>
    <w:p w:rsidR="005030F8" w:rsidRPr="005030F8" w:rsidRDefault="005030F8" w:rsidP="005030F8">
      <w:pPr>
        <w:shd w:val="clear" w:color="auto" w:fill="FFFFFF"/>
        <w:spacing w:before="0" w:line="312" w:lineRule="auto"/>
        <w:ind w:firstLine="0"/>
        <w:jc w:val="center"/>
        <w:outlineLvl w:val="0"/>
        <w:rPr>
          <w:rFonts w:cs="Arial"/>
          <w:b/>
          <w:bCs/>
          <w:caps/>
          <w:color w:val="000000"/>
          <w:kern w:val="36"/>
          <w:sz w:val="24"/>
        </w:rPr>
      </w:pPr>
    </w:p>
    <w:p w:rsidR="005030F8" w:rsidRPr="005030F8" w:rsidRDefault="005030F8" w:rsidP="005030F8">
      <w:pPr>
        <w:shd w:val="clear" w:color="auto" w:fill="FFFFFF"/>
        <w:spacing w:before="0" w:line="312" w:lineRule="auto"/>
        <w:ind w:firstLine="0"/>
        <w:jc w:val="center"/>
        <w:outlineLvl w:val="0"/>
        <w:rPr>
          <w:rFonts w:cs="Arial"/>
          <w:b/>
          <w:bCs/>
          <w:caps/>
          <w:color w:val="000000"/>
          <w:kern w:val="36"/>
          <w:sz w:val="24"/>
        </w:rPr>
      </w:pPr>
      <w:r w:rsidRPr="005030F8">
        <w:rPr>
          <w:rFonts w:cs="Arial"/>
          <w:b/>
          <w:bCs/>
          <w:caps/>
          <w:color w:val="000000"/>
          <w:kern w:val="36"/>
          <w:sz w:val="24"/>
        </w:rPr>
        <w:t>MƯỜI ĐIỀU CẦN LƯU Ý KHI SỬ DỤNG HỆ THỐNG LÁI TỰ ĐỘNG TRÊN tàu</w:t>
      </w:r>
    </w:p>
    <w:p w:rsidR="005030F8" w:rsidRPr="005030F8" w:rsidRDefault="005030F8" w:rsidP="005030F8">
      <w:pPr>
        <w:shd w:val="clear" w:color="auto" w:fill="FFFFFF"/>
        <w:spacing w:before="0"/>
        <w:ind w:firstLine="0"/>
        <w:jc w:val="center"/>
        <w:outlineLvl w:val="0"/>
        <w:rPr>
          <w:rFonts w:cs="Arial"/>
          <w:b/>
          <w:bCs/>
          <w:caps/>
          <w:color w:val="000000"/>
          <w:kern w:val="36"/>
          <w:sz w:val="24"/>
        </w:rPr>
      </w:pPr>
      <w:r w:rsidRPr="005030F8">
        <w:rPr>
          <w:rFonts w:cs="Arial"/>
          <w:b/>
          <w:bCs/>
          <w:caps/>
          <w:color w:val="000000"/>
          <w:kern w:val="36"/>
          <w:sz w:val="24"/>
        </w:rPr>
        <w:t>10 Things to Consider While Using Auto-Pilot System on Ships</w:t>
      </w:r>
    </w:p>
    <w:p w:rsidR="005030F8" w:rsidRPr="005030F8" w:rsidRDefault="005030F8" w:rsidP="005030F8">
      <w:pPr>
        <w:spacing w:before="0" w:line="312" w:lineRule="auto"/>
        <w:ind w:firstLine="0"/>
        <w:jc w:val="right"/>
        <w:rPr>
          <w:rFonts w:eastAsia="Calibri" w:cs="Arial"/>
          <w:b/>
          <w:szCs w:val="20"/>
        </w:rPr>
      </w:pPr>
    </w:p>
    <w:p w:rsidR="005030F8" w:rsidRPr="005030F8" w:rsidRDefault="00F837BA" w:rsidP="005030F8">
      <w:pPr>
        <w:spacing w:before="0" w:line="312" w:lineRule="auto"/>
        <w:ind w:firstLine="0"/>
        <w:jc w:val="right"/>
        <w:rPr>
          <w:rFonts w:eastAsia="Calibri" w:cs="Arial"/>
          <w:b/>
          <w:szCs w:val="20"/>
        </w:rPr>
      </w:pPr>
      <w:r>
        <w:rPr>
          <w:rFonts w:eastAsia="Calibri" w:cs="Arial"/>
          <w:b/>
          <w:szCs w:val="20"/>
        </w:rPr>
        <w:t>ĐÀO QUANG DÂ</w:t>
      </w:r>
      <w:r w:rsidR="005030F8" w:rsidRPr="005030F8">
        <w:rPr>
          <w:rFonts w:eastAsia="Calibri" w:cs="Arial"/>
          <w:b/>
          <w:szCs w:val="20"/>
        </w:rPr>
        <w:t>N</w:t>
      </w:r>
    </w:p>
    <w:p w:rsidR="005030F8" w:rsidRPr="005030F8" w:rsidRDefault="005030F8" w:rsidP="005030F8">
      <w:pPr>
        <w:spacing w:before="0" w:after="160" w:line="259" w:lineRule="auto"/>
        <w:ind w:right="-2" w:firstLine="0"/>
        <w:jc w:val="right"/>
        <w:rPr>
          <w:rFonts w:eastAsia="Calibri" w:cs="Arial"/>
          <w:i/>
          <w:szCs w:val="20"/>
        </w:rPr>
      </w:pPr>
      <w:r w:rsidRPr="005030F8">
        <w:rPr>
          <w:rFonts w:eastAsia="Calibri" w:cs="Arial"/>
          <w:b/>
          <w:i/>
          <w:szCs w:val="20"/>
        </w:rPr>
        <w:t>Faculty of navigation – Vietnam Maritime University</w:t>
      </w:r>
      <w:r w:rsidRPr="005030F8">
        <w:rPr>
          <w:rFonts w:eastAsia="Calibri" w:cs="Arial"/>
          <w:i/>
          <w:szCs w:val="20"/>
        </w:rPr>
        <w:t xml:space="preserve"> </w:t>
      </w:r>
    </w:p>
    <w:p w:rsidR="005030F8" w:rsidRPr="005030F8" w:rsidRDefault="005030F8" w:rsidP="005030F8">
      <w:pPr>
        <w:spacing w:after="120" w:line="259" w:lineRule="auto"/>
        <w:ind w:firstLine="0"/>
        <w:rPr>
          <w:rFonts w:eastAsia="Calibri" w:cs="Arial"/>
          <w:b/>
          <w:szCs w:val="20"/>
        </w:rPr>
      </w:pPr>
      <w:r w:rsidRPr="005030F8">
        <w:rPr>
          <w:rFonts w:eastAsia="Calibri" w:cs="Arial"/>
          <w:b/>
          <w:szCs w:val="20"/>
        </w:rPr>
        <w:t>Tóm tắt :</w:t>
      </w:r>
    </w:p>
    <w:p w:rsidR="005030F8" w:rsidRPr="005030F8" w:rsidRDefault="005030F8" w:rsidP="005030F8">
      <w:pPr>
        <w:spacing w:before="0" w:line="259" w:lineRule="auto"/>
        <w:ind w:firstLine="720"/>
        <w:rPr>
          <w:rFonts w:eastAsia="Calibri" w:cs="Arial"/>
          <w:i/>
          <w:szCs w:val="20"/>
        </w:rPr>
      </w:pPr>
      <w:r w:rsidRPr="005030F8">
        <w:rPr>
          <w:rFonts w:eastAsia="Calibri" w:cs="Arial"/>
          <w:i/>
          <w:szCs w:val="20"/>
        </w:rPr>
        <w:t>Máy lái tự động được coi là một trong những thiết bị điều khiển hướng đi của con tàu tiên tiến và kỹ thuật trên tàu. Máy lái tự động được đồng bộ hóa với la bàn con quay để điều khiển hướng đi của tàu bằng cách nhập tay, có tham chiếu đến hướng trong la bàn con quay. Cách cài đặt lái tự động là quá trình nhập hướng đi mong muốn cho con tàu bằng cách nhập thủ công nhằm điều khiển thiết bị lái để quay bánh lái theo góc mà người điều khiển mong muốn. Hơn nữa, các hệ thống lái tự động hiện đại có khả năng được đồng bộ hóa với hệ thống Hải đồ Điện tử (ECDIS) cho phép thực hiện theo các hướng đi khác nhau của tàu trên từng đoạn đường đã được thiết lập trong kế hoạch hành trình của chuyến đi. Tính năng này loại bỏ nhu cầu thay đổi và thay đổi hành trình thủ công vì hệ thống sẽ tuân theo các hướng đi và tư động điều chỉnh thay đổi theo kế hoạch đã xây dựng.</w:t>
      </w:r>
    </w:p>
    <w:p w:rsidR="005030F8" w:rsidRPr="005030F8" w:rsidRDefault="005030F8" w:rsidP="005030F8">
      <w:pPr>
        <w:spacing w:before="0" w:line="259" w:lineRule="auto"/>
        <w:ind w:firstLine="720"/>
        <w:rPr>
          <w:rFonts w:eastAsia="Calibri" w:cs="Arial"/>
          <w:i/>
          <w:szCs w:val="20"/>
        </w:rPr>
      </w:pPr>
      <w:r w:rsidRPr="005030F8">
        <w:rPr>
          <w:rFonts w:eastAsia="Calibri" w:cs="Arial"/>
          <w:i/>
          <w:szCs w:val="20"/>
        </w:rPr>
        <w:t>Tuy nhiên, việc phụ thuộc quá nhiều vào thiết bị và với sự kém hiểu biết về chúng cùng những điểm hạn chế của chúng đã dẫn đến một số tai nạn trên biển. Điều này cũng là do các nhà khai thác, vận hành không có khả năng nghiên cứu thiết bị ngoài các tính năng cơ bản của nó.</w:t>
      </w:r>
    </w:p>
    <w:p w:rsidR="005030F8" w:rsidRPr="005030F8" w:rsidRDefault="005030F8" w:rsidP="005030F8">
      <w:pPr>
        <w:spacing w:before="0" w:line="259" w:lineRule="auto"/>
        <w:ind w:firstLine="720"/>
        <w:rPr>
          <w:rFonts w:eastAsia="Calibri" w:cs="Arial"/>
          <w:i/>
          <w:szCs w:val="20"/>
        </w:rPr>
      </w:pPr>
      <w:r w:rsidRPr="005030F8">
        <w:rPr>
          <w:rFonts w:eastAsia="Calibri" w:cs="Arial"/>
          <w:i/>
          <w:szCs w:val="20"/>
        </w:rPr>
        <w:t>Bài báo này, tác giả viết và giới thiệu khái quát 10 điểm quan trọng cần lưu ý khi vận hành Hệ thống lái tự động trên tàu để có thể thực sử dụng máy lái tự động an toàn và suôn sẻ.</w:t>
      </w:r>
    </w:p>
    <w:p w:rsidR="005030F8" w:rsidRPr="005030F8" w:rsidRDefault="005030F8" w:rsidP="005030F8">
      <w:pPr>
        <w:spacing w:before="0" w:line="259" w:lineRule="auto"/>
        <w:ind w:firstLine="720"/>
        <w:rPr>
          <w:rFonts w:eastAsia="Calibri" w:cs="Arial"/>
          <w:i/>
          <w:szCs w:val="20"/>
        </w:rPr>
      </w:pPr>
    </w:p>
    <w:p w:rsidR="005030F8" w:rsidRPr="005030F8" w:rsidRDefault="005030F8" w:rsidP="005030F8">
      <w:pPr>
        <w:tabs>
          <w:tab w:val="left" w:pos="840"/>
        </w:tabs>
        <w:spacing w:before="0" w:line="259" w:lineRule="auto"/>
        <w:ind w:firstLine="0"/>
        <w:rPr>
          <w:rFonts w:eastAsia="Calibri" w:cs="Arial"/>
          <w:b/>
          <w:i/>
          <w:szCs w:val="20"/>
        </w:rPr>
      </w:pPr>
      <w:r w:rsidRPr="005030F8">
        <w:rPr>
          <w:rFonts w:eastAsia="Calibri" w:cs="Arial"/>
          <w:b/>
          <w:szCs w:val="20"/>
        </w:rPr>
        <w:t xml:space="preserve">Từ khóa: </w:t>
      </w:r>
      <w:r w:rsidRPr="005030F8">
        <w:rPr>
          <w:rFonts w:eastAsia="Calibri" w:cs="Arial"/>
          <w:i/>
          <w:szCs w:val="20"/>
        </w:rPr>
        <w:t>Máy lái tự động.</w:t>
      </w:r>
    </w:p>
    <w:p w:rsidR="005030F8" w:rsidRPr="005030F8" w:rsidRDefault="005030F8" w:rsidP="005030F8">
      <w:pPr>
        <w:spacing w:before="0" w:line="259" w:lineRule="auto"/>
        <w:ind w:firstLine="0"/>
        <w:rPr>
          <w:rFonts w:eastAsia="Calibri" w:cs="Arial"/>
          <w:b/>
          <w:szCs w:val="20"/>
        </w:rPr>
      </w:pPr>
    </w:p>
    <w:p w:rsidR="005030F8" w:rsidRDefault="005030F8" w:rsidP="005030F8">
      <w:pPr>
        <w:spacing w:after="120" w:line="259" w:lineRule="auto"/>
        <w:ind w:firstLine="0"/>
        <w:rPr>
          <w:rFonts w:eastAsia="Calibri" w:cs="Arial"/>
          <w:b/>
          <w:szCs w:val="20"/>
        </w:rPr>
      </w:pPr>
    </w:p>
    <w:p w:rsidR="005030F8" w:rsidRPr="005030F8" w:rsidRDefault="005030F8" w:rsidP="005030F8">
      <w:pPr>
        <w:spacing w:after="120" w:line="259" w:lineRule="auto"/>
        <w:ind w:firstLine="0"/>
        <w:rPr>
          <w:rFonts w:eastAsia="Calibri" w:cs="Arial"/>
          <w:b/>
          <w:szCs w:val="20"/>
        </w:rPr>
      </w:pPr>
      <w:r w:rsidRPr="005030F8">
        <w:rPr>
          <w:rFonts w:eastAsia="Calibri" w:cs="Arial"/>
          <w:b/>
          <w:szCs w:val="20"/>
        </w:rPr>
        <w:lastRenderedPageBreak/>
        <w:t>Abstract:</w:t>
      </w:r>
    </w:p>
    <w:p w:rsidR="005030F8" w:rsidRPr="005030F8" w:rsidRDefault="005030F8" w:rsidP="005030F8">
      <w:pPr>
        <w:spacing w:before="0" w:line="259" w:lineRule="auto"/>
        <w:ind w:firstLine="720"/>
        <w:rPr>
          <w:rFonts w:eastAsia="Calibri" w:cs="Arial"/>
          <w:i/>
          <w:color w:val="222222"/>
          <w:szCs w:val="20"/>
        </w:rPr>
      </w:pPr>
      <w:r w:rsidRPr="005030F8">
        <w:rPr>
          <w:rFonts w:eastAsia="Calibri" w:cs="Arial"/>
          <w:i/>
          <w:color w:val="222222"/>
          <w:szCs w:val="20"/>
        </w:rPr>
        <w:t>Auto-Pilot system is considered as one of the most advanced and technically sophisticated navigational equipment tools on ships. Auto-Pilot is synchronised with the Gyro Compass to steer manually input courses, with reference to the gyro heading. Auto Pilot steers the manually input course by controlling the steering gear to turn the rudder in the required manner. Furthermore, modern auto-pilot systems are capable of being synchronised with the Electronic Chart system (ECDIS) enabling to follow the courses laid out in the Voyage plan. This feature cuts out the need of manual course changes and alterations as the system will follow the courses and alterations as per the voyage plan.</w:t>
      </w:r>
    </w:p>
    <w:p w:rsidR="005030F8" w:rsidRPr="005030F8" w:rsidRDefault="005030F8" w:rsidP="005030F8">
      <w:pPr>
        <w:spacing w:before="0" w:line="259" w:lineRule="auto"/>
        <w:ind w:firstLine="720"/>
        <w:rPr>
          <w:rFonts w:eastAsia="Calibri" w:cs="Arial"/>
          <w:i/>
          <w:szCs w:val="20"/>
        </w:rPr>
      </w:pPr>
      <w:r w:rsidRPr="005030F8">
        <w:rPr>
          <w:rFonts w:eastAsia="Calibri" w:cs="Arial"/>
          <w:i/>
          <w:szCs w:val="20"/>
        </w:rPr>
        <w:t>However over-reliance on the equipment and poor comprehension of its efficiency and limitations has resulted in several accidents at sea. This was also because of the inability of the operators to study the equipment beyond its basic features.</w:t>
      </w:r>
    </w:p>
    <w:p w:rsidR="005030F8" w:rsidRPr="005030F8" w:rsidRDefault="005030F8" w:rsidP="005030F8">
      <w:pPr>
        <w:spacing w:before="0" w:line="259" w:lineRule="auto"/>
        <w:ind w:firstLine="720"/>
        <w:rPr>
          <w:rFonts w:eastAsia="Calibri" w:cs="Arial"/>
          <w:i/>
          <w:szCs w:val="20"/>
        </w:rPr>
      </w:pPr>
      <w:r w:rsidRPr="005030F8">
        <w:rPr>
          <w:rFonts w:eastAsia="Calibri" w:cs="Arial"/>
          <w:i/>
          <w:szCs w:val="20"/>
        </w:rPr>
        <w:t>This article,</w:t>
      </w:r>
      <w:r w:rsidRPr="005030F8">
        <w:rPr>
          <w:rFonts w:eastAsia="Calibri" w:cs="Arial"/>
          <w:color w:val="FF0000"/>
          <w:szCs w:val="20"/>
        </w:rPr>
        <w:t xml:space="preserve"> </w:t>
      </w:r>
      <w:r w:rsidRPr="005030F8">
        <w:rPr>
          <w:rFonts w:eastAsia="Calibri" w:cs="Arial"/>
          <w:i/>
          <w:szCs w:val="20"/>
        </w:rPr>
        <w:t>the author have written and introduce</w:t>
      </w:r>
      <w:r w:rsidRPr="005030F8">
        <w:rPr>
          <w:rFonts w:eastAsia="Calibri" w:cs="Arial"/>
          <w:color w:val="FF0000"/>
          <w:szCs w:val="20"/>
        </w:rPr>
        <w:t xml:space="preserve"> </w:t>
      </w:r>
      <w:r w:rsidRPr="005030F8">
        <w:rPr>
          <w:rFonts w:eastAsia="Calibri" w:cs="Arial"/>
          <w:i/>
          <w:szCs w:val="20"/>
        </w:rPr>
        <w:t>outline of 10 important points to be considered while operating Auto-pilot system onboard for safe and smooth navigation.</w:t>
      </w:r>
    </w:p>
    <w:p w:rsidR="005030F8" w:rsidRPr="005030F8" w:rsidRDefault="005030F8" w:rsidP="005030F8">
      <w:pPr>
        <w:tabs>
          <w:tab w:val="left" w:pos="840"/>
        </w:tabs>
        <w:spacing w:after="120" w:line="259" w:lineRule="auto"/>
        <w:ind w:firstLine="0"/>
        <w:rPr>
          <w:rFonts w:eastAsia="Calibri" w:cs="Arial"/>
          <w:b/>
          <w:i/>
          <w:szCs w:val="20"/>
        </w:rPr>
      </w:pPr>
      <w:r w:rsidRPr="005030F8">
        <w:rPr>
          <w:rFonts w:eastAsia="Calibri" w:cs="Arial"/>
          <w:b/>
          <w:szCs w:val="20"/>
        </w:rPr>
        <w:t xml:space="preserve">Keyword: </w:t>
      </w:r>
      <w:r w:rsidRPr="005030F8">
        <w:rPr>
          <w:rFonts w:eastAsia="Calibri" w:cs="Arial"/>
          <w:i/>
          <w:szCs w:val="20"/>
          <w:shd w:val="clear" w:color="auto" w:fill="FFFFFF"/>
        </w:rPr>
        <w:t>Pilot, Auto Pilot</w:t>
      </w:r>
      <w:r w:rsidRPr="005030F8">
        <w:rPr>
          <w:rFonts w:eastAsia="Calibri" w:cs="Arial"/>
          <w:i/>
          <w:szCs w:val="20"/>
        </w:rPr>
        <w:t xml:space="preserve"> .</w:t>
      </w:r>
    </w:p>
    <w:p w:rsidR="005030F8" w:rsidRPr="005030F8" w:rsidRDefault="005030F8" w:rsidP="005030F8">
      <w:pPr>
        <w:shd w:val="clear" w:color="auto" w:fill="FFFFFF"/>
        <w:spacing w:after="120"/>
        <w:ind w:firstLine="0"/>
        <w:jc w:val="left"/>
        <w:outlineLvl w:val="0"/>
        <w:rPr>
          <w:rFonts w:eastAsia="Calibri" w:cs="Arial"/>
          <w:b/>
          <w:szCs w:val="20"/>
          <w:shd w:val="clear" w:color="auto" w:fill="FFFFFF"/>
        </w:rPr>
      </w:pPr>
      <w:r w:rsidRPr="005030F8">
        <w:rPr>
          <w:rFonts w:eastAsia="Calibri" w:cs="Arial"/>
          <w:b/>
          <w:szCs w:val="20"/>
          <w:shd w:val="clear" w:color="auto" w:fill="FFFFFF"/>
        </w:rPr>
        <w:t>1. Introduction</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Back in the old days of merchant shipping, the ‘Quarter Master’ was a vital member of the Bridge team. ‘Quarter Master’ was the title given to the able bodied seamen whose primary responsibility was to steer the ship according to the Master’s and Officer’s helm orders. Quarter Masters kept watches and took turns on the helm all day when at sea. This practise continued until automation took over in the field of navigation. The significance of Quarter Master almost vanished off when the revolutionary equipment ‘Auto-Pilot’ was invented.  It was during the early 1920’s when an automated steering and helm control system was introduced onboard merchant ships.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Auto-Pilot system is considered as one of the most advanced and technically sophisticated navigational equipment tools on ships. Auto-Pilot is synchronised with the Gyro Compass to steer manually input courses, with reference to the gyro heading. Auto Pilot steers the manually input course by controlling the steering gear to turn the rudder in the required manner. Furthermore, modern auto-pilot systems are capable of being synchronised with the Electronic Chart system (ECDIS) enabling to follow the courses laid out in the Voyage plan. This feature cuts out the need of manual course changes and alterations as the system will follow the courses and alterations as per the voyage plan.</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Auto-pilot system is surely an undeniable boon in modern navigation. However over-reliance on the equipment and poor comprehension of its efficiency and limitations has resulted in several accidents at sea. This was also because of the inability of the operators to study the equipment beyond its basic features.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below notes are a brief outline of 10 important points to be considered while operating Auto-pilot system onboard for safe and smooth navigation.</w:t>
      </w:r>
    </w:p>
    <w:p w:rsidR="005030F8" w:rsidRPr="005030F8" w:rsidRDefault="005030F8" w:rsidP="005030F8">
      <w:pPr>
        <w:shd w:val="clear" w:color="auto" w:fill="FFFFFF"/>
        <w:spacing w:before="0"/>
        <w:ind w:firstLine="0"/>
        <w:rPr>
          <w:rFonts w:cs="Arial"/>
          <w:b/>
          <w:bCs/>
          <w:color w:val="222222"/>
          <w:szCs w:val="20"/>
        </w:rPr>
      </w:pPr>
    </w:p>
    <w:p w:rsidR="005030F8" w:rsidRPr="005030F8" w:rsidRDefault="005030F8" w:rsidP="005030F8">
      <w:pPr>
        <w:shd w:val="clear" w:color="auto" w:fill="FFFFFF"/>
        <w:spacing w:after="120"/>
        <w:ind w:firstLine="0"/>
        <w:rPr>
          <w:rFonts w:cs="Arial"/>
          <w:b/>
          <w:bCs/>
          <w:color w:val="222222"/>
          <w:szCs w:val="20"/>
        </w:rPr>
      </w:pPr>
      <w:r w:rsidRPr="005030F8">
        <w:rPr>
          <w:rFonts w:cs="Arial"/>
          <w:b/>
          <w:bCs/>
          <w:color w:val="222222"/>
          <w:szCs w:val="20"/>
        </w:rPr>
        <w:t xml:space="preserve">2. </w:t>
      </w:r>
      <w:r w:rsidRPr="005030F8">
        <w:rPr>
          <w:rFonts w:cs="Arial"/>
          <w:b/>
          <w:color w:val="000000"/>
          <w:szCs w:val="20"/>
        </w:rPr>
        <w:t>10 Things to Consider While Using Auto-Pilot System on Ships</w:t>
      </w:r>
    </w:p>
    <w:p w:rsidR="005030F8" w:rsidRPr="005030F8" w:rsidRDefault="005030F8" w:rsidP="005030F8">
      <w:pPr>
        <w:shd w:val="clear" w:color="auto" w:fill="FFFFFF"/>
        <w:spacing w:after="120"/>
        <w:ind w:firstLine="0"/>
        <w:rPr>
          <w:rFonts w:cs="Arial"/>
          <w:i/>
          <w:color w:val="222222"/>
          <w:szCs w:val="20"/>
        </w:rPr>
      </w:pPr>
      <w:r w:rsidRPr="005030F8">
        <w:rPr>
          <w:rFonts w:cs="Arial"/>
          <w:b/>
          <w:bCs/>
          <w:i/>
          <w:color w:val="222222"/>
          <w:szCs w:val="20"/>
        </w:rPr>
        <w:t>2.1. Rate of Turn and Rudder Limits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method of turn is the most important control of the Auto-Pilot system. The system will use the selected turn method for course alterations. The user can input the limit of such turn methods, which are as follows</w:t>
      </w:r>
    </w:p>
    <w:p w:rsidR="005030F8" w:rsidRPr="005030F8" w:rsidRDefault="005030F8" w:rsidP="005030F8">
      <w:pPr>
        <w:shd w:val="clear" w:color="auto" w:fill="FFFFFF"/>
        <w:spacing w:before="0"/>
        <w:ind w:firstLine="0"/>
        <w:rPr>
          <w:rFonts w:cs="Arial"/>
          <w:b/>
          <w:bCs/>
          <w:color w:val="222222"/>
          <w:szCs w:val="20"/>
        </w:rPr>
      </w:pPr>
    </w:p>
    <w:p w:rsidR="005030F8" w:rsidRPr="005030F8" w:rsidRDefault="005030F8" w:rsidP="005030F8">
      <w:pPr>
        <w:shd w:val="clear" w:color="auto" w:fill="FFFFFF"/>
        <w:spacing w:before="0" w:after="120"/>
        <w:ind w:firstLine="0"/>
        <w:rPr>
          <w:rFonts w:cs="Arial"/>
          <w:b/>
          <w:i/>
          <w:color w:val="222222"/>
          <w:szCs w:val="20"/>
        </w:rPr>
      </w:pPr>
      <w:r w:rsidRPr="005030F8">
        <w:rPr>
          <w:rFonts w:cs="Arial"/>
          <w:bCs/>
          <w:i/>
          <w:color w:val="222222"/>
          <w:szCs w:val="20"/>
        </w:rPr>
        <w:t>2.1.1. Rate of Turn </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This is the most commonly used turn method. In this method, the user can set a value of turn rate between 1-300 degrees (varies on different models). When turning, the rudder will move as much as it takes to attain the required turn rate without exceeding the set value.  The officer must consider the vessel’s manoeuvring characteristics and set a value safe for the vessel.</w:t>
      </w:r>
    </w:p>
    <w:p w:rsidR="005030F8" w:rsidRPr="005030F8" w:rsidRDefault="005030F8" w:rsidP="005030F8">
      <w:pPr>
        <w:shd w:val="clear" w:color="auto" w:fill="FFFFFF"/>
        <w:spacing w:before="0"/>
        <w:ind w:firstLine="0"/>
        <w:rPr>
          <w:rFonts w:cs="Arial"/>
          <w:b/>
          <w:bCs/>
          <w:color w:val="222222"/>
          <w:szCs w:val="20"/>
        </w:rPr>
      </w:pPr>
    </w:p>
    <w:p w:rsidR="005030F8" w:rsidRPr="005030F8" w:rsidRDefault="005030F8" w:rsidP="005030F8">
      <w:pPr>
        <w:shd w:val="clear" w:color="auto" w:fill="FFFFFF"/>
        <w:spacing w:before="0" w:after="120"/>
        <w:ind w:firstLine="0"/>
        <w:rPr>
          <w:rFonts w:cs="Arial"/>
          <w:b/>
          <w:i/>
          <w:color w:val="222222"/>
          <w:szCs w:val="20"/>
        </w:rPr>
      </w:pPr>
      <w:r w:rsidRPr="005030F8">
        <w:rPr>
          <w:rFonts w:cs="Arial"/>
          <w:bCs/>
          <w:i/>
          <w:color w:val="222222"/>
          <w:szCs w:val="20"/>
        </w:rPr>
        <w:t>2.1.2. Rudder Limits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lastRenderedPageBreak/>
        <w:t>Rudder limit method allows the user to set a value from 1 degree to the max rudder angle. In this method, while altering course the rudder will not exceed more than the set limit. Again, the vessel’s manoeuvring characteristics should be considered while choosing the rudder value.</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Modern systems allow turning by radius as well. In such method the user can input turn radius in nautical miles.</w:t>
      </w:r>
    </w:p>
    <w:p w:rsidR="005030F8" w:rsidRPr="005030F8" w:rsidRDefault="005030F8" w:rsidP="005030F8">
      <w:pPr>
        <w:shd w:val="clear" w:color="auto" w:fill="FFFFFF"/>
        <w:spacing w:before="0"/>
        <w:ind w:firstLine="720"/>
        <w:rPr>
          <w:rFonts w:cs="Arial"/>
          <w:color w:val="222222"/>
          <w:szCs w:val="20"/>
        </w:rPr>
      </w:pPr>
    </w:p>
    <w:p w:rsidR="005030F8" w:rsidRPr="005030F8" w:rsidRDefault="005030F8" w:rsidP="005030F8">
      <w:pPr>
        <w:shd w:val="clear" w:color="auto" w:fill="FFFFFF"/>
        <w:spacing w:before="0" w:after="240"/>
        <w:jc w:val="left"/>
        <w:outlineLvl w:val="0"/>
        <w:rPr>
          <w:rFonts w:cs="Arial"/>
          <w:b/>
          <w:bCs/>
          <w:color w:val="000000"/>
          <w:kern w:val="36"/>
          <w:sz w:val="24"/>
        </w:rPr>
      </w:pPr>
      <w:r w:rsidRPr="005030F8">
        <w:rPr>
          <w:rFonts w:ascii="Times New Roman" w:eastAsia="Calibri" w:hAnsi="Times New Roman"/>
          <w:noProof/>
          <w:sz w:val="28"/>
          <w:szCs w:val="22"/>
        </w:rPr>
        <w:drawing>
          <wp:inline distT="0" distB="0" distL="0" distR="0" wp14:anchorId="59844123" wp14:editId="41C3C54A">
            <wp:extent cx="4931913" cy="3217027"/>
            <wp:effectExtent l="0" t="0" r="2540" b="2540"/>
            <wp:docPr id="731" name="Picture 731" descr="ship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 bridge"/>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948179" cy="3227637"/>
                    </a:xfrm>
                    <a:prstGeom prst="rect">
                      <a:avLst/>
                    </a:prstGeom>
                    <a:noFill/>
                    <a:ln>
                      <a:noFill/>
                    </a:ln>
                  </pic:spPr>
                </pic:pic>
              </a:graphicData>
            </a:graphic>
          </wp:inline>
        </w:drawing>
      </w:r>
    </w:p>
    <w:p w:rsidR="005030F8" w:rsidRPr="005030F8" w:rsidRDefault="005030F8" w:rsidP="005030F8">
      <w:pPr>
        <w:shd w:val="clear" w:color="auto" w:fill="FFFFFF"/>
        <w:spacing w:before="0" w:after="120" w:line="276" w:lineRule="auto"/>
        <w:ind w:firstLine="0"/>
        <w:jc w:val="center"/>
        <w:rPr>
          <w:rFonts w:cs="Arial"/>
          <w:b/>
          <w:i/>
          <w:szCs w:val="20"/>
        </w:rPr>
      </w:pPr>
      <w:r w:rsidRPr="005030F8">
        <w:rPr>
          <w:rFonts w:ascii="Times New Roman" w:hAnsi="Times New Roman"/>
          <w:bCs/>
          <w:i/>
          <w:szCs w:val="20"/>
        </w:rPr>
        <w:t>Figure 1</w:t>
      </w:r>
      <w:r w:rsidRPr="005030F8">
        <w:rPr>
          <w:rFonts w:ascii="Times New Roman" w:hAnsi="Times New Roman"/>
          <w:bCs/>
          <w:szCs w:val="20"/>
        </w:rPr>
        <w:t>. The Auto-Pilot is installed on the ship</w:t>
      </w:r>
    </w:p>
    <w:p w:rsidR="005030F8" w:rsidRPr="005030F8" w:rsidRDefault="005030F8" w:rsidP="005030F8">
      <w:pPr>
        <w:shd w:val="clear" w:color="auto" w:fill="FFFFFF"/>
        <w:spacing w:before="0" w:after="120"/>
        <w:ind w:firstLine="0"/>
        <w:outlineLvl w:val="0"/>
        <w:rPr>
          <w:rFonts w:eastAsia="Calibri" w:cs="Arial"/>
          <w:b/>
          <w:bCs/>
          <w:i/>
          <w:color w:val="222222"/>
          <w:szCs w:val="20"/>
          <w:shd w:val="clear" w:color="auto" w:fill="FFFFFF"/>
        </w:rPr>
      </w:pPr>
      <w:r w:rsidRPr="005030F8">
        <w:rPr>
          <w:rFonts w:eastAsia="Calibri" w:cs="Arial"/>
          <w:b/>
          <w:bCs/>
          <w:i/>
          <w:color w:val="222222"/>
          <w:szCs w:val="20"/>
          <w:shd w:val="clear" w:color="auto" w:fill="FFFFFF"/>
        </w:rPr>
        <w:t>2.2. Steering Gear Pumps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Steering gear pumps are used to pump hydraulic oil to actuate the steering gear unit (RAM) which in turn moves the rudder in the required direction. That means, when more pumps are running, the rudder will move more swiftly. The number of pumps available varies as per the steering gear unit.</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officer of watch should be aware of the pumps and use it wisely.</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If operating the auto-pilot in areas with traffic density where sudden and swift alterations are required, maximum steering gear pumps shall be running.</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In ocean cruising and open sea navigation with less traffic, the pumps running shall be reduced to its minimum.</w:t>
      </w:r>
    </w:p>
    <w:p w:rsidR="005030F8" w:rsidRPr="005030F8" w:rsidRDefault="005030F8" w:rsidP="005030F8">
      <w:pPr>
        <w:shd w:val="clear" w:color="auto" w:fill="FFFFFF"/>
        <w:spacing w:before="0"/>
        <w:ind w:firstLine="720"/>
        <w:rPr>
          <w:rFonts w:cs="Arial"/>
          <w:color w:val="222222"/>
          <w:szCs w:val="20"/>
        </w:rPr>
      </w:pPr>
    </w:p>
    <w:p w:rsidR="005030F8" w:rsidRPr="005030F8" w:rsidRDefault="005030F8" w:rsidP="005030F8">
      <w:pPr>
        <w:shd w:val="clear" w:color="auto" w:fill="FFFFFF"/>
        <w:spacing w:before="0" w:after="120"/>
        <w:ind w:firstLine="0"/>
        <w:rPr>
          <w:rFonts w:cs="Arial"/>
          <w:i/>
          <w:color w:val="222222"/>
          <w:szCs w:val="20"/>
        </w:rPr>
      </w:pPr>
      <w:r w:rsidRPr="005030F8">
        <w:rPr>
          <w:rFonts w:cs="Arial"/>
          <w:b/>
          <w:bCs/>
          <w:i/>
          <w:color w:val="222222"/>
          <w:szCs w:val="20"/>
        </w:rPr>
        <w:t> 2.3. Off Course Alarm</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An off-course alarm serves for the purpose of notifying the operator if there is any difference in the set course and the actual heading of the vessel. The user can manually set the required amount of degrees, after which an alarm will sound to notify the user that the set degree of difference has exceeded.</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However, the user has to keep a check on the course changes as in some cases when the gyro compass wanders its course, the auto-pilot will follow the wandering compass and fail to sound the alarm.</w:t>
      </w:r>
    </w:p>
    <w:p w:rsidR="005030F8" w:rsidRPr="005030F8" w:rsidRDefault="005030F8" w:rsidP="005030F8">
      <w:pPr>
        <w:shd w:val="clear" w:color="auto" w:fill="FFFFFF"/>
        <w:spacing w:before="0"/>
        <w:ind w:firstLine="720"/>
        <w:rPr>
          <w:rFonts w:cs="Arial"/>
          <w:color w:val="222222"/>
          <w:szCs w:val="20"/>
        </w:rPr>
      </w:pPr>
    </w:p>
    <w:p w:rsidR="005030F8" w:rsidRPr="005030F8" w:rsidRDefault="005030F8" w:rsidP="005030F8">
      <w:pPr>
        <w:shd w:val="clear" w:color="auto" w:fill="FFFFFF"/>
        <w:spacing w:before="0" w:after="120"/>
        <w:ind w:firstLine="0"/>
        <w:rPr>
          <w:rFonts w:cs="Arial"/>
          <w:i/>
          <w:color w:val="222222"/>
          <w:szCs w:val="20"/>
        </w:rPr>
      </w:pPr>
      <w:r w:rsidRPr="005030F8">
        <w:rPr>
          <w:rFonts w:cs="Arial"/>
          <w:b/>
          <w:bCs/>
          <w:i/>
          <w:color w:val="222222"/>
          <w:szCs w:val="20"/>
        </w:rPr>
        <w:t>2.4. Manual Mode</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steering controls of the system can be categorised as Automatic and Manual mode. It allows the ship to be navigated either in Manual mode or Automatic mode by switching the controls.</w:t>
      </w:r>
    </w:p>
    <w:p w:rsidR="005030F8" w:rsidRPr="005030F8" w:rsidRDefault="005030F8" w:rsidP="005030F8">
      <w:pPr>
        <w:shd w:val="clear" w:color="auto" w:fill="FFFFFF"/>
        <w:spacing w:before="0"/>
        <w:ind w:firstLine="0"/>
        <w:rPr>
          <w:rFonts w:cs="Arial"/>
          <w:color w:val="222222"/>
          <w:szCs w:val="20"/>
        </w:rPr>
      </w:pPr>
      <w:r w:rsidRPr="005030F8">
        <w:rPr>
          <w:rFonts w:cs="Arial"/>
          <w:color w:val="222222"/>
          <w:szCs w:val="20"/>
        </w:rPr>
        <w:lastRenderedPageBreak/>
        <w:t>In Manual Mode, the vessel can be hand steered by using the Follow-Up Helm or a Non-Follow up emergency tiller.</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Hand steering is used when the ship is manoeuvring, and navigating in restricted waters, channels and areas with traffic density traffic density.</w:t>
      </w:r>
    </w:p>
    <w:p w:rsidR="005030F8" w:rsidRPr="005030F8" w:rsidRDefault="005030F8" w:rsidP="005030F8">
      <w:pPr>
        <w:shd w:val="clear" w:color="auto" w:fill="FFFFFF"/>
        <w:spacing w:before="0"/>
        <w:ind w:left="720" w:firstLine="0"/>
        <w:rPr>
          <w:rFonts w:cs="Arial"/>
          <w:color w:val="222222"/>
          <w:szCs w:val="20"/>
        </w:rPr>
      </w:pPr>
      <w:r w:rsidRPr="005030F8">
        <w:rPr>
          <w:rFonts w:cs="Arial"/>
          <w:color w:val="222222"/>
          <w:szCs w:val="20"/>
        </w:rPr>
        <w:t>NFU tiller when used will move the rudder in a desired direction but not to a specific angle. This is used in case of emergencies.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user must be familiar with the procedure of inter-switching from Auto and Manual modes.</w:t>
      </w:r>
    </w:p>
    <w:p w:rsidR="005030F8" w:rsidRPr="005030F8" w:rsidRDefault="005030F8" w:rsidP="005030F8">
      <w:pPr>
        <w:shd w:val="clear" w:color="auto" w:fill="FFFFFF"/>
        <w:spacing w:before="0"/>
        <w:ind w:firstLine="720"/>
        <w:rPr>
          <w:rFonts w:cs="Arial"/>
          <w:color w:val="222222"/>
          <w:szCs w:val="20"/>
        </w:rPr>
      </w:pPr>
    </w:p>
    <w:p w:rsidR="005030F8" w:rsidRPr="005030F8" w:rsidRDefault="005030F8" w:rsidP="005030F8">
      <w:pPr>
        <w:shd w:val="clear" w:color="auto" w:fill="FFFFFF"/>
        <w:spacing w:before="0"/>
        <w:ind w:firstLine="0"/>
        <w:rPr>
          <w:rFonts w:cs="Arial"/>
          <w:color w:val="222222"/>
          <w:sz w:val="24"/>
        </w:rPr>
      </w:pPr>
    </w:p>
    <w:p w:rsidR="005030F8" w:rsidRPr="005030F8" w:rsidRDefault="005030F8" w:rsidP="005030F8">
      <w:pPr>
        <w:shd w:val="clear" w:color="auto" w:fill="FFFFFF"/>
        <w:spacing w:before="0" w:after="240"/>
        <w:ind w:firstLine="0"/>
        <w:jc w:val="center"/>
        <w:outlineLvl w:val="0"/>
        <w:rPr>
          <w:rFonts w:cs="Arial"/>
          <w:b/>
          <w:bCs/>
          <w:color w:val="000000"/>
          <w:kern w:val="36"/>
          <w:sz w:val="24"/>
        </w:rPr>
      </w:pPr>
      <w:r w:rsidRPr="005030F8">
        <w:rPr>
          <w:rFonts w:ascii="Times New Roman" w:eastAsia="Calibri" w:hAnsi="Times New Roman"/>
          <w:noProof/>
          <w:sz w:val="28"/>
          <w:szCs w:val="22"/>
        </w:rPr>
        <w:drawing>
          <wp:inline distT="0" distB="0" distL="0" distR="0" wp14:anchorId="0E747F1A" wp14:editId="263CCC68">
            <wp:extent cx="5128895" cy="3207224"/>
            <wp:effectExtent l="0" t="0" r="0" b="0"/>
            <wp:docPr id="732" name="Picture 732" descr="ECDIS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DIS traini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133472" cy="3210086"/>
                    </a:xfrm>
                    <a:prstGeom prst="rect">
                      <a:avLst/>
                    </a:prstGeom>
                    <a:noFill/>
                    <a:ln>
                      <a:noFill/>
                    </a:ln>
                  </pic:spPr>
                </pic:pic>
              </a:graphicData>
            </a:graphic>
          </wp:inline>
        </w:drawing>
      </w:r>
    </w:p>
    <w:p w:rsidR="005030F8" w:rsidRPr="005030F8" w:rsidRDefault="005030F8" w:rsidP="005030F8">
      <w:pPr>
        <w:shd w:val="clear" w:color="auto" w:fill="FFFFFF"/>
        <w:spacing w:before="0"/>
        <w:ind w:firstLine="0"/>
        <w:jc w:val="center"/>
        <w:rPr>
          <w:rFonts w:ascii="Times New Roman" w:hAnsi="Times New Roman"/>
          <w:bCs/>
          <w:color w:val="222222"/>
          <w:szCs w:val="20"/>
        </w:rPr>
      </w:pPr>
      <w:r w:rsidRPr="005030F8">
        <w:rPr>
          <w:rFonts w:ascii="Times New Roman" w:hAnsi="Times New Roman"/>
          <w:bCs/>
          <w:i/>
          <w:szCs w:val="20"/>
        </w:rPr>
        <w:t>Figure 2</w:t>
      </w:r>
      <w:r w:rsidRPr="005030F8">
        <w:rPr>
          <w:rFonts w:ascii="Times New Roman" w:hAnsi="Times New Roman"/>
          <w:bCs/>
          <w:szCs w:val="20"/>
        </w:rPr>
        <w:t xml:space="preserve">. </w:t>
      </w:r>
      <w:r w:rsidRPr="005030F8">
        <w:rPr>
          <w:rFonts w:ascii="Times New Roman" w:hAnsi="Times New Roman"/>
          <w:bCs/>
          <w:color w:val="222222"/>
          <w:szCs w:val="20"/>
        </w:rPr>
        <w:t>Some of the equipment onbridge of a ship</w:t>
      </w:r>
    </w:p>
    <w:p w:rsidR="005030F8" w:rsidRPr="005030F8" w:rsidRDefault="005030F8" w:rsidP="005030F8">
      <w:pPr>
        <w:shd w:val="clear" w:color="auto" w:fill="FFFFFF"/>
        <w:spacing w:before="0"/>
        <w:ind w:firstLine="0"/>
        <w:rPr>
          <w:rFonts w:cs="Arial"/>
          <w:b/>
          <w:bCs/>
          <w:color w:val="222222"/>
          <w:szCs w:val="20"/>
        </w:rPr>
      </w:pPr>
    </w:p>
    <w:p w:rsidR="005030F8" w:rsidRPr="005030F8" w:rsidRDefault="005030F8" w:rsidP="005030F8">
      <w:pPr>
        <w:shd w:val="clear" w:color="auto" w:fill="FFFFFF"/>
        <w:spacing w:before="0" w:after="120"/>
        <w:ind w:firstLine="0"/>
        <w:rPr>
          <w:rFonts w:cs="Arial"/>
          <w:i/>
          <w:color w:val="222222"/>
          <w:szCs w:val="20"/>
        </w:rPr>
      </w:pPr>
      <w:r w:rsidRPr="005030F8">
        <w:rPr>
          <w:rFonts w:cs="Arial"/>
          <w:b/>
          <w:bCs/>
          <w:i/>
          <w:color w:val="222222"/>
          <w:szCs w:val="20"/>
        </w:rPr>
        <w:t>2.5. Traffic Density</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use of Auto-Pilot is not recommended when navigating in areas with high traffic density, narrow channels and traffic separation schemes and other restricted waters. The auto pilot may not be efficient enough to turn the vessel spontaneously while navigating in such areas demanding swift alterations and manoeuvres to avoid a collision or close quarter situation. If the auto-pilot is used in such cases, all the steering gear pumps shall be switched on for better rudder response.</w:t>
      </w:r>
    </w:p>
    <w:p w:rsidR="005030F8" w:rsidRPr="005030F8" w:rsidRDefault="005030F8" w:rsidP="005030F8">
      <w:pPr>
        <w:shd w:val="clear" w:color="auto" w:fill="FFFFFF"/>
        <w:spacing w:before="0"/>
        <w:ind w:firstLine="720"/>
        <w:rPr>
          <w:rFonts w:cs="Arial"/>
          <w:color w:val="222222"/>
          <w:szCs w:val="20"/>
        </w:rPr>
      </w:pPr>
    </w:p>
    <w:p w:rsidR="005030F8" w:rsidRPr="005030F8" w:rsidRDefault="005030F8" w:rsidP="005030F8">
      <w:pPr>
        <w:shd w:val="clear" w:color="auto" w:fill="FFFFFF"/>
        <w:spacing w:before="0" w:after="120"/>
        <w:ind w:firstLine="0"/>
        <w:rPr>
          <w:rFonts w:ascii="Times New Roman" w:hAnsi="Times New Roman"/>
          <w:b/>
          <w:bCs/>
          <w:i/>
          <w:sz w:val="24"/>
        </w:rPr>
      </w:pPr>
      <w:r w:rsidRPr="005030F8">
        <w:rPr>
          <w:rFonts w:cs="Arial"/>
          <w:b/>
          <w:bCs/>
          <w:i/>
          <w:color w:val="222222"/>
          <w:szCs w:val="20"/>
        </w:rPr>
        <w:t>2.6. Speed</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system works inefficiently on reduced speeds. The use of the auto-pilot is not recommended when the ship is manoeuvring or steaming in very less speed.</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system allows the users to synchronise with the Speed Log to receive feeds on the ship’s speed. The users should keep a check on the speed log as any error in the log speed will reflect in the auto-pilot system.</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system also allows the users to manually input the speed, when doing so it is important to set a value as close as possible to the actual speed of the vessel.</w:t>
      </w:r>
    </w:p>
    <w:p w:rsidR="005030F8" w:rsidRPr="005030F8" w:rsidRDefault="005030F8" w:rsidP="005030F8">
      <w:pPr>
        <w:shd w:val="clear" w:color="auto" w:fill="FFFFFF"/>
        <w:spacing w:before="0"/>
        <w:ind w:firstLine="0"/>
        <w:rPr>
          <w:rFonts w:cs="Arial"/>
          <w:b/>
          <w:bCs/>
          <w:color w:val="222222"/>
          <w:szCs w:val="20"/>
        </w:rPr>
      </w:pPr>
    </w:p>
    <w:p w:rsidR="005030F8" w:rsidRPr="005030F8" w:rsidRDefault="005030F8" w:rsidP="005030F8">
      <w:pPr>
        <w:shd w:val="clear" w:color="auto" w:fill="FFFFFF"/>
        <w:spacing w:before="0" w:after="120"/>
        <w:ind w:firstLine="0"/>
        <w:rPr>
          <w:rFonts w:cs="Arial"/>
          <w:b/>
          <w:bCs/>
          <w:i/>
          <w:color w:val="222222"/>
          <w:szCs w:val="20"/>
        </w:rPr>
      </w:pPr>
      <w:r w:rsidRPr="005030F8">
        <w:rPr>
          <w:rFonts w:cs="Arial"/>
          <w:b/>
          <w:bCs/>
          <w:i/>
          <w:color w:val="222222"/>
          <w:szCs w:val="20"/>
        </w:rPr>
        <w:t>2.7. Weather Conditions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 xml:space="preserve">Rough weather and hostile sea conditions have adverse effects on the performance of the auto-pilot. Uncontrolled yawing of the ship can result in excessive rudder movement. Modern auto-pilot system has Weather control option in which the system automatically adjusts the setting to </w:t>
      </w:r>
      <w:r w:rsidRPr="005030F8">
        <w:rPr>
          <w:rFonts w:cs="Arial"/>
          <w:color w:val="222222"/>
          <w:szCs w:val="20"/>
        </w:rPr>
        <w:lastRenderedPageBreak/>
        <w:t>adapt to the changing weather and sea conditions. It also provides an option for the user to manual set a specific value.</w:t>
      </w:r>
    </w:p>
    <w:p w:rsidR="005030F8" w:rsidRPr="005030F8" w:rsidRDefault="005030F8" w:rsidP="005030F8">
      <w:pPr>
        <w:shd w:val="clear" w:color="auto" w:fill="FFFFFF"/>
        <w:spacing w:before="0"/>
        <w:ind w:firstLine="720"/>
        <w:rPr>
          <w:rFonts w:cs="Arial"/>
          <w:color w:val="222222"/>
          <w:szCs w:val="20"/>
        </w:rPr>
      </w:pPr>
    </w:p>
    <w:p w:rsidR="005030F8" w:rsidRPr="005030F8" w:rsidRDefault="005030F8" w:rsidP="005030F8">
      <w:pPr>
        <w:shd w:val="clear" w:color="auto" w:fill="FFFFFF"/>
        <w:spacing w:before="0" w:after="120"/>
        <w:ind w:firstLine="0"/>
        <w:rPr>
          <w:rFonts w:cs="Arial"/>
          <w:i/>
          <w:color w:val="222222"/>
          <w:szCs w:val="20"/>
        </w:rPr>
      </w:pPr>
      <w:r w:rsidRPr="005030F8">
        <w:rPr>
          <w:rFonts w:cs="Arial"/>
          <w:b/>
          <w:bCs/>
          <w:i/>
          <w:color w:val="222222"/>
          <w:szCs w:val="20"/>
        </w:rPr>
        <w:t>2.8. Gyro Compass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Auto-Pilot system is functionally dependant on the Gyro Compass. If there is any error or fluctuation in the gyro heading, there will be an equivalent change in the course steered. In worse cases, when gyro fails, the system will lose track on its heading and will be unable to steer the required course.</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In any case of emergency, power blackout or gyro failure the system should be immediately changed over to Manual mode and use the helm to steer the course using Magnetic compass.</w:t>
      </w:r>
    </w:p>
    <w:p w:rsidR="005030F8" w:rsidRPr="005030F8" w:rsidRDefault="005030F8" w:rsidP="005030F8">
      <w:pPr>
        <w:shd w:val="clear" w:color="auto" w:fill="FFFFFF"/>
        <w:spacing w:before="0"/>
        <w:ind w:firstLine="0"/>
        <w:rPr>
          <w:rFonts w:cs="Arial"/>
          <w:b/>
          <w:bCs/>
          <w:color w:val="222222"/>
          <w:szCs w:val="20"/>
        </w:rPr>
      </w:pPr>
    </w:p>
    <w:p w:rsidR="005030F8" w:rsidRPr="005030F8" w:rsidRDefault="005030F8" w:rsidP="005030F8">
      <w:pPr>
        <w:shd w:val="clear" w:color="auto" w:fill="FFFFFF"/>
        <w:spacing w:before="0" w:after="120"/>
        <w:ind w:firstLine="0"/>
        <w:rPr>
          <w:rFonts w:cs="Arial"/>
          <w:i/>
          <w:color w:val="222222"/>
          <w:szCs w:val="20"/>
        </w:rPr>
      </w:pPr>
      <w:r w:rsidRPr="005030F8">
        <w:rPr>
          <w:rFonts w:cs="Arial"/>
          <w:b/>
          <w:bCs/>
          <w:i/>
          <w:color w:val="222222"/>
          <w:szCs w:val="20"/>
        </w:rPr>
        <w:t>2.9. Important Alarms and signals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Apart  from off course alarm, an auto pilot must be integrated with:</w:t>
      </w:r>
    </w:p>
    <w:p w:rsidR="005030F8" w:rsidRPr="005030F8" w:rsidRDefault="005030F8" w:rsidP="005030F8">
      <w:pPr>
        <w:shd w:val="clear" w:color="auto" w:fill="FFFFFF"/>
        <w:spacing w:before="0"/>
        <w:ind w:left="284" w:hanging="284"/>
        <w:rPr>
          <w:rFonts w:cs="Arial"/>
          <w:color w:val="222222"/>
          <w:szCs w:val="20"/>
        </w:rPr>
      </w:pPr>
      <w:r w:rsidRPr="005030F8">
        <w:rPr>
          <w:rFonts w:cs="Arial"/>
          <w:color w:val="222222"/>
          <w:szCs w:val="20"/>
        </w:rPr>
        <w:t>a. Failure or reduction in power alarm, which will sound in the event of auto pilot failure or in case when there is reduction in the power supply to heading control or monitoring system</w:t>
      </w:r>
    </w:p>
    <w:p w:rsidR="005030F8" w:rsidRPr="005030F8" w:rsidRDefault="005030F8" w:rsidP="005030F8">
      <w:pPr>
        <w:shd w:val="clear" w:color="auto" w:fill="FFFFFF"/>
        <w:spacing w:before="0"/>
        <w:ind w:left="284" w:hanging="284"/>
        <w:rPr>
          <w:rFonts w:cs="Arial"/>
          <w:color w:val="222222"/>
          <w:szCs w:val="20"/>
        </w:rPr>
      </w:pPr>
      <w:r w:rsidRPr="005030F8">
        <w:rPr>
          <w:rFonts w:cs="Arial"/>
          <w:color w:val="222222"/>
          <w:szCs w:val="20"/>
        </w:rPr>
        <w:t>b. Sensor status monitoring: If any of the sensors in the auto pilot system fails to respond, it should be indicated by an audible alarm in the monitoring system</w:t>
      </w:r>
    </w:p>
    <w:p w:rsidR="005030F8" w:rsidRPr="005030F8" w:rsidRDefault="005030F8" w:rsidP="005030F8">
      <w:pPr>
        <w:shd w:val="clear" w:color="auto" w:fill="FFFFFF"/>
        <w:spacing w:before="0"/>
        <w:ind w:left="284" w:hanging="284"/>
        <w:rPr>
          <w:rFonts w:cs="Arial"/>
          <w:color w:val="222222"/>
          <w:szCs w:val="20"/>
        </w:rPr>
      </w:pPr>
      <w:r w:rsidRPr="005030F8">
        <w:rPr>
          <w:rFonts w:cs="Arial"/>
          <w:color w:val="222222"/>
          <w:szCs w:val="20"/>
        </w:rPr>
        <w:t>c. Heading monitor: If the ship is required to carry two independent compasses, a heading monitor to track the current heading information by independent heading sources must be provided. An audio-visual alarm both to be provided if the heading information in use diverts from the second heading source beyond a set limit. It should also be provided with clear indication of actual heading source.</w:t>
      </w:r>
    </w:p>
    <w:p w:rsidR="005030F8" w:rsidRPr="005030F8" w:rsidRDefault="005030F8" w:rsidP="005030F8">
      <w:pPr>
        <w:shd w:val="clear" w:color="auto" w:fill="FFFFFF"/>
        <w:spacing w:after="120"/>
        <w:ind w:firstLine="0"/>
        <w:rPr>
          <w:rFonts w:cs="Arial"/>
          <w:i/>
          <w:color w:val="222222"/>
          <w:szCs w:val="20"/>
        </w:rPr>
      </w:pPr>
      <w:r w:rsidRPr="005030F8">
        <w:rPr>
          <w:rFonts w:cs="Arial"/>
          <w:b/>
          <w:bCs/>
          <w:i/>
          <w:color w:val="222222"/>
          <w:szCs w:val="20"/>
        </w:rPr>
        <w:t>2.10. Important Limitations</w:t>
      </w:r>
      <w:r w:rsidRPr="005030F8">
        <w:rPr>
          <w:rFonts w:cs="Arial"/>
          <w:i/>
          <w:color w:val="222222"/>
          <w:szCs w:val="20"/>
        </w:rPr>
        <w:t> </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auto pilot system must be such that the preset heading cannot be altered by intentional intervention of onboard personal and the heading control system should change the course to preset heading without overshooting its position</w:t>
      </w:r>
    </w:p>
    <w:p w:rsidR="005030F8" w:rsidRPr="005030F8" w:rsidRDefault="005030F8" w:rsidP="005030F8">
      <w:pPr>
        <w:shd w:val="clear" w:color="auto" w:fill="FFFFFF"/>
        <w:spacing w:before="0"/>
        <w:ind w:firstLine="0"/>
        <w:outlineLvl w:val="0"/>
        <w:rPr>
          <w:rFonts w:cs="Arial"/>
          <w:b/>
          <w:bCs/>
          <w:color w:val="000000"/>
          <w:kern w:val="36"/>
          <w:szCs w:val="20"/>
        </w:rPr>
      </w:pPr>
    </w:p>
    <w:p w:rsidR="005030F8" w:rsidRPr="005030F8" w:rsidRDefault="005030F8" w:rsidP="005030F8">
      <w:pPr>
        <w:spacing w:before="0" w:after="120"/>
        <w:ind w:firstLine="0"/>
        <w:rPr>
          <w:rFonts w:eastAsia="Calibri" w:cs="Arial"/>
          <w:i/>
          <w:iCs/>
          <w:szCs w:val="20"/>
          <w:shd w:val="clear" w:color="auto" w:fill="FFFFFF"/>
        </w:rPr>
      </w:pPr>
      <w:r w:rsidRPr="005030F8">
        <w:rPr>
          <w:rFonts w:eastAsia="Calibri" w:cs="Arial"/>
          <w:b/>
          <w:szCs w:val="20"/>
        </w:rPr>
        <w:t>3. Conclusion</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As we have stated above, auto-pilot is an undeniable boon in modern navigation. It is the responsibility of the officers to ensure that they are completely aware of the equipment and its features and controls to make a proper and efficient use of it. Despite the fact that auto-pilot systems varies in model from ship to ship, it’s working principle and features will be the same. Deck officers making use of the equipment are strongly recommended to read the manufacture’s operating manual to get a thorough understanding of the equipment.</w:t>
      </w:r>
    </w:p>
    <w:p w:rsidR="005030F8" w:rsidRPr="005030F8" w:rsidRDefault="005030F8" w:rsidP="005030F8">
      <w:pPr>
        <w:spacing w:before="0" w:after="160" w:line="259" w:lineRule="auto"/>
        <w:ind w:firstLine="0"/>
        <w:jc w:val="left"/>
        <w:rPr>
          <w:rFonts w:ascii="Times New Roman" w:eastAsia="Calibri" w:hAnsi="Times New Roman"/>
          <w:sz w:val="28"/>
          <w:szCs w:val="22"/>
        </w:rPr>
      </w:pPr>
    </w:p>
    <w:p w:rsidR="005030F8" w:rsidRPr="005030F8" w:rsidRDefault="00AA55A5" w:rsidP="005030F8">
      <w:pPr>
        <w:spacing w:before="0" w:after="160" w:line="259" w:lineRule="auto"/>
        <w:ind w:firstLine="0"/>
        <w:jc w:val="left"/>
        <w:rPr>
          <w:rFonts w:eastAsia="Calibri" w:cs="Arial"/>
          <w:caps/>
          <w:szCs w:val="20"/>
          <w:u w:val="double"/>
          <w:shd w:val="clear" w:color="auto" w:fill="FFFFFF"/>
        </w:rPr>
      </w:pPr>
      <w:hyperlink r:id="rId274" w:history="1">
        <w:r w:rsidR="005030F8" w:rsidRPr="005030F8">
          <w:rPr>
            <w:rFonts w:cs="Arial"/>
            <w:b/>
            <w:bCs/>
            <w:caps/>
            <w:color w:val="000000"/>
            <w:szCs w:val="20"/>
            <w:u w:val="double"/>
            <w:bdr w:val="none" w:sz="0" w:space="0" w:color="auto" w:frame="1"/>
          </w:rPr>
          <w:t>References</w:t>
        </w:r>
      </w:hyperlink>
      <w:r w:rsidR="005030F8" w:rsidRPr="005030F8">
        <w:rPr>
          <w:rFonts w:cs="Arial"/>
          <w:b/>
          <w:bCs/>
          <w:caps/>
          <w:szCs w:val="20"/>
          <w:u w:val="double"/>
        </w:rPr>
        <w:t>:</w:t>
      </w:r>
    </w:p>
    <w:p w:rsidR="005030F8" w:rsidRPr="005030F8" w:rsidRDefault="005030F8" w:rsidP="005030F8">
      <w:pPr>
        <w:spacing w:before="0" w:line="259" w:lineRule="auto"/>
        <w:ind w:firstLine="0"/>
        <w:jc w:val="left"/>
        <w:rPr>
          <w:rFonts w:eastAsia="Calibri" w:cs="Arial"/>
          <w:szCs w:val="20"/>
        </w:rPr>
      </w:pPr>
      <w:r w:rsidRPr="005030F8">
        <w:rPr>
          <w:rFonts w:eastAsia="Calibri" w:cs="Arial"/>
          <w:szCs w:val="20"/>
        </w:rPr>
        <w:t>[1]. http://www.marineinsight.com</w:t>
      </w:r>
      <w:r w:rsidRPr="005030F8">
        <w:rPr>
          <w:rFonts w:eastAsia="Calibri" w:cs="Arial"/>
          <w:b/>
          <w:szCs w:val="20"/>
        </w:rPr>
        <w:t xml:space="preserve">    </w:t>
      </w:r>
    </w:p>
    <w:p w:rsidR="005030F8" w:rsidRPr="005030F8" w:rsidRDefault="005030F8" w:rsidP="005030F8">
      <w:pPr>
        <w:shd w:val="clear" w:color="auto" w:fill="FFFFFF"/>
        <w:spacing w:before="0" w:line="259" w:lineRule="auto"/>
        <w:ind w:firstLine="0"/>
        <w:rPr>
          <w:rFonts w:eastAsia="Calibri" w:cs="Arial"/>
          <w:color w:val="0000FF"/>
          <w:szCs w:val="20"/>
          <w:u w:val="single"/>
          <w:lang w:eastAsia="vi-VN"/>
        </w:rPr>
      </w:pPr>
      <w:r w:rsidRPr="005030F8">
        <w:rPr>
          <w:rFonts w:eastAsia="Calibri" w:cs="Arial"/>
          <w:szCs w:val="20"/>
        </w:rPr>
        <w:t>[2].</w:t>
      </w:r>
      <w:r w:rsidRPr="005030F8">
        <w:rPr>
          <w:rFonts w:eastAsia="Calibri" w:cs="Arial"/>
          <w:szCs w:val="20"/>
          <w:lang w:val="vi-VN"/>
        </w:rPr>
        <w:t xml:space="preserve"> </w:t>
      </w:r>
      <w:hyperlink r:id="rId275" w:history="1">
        <w:r w:rsidRPr="005030F8">
          <w:rPr>
            <w:rFonts w:eastAsia="Calibri" w:cs="Arial"/>
            <w:color w:val="0000FF"/>
            <w:szCs w:val="20"/>
            <w:u w:val="single"/>
            <w:lang w:val="vi-VN" w:eastAsia="vi-VN"/>
          </w:rPr>
          <w:t>http://technopro.com.vn</w:t>
        </w:r>
      </w:hyperlink>
    </w:p>
    <w:p w:rsidR="005030F8" w:rsidRPr="005030F8" w:rsidRDefault="005030F8" w:rsidP="005030F8">
      <w:pPr>
        <w:shd w:val="clear" w:color="auto" w:fill="FFFFFF"/>
        <w:spacing w:before="0"/>
        <w:ind w:firstLine="0"/>
        <w:rPr>
          <w:rFonts w:cs="Arial"/>
          <w:color w:val="222222"/>
          <w:szCs w:val="20"/>
        </w:rPr>
      </w:pPr>
    </w:p>
    <w:p w:rsidR="005030F8" w:rsidRDefault="005030F8" w:rsidP="005030F8">
      <w:pPr>
        <w:spacing w:before="0" w:after="160" w:line="259" w:lineRule="auto"/>
        <w:ind w:firstLine="0"/>
        <w:jc w:val="left"/>
        <w:rPr>
          <w:rFonts w:ascii="Times New Roman" w:eastAsia="Calibri" w:hAnsi="Times New Roman"/>
          <w:b/>
          <w:sz w:val="28"/>
          <w:szCs w:val="22"/>
        </w:rPr>
      </w:pPr>
    </w:p>
    <w:p w:rsidR="005030F8" w:rsidRDefault="005030F8" w:rsidP="005030F8">
      <w:pPr>
        <w:spacing w:before="0" w:after="160" w:line="259" w:lineRule="auto"/>
        <w:ind w:firstLine="0"/>
        <w:jc w:val="left"/>
        <w:rPr>
          <w:rFonts w:ascii="Times New Roman" w:eastAsia="Calibri" w:hAnsi="Times New Roman"/>
          <w:b/>
          <w:sz w:val="28"/>
          <w:szCs w:val="22"/>
        </w:rPr>
      </w:pPr>
    </w:p>
    <w:p w:rsidR="005030F8" w:rsidRDefault="005030F8" w:rsidP="005030F8">
      <w:pPr>
        <w:spacing w:before="0" w:after="160" w:line="259" w:lineRule="auto"/>
        <w:ind w:firstLine="0"/>
        <w:jc w:val="left"/>
        <w:rPr>
          <w:rFonts w:ascii="Times New Roman" w:eastAsia="Calibri" w:hAnsi="Times New Roman"/>
          <w:b/>
          <w:sz w:val="28"/>
          <w:szCs w:val="22"/>
        </w:rPr>
      </w:pPr>
    </w:p>
    <w:p w:rsidR="005030F8" w:rsidRDefault="005030F8" w:rsidP="005030F8">
      <w:pPr>
        <w:spacing w:before="0" w:after="160" w:line="259" w:lineRule="auto"/>
        <w:ind w:firstLine="0"/>
        <w:jc w:val="left"/>
        <w:rPr>
          <w:rFonts w:ascii="Times New Roman" w:eastAsia="Calibri" w:hAnsi="Times New Roman"/>
          <w:b/>
          <w:sz w:val="28"/>
          <w:szCs w:val="22"/>
        </w:rPr>
      </w:pPr>
    </w:p>
    <w:p w:rsidR="005030F8" w:rsidRPr="005030F8" w:rsidRDefault="005030F8" w:rsidP="005030F8">
      <w:pPr>
        <w:spacing w:before="0" w:after="160" w:line="259" w:lineRule="auto"/>
        <w:ind w:firstLine="0"/>
        <w:jc w:val="left"/>
        <w:rPr>
          <w:rFonts w:ascii="Times New Roman" w:eastAsia="Calibri" w:hAnsi="Times New Roman"/>
          <w:b/>
          <w:sz w:val="28"/>
          <w:szCs w:val="22"/>
        </w:rPr>
      </w:pPr>
    </w:p>
    <w:p w:rsidR="005030F8" w:rsidRPr="005030F8" w:rsidRDefault="005030F8" w:rsidP="005030F8">
      <w:pPr>
        <w:shd w:val="clear" w:color="auto" w:fill="FFFFFF"/>
        <w:spacing w:before="0"/>
        <w:ind w:firstLine="0"/>
        <w:jc w:val="center"/>
        <w:outlineLvl w:val="0"/>
        <w:rPr>
          <w:rFonts w:cs="Arial"/>
          <w:b/>
          <w:bCs/>
          <w:caps/>
          <w:kern w:val="36"/>
          <w:sz w:val="24"/>
        </w:rPr>
      </w:pPr>
      <w:r w:rsidRPr="005030F8">
        <w:rPr>
          <w:rFonts w:cs="Arial"/>
          <w:b/>
          <w:bCs/>
          <w:caps/>
          <w:kern w:val="36"/>
          <w:sz w:val="24"/>
        </w:rPr>
        <w:lastRenderedPageBreak/>
        <w:t>Tại sao phải thực hiện việc Đánh giá bầu không khí trong các không gian chứa hàng hóa trên Tàu chở CHẤT LỎNG?</w:t>
      </w:r>
    </w:p>
    <w:p w:rsidR="005030F8" w:rsidRPr="005030F8" w:rsidRDefault="005030F8" w:rsidP="005030F8">
      <w:pPr>
        <w:shd w:val="clear" w:color="auto" w:fill="FFFFFF"/>
        <w:spacing w:before="0"/>
        <w:ind w:firstLine="0"/>
        <w:jc w:val="center"/>
        <w:outlineLvl w:val="0"/>
        <w:rPr>
          <w:rFonts w:cs="Arial"/>
          <w:b/>
          <w:bCs/>
          <w:caps/>
          <w:kern w:val="36"/>
          <w:sz w:val="24"/>
        </w:rPr>
      </w:pPr>
    </w:p>
    <w:p w:rsidR="005030F8" w:rsidRPr="005030F8" w:rsidRDefault="005030F8" w:rsidP="005030F8">
      <w:pPr>
        <w:shd w:val="clear" w:color="auto" w:fill="FFFFFF"/>
        <w:spacing w:before="0"/>
        <w:ind w:firstLine="0"/>
        <w:jc w:val="center"/>
        <w:outlineLvl w:val="0"/>
        <w:rPr>
          <w:rFonts w:cs="Arial"/>
          <w:b/>
          <w:bCs/>
          <w:caps/>
          <w:color w:val="000000"/>
          <w:kern w:val="36"/>
          <w:sz w:val="24"/>
        </w:rPr>
      </w:pPr>
      <w:r w:rsidRPr="005030F8">
        <w:rPr>
          <w:rFonts w:cs="Arial"/>
          <w:b/>
          <w:bCs/>
          <w:caps/>
          <w:color w:val="000000"/>
          <w:kern w:val="36"/>
          <w:sz w:val="24"/>
          <w:shd w:val="clear" w:color="auto" w:fill="FFFFFF"/>
        </w:rPr>
        <w:t>Why Cargo Tank Atmosphere Evaluation is Done on Tanker Ships?</w:t>
      </w:r>
    </w:p>
    <w:p w:rsidR="005030F8" w:rsidRPr="005030F8" w:rsidRDefault="005030F8" w:rsidP="005030F8">
      <w:pPr>
        <w:spacing w:before="0" w:line="312" w:lineRule="auto"/>
        <w:ind w:firstLine="0"/>
        <w:jc w:val="right"/>
        <w:rPr>
          <w:rFonts w:eastAsia="Calibri" w:cs="Arial"/>
          <w:b/>
          <w:szCs w:val="20"/>
        </w:rPr>
      </w:pPr>
    </w:p>
    <w:p w:rsidR="005030F8" w:rsidRPr="005030F8" w:rsidRDefault="00F837BA" w:rsidP="005030F8">
      <w:pPr>
        <w:spacing w:before="0" w:line="312" w:lineRule="auto"/>
        <w:ind w:firstLine="0"/>
        <w:jc w:val="right"/>
        <w:rPr>
          <w:rFonts w:eastAsia="Calibri" w:cs="Arial"/>
          <w:b/>
          <w:szCs w:val="20"/>
        </w:rPr>
      </w:pPr>
      <w:r>
        <w:rPr>
          <w:rFonts w:eastAsia="Calibri" w:cs="Arial"/>
          <w:b/>
          <w:szCs w:val="20"/>
        </w:rPr>
        <w:t>LÊ</w:t>
      </w:r>
      <w:r w:rsidR="005030F8" w:rsidRPr="005030F8">
        <w:rPr>
          <w:rFonts w:eastAsia="Calibri" w:cs="Arial"/>
          <w:b/>
          <w:szCs w:val="20"/>
        </w:rPr>
        <w:t xml:space="preserve"> QUANG VINH</w:t>
      </w:r>
    </w:p>
    <w:p w:rsidR="005030F8" w:rsidRPr="005030F8" w:rsidRDefault="005030F8" w:rsidP="005030F8">
      <w:pPr>
        <w:spacing w:before="0" w:after="160" w:line="259" w:lineRule="auto"/>
        <w:ind w:right="-2" w:firstLine="0"/>
        <w:jc w:val="right"/>
        <w:rPr>
          <w:rFonts w:eastAsia="Calibri" w:cs="Arial"/>
          <w:i/>
          <w:szCs w:val="20"/>
        </w:rPr>
      </w:pPr>
      <w:r w:rsidRPr="005030F8">
        <w:rPr>
          <w:rFonts w:eastAsia="Calibri" w:cs="Arial"/>
          <w:b/>
          <w:i/>
          <w:szCs w:val="20"/>
        </w:rPr>
        <w:t>Faculty of navigation – Vietnam Maritime University</w:t>
      </w:r>
      <w:r w:rsidRPr="005030F8">
        <w:rPr>
          <w:rFonts w:eastAsia="Calibri" w:cs="Arial"/>
          <w:i/>
          <w:szCs w:val="20"/>
        </w:rPr>
        <w:t xml:space="preserve"> </w:t>
      </w:r>
    </w:p>
    <w:p w:rsidR="005030F8" w:rsidRPr="005030F8" w:rsidRDefault="005030F8" w:rsidP="005030F8">
      <w:pPr>
        <w:spacing w:after="120" w:line="259" w:lineRule="auto"/>
        <w:ind w:firstLine="0"/>
        <w:rPr>
          <w:rFonts w:eastAsia="Calibri" w:cs="Arial"/>
          <w:b/>
          <w:szCs w:val="20"/>
        </w:rPr>
      </w:pPr>
      <w:r w:rsidRPr="005030F8">
        <w:rPr>
          <w:rFonts w:eastAsia="Calibri" w:cs="Arial"/>
          <w:b/>
          <w:szCs w:val="20"/>
        </w:rPr>
        <w:t>Tóm tắt :</w:t>
      </w:r>
    </w:p>
    <w:p w:rsidR="005030F8" w:rsidRPr="005030F8" w:rsidRDefault="005030F8" w:rsidP="005030F8">
      <w:pPr>
        <w:spacing w:before="0" w:line="259" w:lineRule="auto"/>
        <w:ind w:firstLine="720"/>
        <w:rPr>
          <w:rFonts w:eastAsia="Calibri" w:cs="Arial"/>
          <w:i/>
          <w:szCs w:val="20"/>
        </w:rPr>
      </w:pPr>
    </w:p>
    <w:p w:rsidR="005030F8" w:rsidRPr="005030F8" w:rsidRDefault="005030F8" w:rsidP="005030F8">
      <w:pPr>
        <w:spacing w:before="0" w:line="259" w:lineRule="auto"/>
        <w:ind w:firstLine="720"/>
        <w:rPr>
          <w:rFonts w:eastAsia="Calibri" w:cs="Arial"/>
          <w:i/>
          <w:szCs w:val="20"/>
        </w:rPr>
      </w:pPr>
      <w:r w:rsidRPr="005030F8">
        <w:rPr>
          <w:rFonts w:eastAsia="Calibri" w:cs="Arial"/>
          <w:i/>
          <w:szCs w:val="20"/>
        </w:rPr>
        <w:t>Tàu chở hàng lỏng là những tàu nguy hiểm và dễ gây ra các phản ứng hóa học hơn nhiều so với tàu chở hàng khô. Do đó, điều rất quan trọng là các bồn chứa hàng hóa đó phải thuộc loại đã được phê duyệt và theo yêu cầu của các bộ luật toàn khác nhau như - IGC, IBC, IMDG, v.v.</w:t>
      </w:r>
    </w:p>
    <w:p w:rsidR="005030F8" w:rsidRPr="005030F8" w:rsidRDefault="005030F8" w:rsidP="005030F8">
      <w:pPr>
        <w:tabs>
          <w:tab w:val="left" w:pos="840"/>
        </w:tabs>
        <w:spacing w:before="0" w:line="259" w:lineRule="auto"/>
        <w:ind w:firstLine="0"/>
        <w:rPr>
          <w:rFonts w:eastAsia="Calibri" w:cs="Arial"/>
          <w:i/>
          <w:szCs w:val="20"/>
        </w:rPr>
      </w:pPr>
      <w:r w:rsidRPr="005030F8">
        <w:rPr>
          <w:rFonts w:eastAsia="Calibri" w:cs="Arial"/>
          <w:b/>
          <w:szCs w:val="20"/>
        </w:rPr>
        <w:tab/>
      </w:r>
      <w:r w:rsidRPr="005030F8">
        <w:rPr>
          <w:rFonts w:eastAsia="Calibri" w:cs="Arial"/>
          <w:i/>
          <w:szCs w:val="20"/>
        </w:rPr>
        <w:t>Khoang hàng của tàu chở dầu là không gian quan trọng nhất và rất nguy hiểm trên tàu vì nó chuyên chở hàng hóa trị giá hàng triệu đô la và có nhiều nguy cơ nổ, đổ, cháy, nguy hiểm cho sức khỏe, v.v. Chính vì vậy, điều quan trọng là phải đánh giá bầu không khí của các két hàng tàu chở chất lỏng</w:t>
      </w:r>
    </w:p>
    <w:p w:rsidR="005030F8" w:rsidRPr="005030F8" w:rsidRDefault="005030F8" w:rsidP="005030F8">
      <w:pPr>
        <w:tabs>
          <w:tab w:val="left" w:pos="840"/>
        </w:tabs>
        <w:spacing w:before="0" w:line="259" w:lineRule="auto"/>
        <w:ind w:firstLine="0"/>
        <w:rPr>
          <w:rFonts w:eastAsia="Calibri" w:cs="Arial"/>
          <w:b/>
          <w:szCs w:val="20"/>
        </w:rPr>
      </w:pPr>
    </w:p>
    <w:p w:rsidR="005030F8" w:rsidRPr="005030F8" w:rsidRDefault="005030F8" w:rsidP="005030F8">
      <w:pPr>
        <w:tabs>
          <w:tab w:val="left" w:pos="840"/>
        </w:tabs>
        <w:spacing w:before="0" w:line="259" w:lineRule="auto"/>
        <w:ind w:firstLine="0"/>
        <w:rPr>
          <w:rFonts w:eastAsia="Calibri" w:cs="Arial"/>
          <w:b/>
          <w:i/>
          <w:szCs w:val="20"/>
        </w:rPr>
      </w:pPr>
      <w:r w:rsidRPr="005030F8">
        <w:rPr>
          <w:rFonts w:eastAsia="Calibri" w:cs="Arial"/>
          <w:b/>
          <w:szCs w:val="20"/>
        </w:rPr>
        <w:t xml:space="preserve">Từ khóa:  </w:t>
      </w:r>
      <w:r w:rsidRPr="005030F8">
        <w:rPr>
          <w:rFonts w:eastAsia="Calibri" w:cs="Arial"/>
          <w:i/>
          <w:szCs w:val="20"/>
        </w:rPr>
        <w:t>Hàng nguy hiểm, các bộ luật liên quan đến vận chuyển hàng nguy hiểm bằng đường biển, Tàu chở hàng lỏng</w:t>
      </w:r>
    </w:p>
    <w:p w:rsidR="005030F8" w:rsidRPr="005030F8" w:rsidRDefault="005030F8" w:rsidP="005030F8">
      <w:pPr>
        <w:spacing w:before="0" w:line="259" w:lineRule="auto"/>
        <w:ind w:firstLine="0"/>
        <w:rPr>
          <w:rFonts w:eastAsia="Calibri" w:cs="Arial"/>
          <w:b/>
          <w:szCs w:val="20"/>
        </w:rPr>
      </w:pPr>
    </w:p>
    <w:p w:rsidR="005030F8" w:rsidRPr="005030F8" w:rsidRDefault="005030F8" w:rsidP="005030F8">
      <w:pPr>
        <w:spacing w:after="120" w:line="259" w:lineRule="auto"/>
        <w:ind w:firstLine="0"/>
        <w:rPr>
          <w:rFonts w:eastAsia="Calibri" w:cs="Arial"/>
          <w:b/>
          <w:szCs w:val="20"/>
        </w:rPr>
      </w:pPr>
      <w:r w:rsidRPr="005030F8">
        <w:rPr>
          <w:rFonts w:eastAsia="Calibri" w:cs="Arial"/>
          <w:b/>
          <w:szCs w:val="20"/>
        </w:rPr>
        <w:t>Abstract:</w:t>
      </w:r>
    </w:p>
    <w:p w:rsidR="005030F8" w:rsidRPr="005030F8" w:rsidRDefault="005030F8" w:rsidP="005030F8">
      <w:pPr>
        <w:spacing w:before="0" w:line="259" w:lineRule="auto"/>
        <w:ind w:firstLine="720"/>
        <w:rPr>
          <w:rFonts w:eastAsia="Calibri" w:cs="Arial"/>
          <w:i/>
          <w:szCs w:val="20"/>
        </w:rPr>
      </w:pPr>
      <w:r w:rsidRPr="005030F8">
        <w:rPr>
          <w:rFonts w:eastAsia="Calibri" w:cs="Arial"/>
          <w:i/>
          <w:szCs w:val="20"/>
        </w:rPr>
        <w:t>The tankes ship is much more hazardous and reactive than that carried by dry ship. It’s therefore very important that the tanks which carry such cargo are of approved types and as per the requirements of different safety codes such as – IGC, IBC, IMDG etc.</w:t>
      </w:r>
    </w:p>
    <w:p w:rsidR="005030F8" w:rsidRPr="005030F8" w:rsidRDefault="005030F8" w:rsidP="005030F8">
      <w:pPr>
        <w:spacing w:before="0" w:after="120" w:line="259" w:lineRule="auto"/>
        <w:ind w:firstLine="720"/>
        <w:rPr>
          <w:rFonts w:eastAsia="Calibri" w:cs="Arial"/>
          <w:i/>
          <w:szCs w:val="20"/>
        </w:rPr>
      </w:pPr>
      <w:r w:rsidRPr="005030F8">
        <w:rPr>
          <w:rFonts w:eastAsia="Calibri" w:cs="Arial"/>
          <w:i/>
          <w:szCs w:val="20"/>
        </w:rPr>
        <w:t>A cargo tank of a tanker ship is the most important and highly dangerous space onboard ships as it carries cargo worth millions of dollars and has high risk of explosion, spillage, fire, health hazard etc. Therefore, it is important to evaluate the atmosphere of the cargo tanks.</w:t>
      </w:r>
    </w:p>
    <w:p w:rsidR="005030F8" w:rsidRPr="005030F8" w:rsidRDefault="005030F8" w:rsidP="005030F8">
      <w:pPr>
        <w:spacing w:before="0" w:line="259" w:lineRule="auto"/>
        <w:ind w:firstLine="0"/>
        <w:rPr>
          <w:rFonts w:eastAsia="Calibri" w:cs="Arial"/>
          <w:i/>
          <w:szCs w:val="20"/>
        </w:rPr>
      </w:pPr>
      <w:r w:rsidRPr="005030F8">
        <w:rPr>
          <w:rFonts w:eastAsia="Calibri" w:cs="Arial"/>
          <w:b/>
          <w:szCs w:val="20"/>
        </w:rPr>
        <w:t xml:space="preserve">Keyword: </w:t>
      </w:r>
      <w:r w:rsidRPr="005030F8">
        <w:rPr>
          <w:rFonts w:eastAsia="Calibri" w:cs="Arial"/>
          <w:i/>
          <w:szCs w:val="20"/>
          <w:shd w:val="clear" w:color="auto" w:fill="FFFFFF"/>
        </w:rPr>
        <w:t xml:space="preserve">Dangerous goods, </w:t>
      </w:r>
      <w:r w:rsidRPr="005030F8">
        <w:rPr>
          <w:rFonts w:eastAsia="Calibri" w:cs="Arial"/>
          <w:i/>
          <w:szCs w:val="20"/>
        </w:rPr>
        <w:t>IGC, IBC, IMDG, IMSBC Code v.v, Tanker</w:t>
      </w:r>
    </w:p>
    <w:p w:rsidR="005030F8" w:rsidRPr="005030F8" w:rsidRDefault="005030F8" w:rsidP="005030F8">
      <w:pPr>
        <w:spacing w:before="0" w:after="160" w:line="259" w:lineRule="auto"/>
        <w:ind w:firstLine="0"/>
        <w:jc w:val="left"/>
        <w:rPr>
          <w:rFonts w:eastAsia="Calibri" w:cs="Arial"/>
          <w:szCs w:val="20"/>
        </w:rPr>
      </w:pPr>
    </w:p>
    <w:p w:rsidR="005030F8" w:rsidRPr="005030F8" w:rsidRDefault="005030F8" w:rsidP="005030F8">
      <w:pPr>
        <w:spacing w:before="0" w:after="160" w:line="259" w:lineRule="auto"/>
        <w:ind w:firstLine="0"/>
        <w:jc w:val="left"/>
        <w:rPr>
          <w:rFonts w:eastAsia="Calibri" w:cs="Arial"/>
          <w:szCs w:val="20"/>
        </w:rPr>
      </w:pPr>
      <w:r w:rsidRPr="005030F8">
        <w:rPr>
          <w:rFonts w:eastAsia="Calibri" w:cs="Arial"/>
          <w:b/>
          <w:szCs w:val="20"/>
          <w:shd w:val="clear" w:color="auto" w:fill="FFFFFF"/>
        </w:rPr>
        <w:t>1. Introduction</w:t>
      </w:r>
    </w:p>
    <w:p w:rsidR="005030F8" w:rsidRPr="005030F8" w:rsidRDefault="005030F8" w:rsidP="005030F8">
      <w:pPr>
        <w:spacing w:before="0" w:after="160" w:line="259" w:lineRule="auto"/>
        <w:ind w:firstLine="720"/>
        <w:jc w:val="left"/>
        <w:rPr>
          <w:rFonts w:eastAsia="Calibri" w:cs="Arial"/>
          <w:szCs w:val="20"/>
        </w:rPr>
      </w:pPr>
      <w:r w:rsidRPr="005030F8">
        <w:rPr>
          <w:rFonts w:eastAsia="Calibri" w:cs="Arial"/>
          <w:szCs w:val="20"/>
        </w:rPr>
        <w:t>Merchant ships are categorised on the basis of the cargo they carry. The two basic pool of cargo ships are – 1. dry ships, comprising of container ships, general cargo ships, bulk carrier ships etc., and 2. tanker ships or wet ships such as oil tanker, chemical tanker, gas carriers etc., which carry cargo of hazardous nature in liquid, vapour or solid form.</w:t>
      </w:r>
    </w:p>
    <w:p w:rsidR="005030F8" w:rsidRPr="005030F8" w:rsidRDefault="005030F8" w:rsidP="005030F8">
      <w:pPr>
        <w:spacing w:before="0" w:after="160" w:line="259" w:lineRule="auto"/>
        <w:ind w:firstLine="720"/>
        <w:jc w:val="left"/>
        <w:rPr>
          <w:rFonts w:eastAsia="Calibri" w:cs="Arial"/>
          <w:szCs w:val="20"/>
        </w:rPr>
      </w:pPr>
      <w:r w:rsidRPr="005030F8">
        <w:rPr>
          <w:rFonts w:eastAsia="Calibri" w:cs="Arial"/>
          <w:szCs w:val="20"/>
        </w:rPr>
        <w:t>The cargo carried in later type of the ship i.e. tankers is much more hazardous and reactive than that carried by dry ship. It’s therefore very important that the tanks which carry such cargo are of approved types and as per the requirements of different safety codes such as – IGC, IBC, IMDG etc.</w:t>
      </w:r>
    </w:p>
    <w:p w:rsidR="005030F8" w:rsidRPr="005030F8" w:rsidRDefault="005030F8" w:rsidP="005030F8">
      <w:pPr>
        <w:spacing w:before="0"/>
        <w:ind w:firstLine="0"/>
        <w:outlineLvl w:val="1"/>
        <w:rPr>
          <w:rFonts w:cs="Arial"/>
          <w:b/>
          <w:bCs/>
          <w:color w:val="000000"/>
          <w:szCs w:val="20"/>
        </w:rPr>
      </w:pPr>
      <w:r w:rsidRPr="005030F8">
        <w:rPr>
          <w:rFonts w:cs="Arial"/>
          <w:b/>
          <w:bCs/>
          <w:color w:val="000000"/>
          <w:szCs w:val="20"/>
        </w:rPr>
        <w:t>2. Tank Atmosphere</w:t>
      </w:r>
    </w:p>
    <w:p w:rsidR="005030F8" w:rsidRPr="005030F8" w:rsidRDefault="005030F8" w:rsidP="005030F8">
      <w:pPr>
        <w:spacing w:before="0"/>
        <w:ind w:firstLine="0"/>
        <w:outlineLvl w:val="1"/>
        <w:rPr>
          <w:rFonts w:cs="Arial"/>
          <w:b/>
          <w:bCs/>
          <w:color w:val="000000"/>
          <w:szCs w:val="20"/>
        </w:rPr>
      </w:pPr>
    </w:p>
    <w:p w:rsidR="005030F8" w:rsidRPr="005030F8" w:rsidRDefault="005030F8" w:rsidP="005030F8">
      <w:pPr>
        <w:spacing w:before="0"/>
        <w:ind w:firstLine="720"/>
        <w:rPr>
          <w:rFonts w:cs="Arial"/>
          <w:color w:val="222222"/>
          <w:szCs w:val="20"/>
        </w:rPr>
      </w:pPr>
      <w:r w:rsidRPr="005030F8">
        <w:rPr>
          <w:rFonts w:cs="Arial"/>
          <w:color w:val="222222"/>
          <w:szCs w:val="20"/>
        </w:rPr>
        <w:t>The atmosphere inside cargo spaces of tanker ships can be one or combination of the following:</w:t>
      </w:r>
    </w:p>
    <w:p w:rsidR="005030F8" w:rsidRPr="005030F8" w:rsidRDefault="005030F8" w:rsidP="005030F8">
      <w:pPr>
        <w:spacing w:after="120"/>
        <w:ind w:firstLine="0"/>
        <w:outlineLvl w:val="2"/>
        <w:rPr>
          <w:rFonts w:cs="Arial"/>
          <w:b/>
          <w:bCs/>
          <w:i/>
          <w:color w:val="000000"/>
          <w:szCs w:val="20"/>
        </w:rPr>
      </w:pPr>
      <w:r w:rsidRPr="005030F8">
        <w:rPr>
          <w:rFonts w:cs="Arial"/>
          <w:b/>
          <w:bCs/>
          <w:i/>
          <w:color w:val="000000"/>
          <w:szCs w:val="20"/>
        </w:rPr>
        <w:t>2.1. Flammability</w:t>
      </w:r>
    </w:p>
    <w:p w:rsidR="005030F8" w:rsidRPr="005030F8" w:rsidRDefault="005030F8" w:rsidP="005030F8">
      <w:pPr>
        <w:spacing w:before="0"/>
        <w:ind w:firstLine="600"/>
        <w:rPr>
          <w:rFonts w:cs="Arial"/>
          <w:color w:val="222222"/>
          <w:szCs w:val="20"/>
        </w:rPr>
      </w:pPr>
      <w:r w:rsidRPr="005030F8">
        <w:rPr>
          <w:rFonts w:cs="Arial"/>
          <w:color w:val="222222"/>
          <w:szCs w:val="20"/>
        </w:rPr>
        <w:t>Flammability is a primary risk in the handling of oil and petroleum cargoes</w:t>
      </w:r>
    </w:p>
    <w:p w:rsidR="005030F8" w:rsidRPr="005030F8" w:rsidRDefault="005030F8" w:rsidP="005030F8">
      <w:pPr>
        <w:spacing w:before="0"/>
        <w:ind w:left="600" w:firstLine="0"/>
        <w:rPr>
          <w:rFonts w:cs="Arial"/>
          <w:color w:val="222222"/>
          <w:szCs w:val="20"/>
        </w:rPr>
      </w:pPr>
      <w:r w:rsidRPr="005030F8">
        <w:rPr>
          <w:rFonts w:cs="Arial"/>
          <w:color w:val="222222"/>
          <w:szCs w:val="20"/>
        </w:rPr>
        <w:t>This can be further classified into :</w:t>
      </w:r>
    </w:p>
    <w:p w:rsidR="005030F8" w:rsidRPr="005030F8" w:rsidRDefault="005030F8" w:rsidP="00E13F1C">
      <w:pPr>
        <w:numPr>
          <w:ilvl w:val="1"/>
          <w:numId w:val="44"/>
        </w:numPr>
        <w:spacing w:before="0" w:after="160" w:line="259" w:lineRule="auto"/>
        <w:ind w:left="1200"/>
        <w:jc w:val="left"/>
        <w:rPr>
          <w:rFonts w:cs="Arial"/>
          <w:color w:val="222222"/>
          <w:szCs w:val="20"/>
        </w:rPr>
      </w:pPr>
      <w:r w:rsidRPr="005030F8">
        <w:rPr>
          <w:rFonts w:cs="Arial"/>
          <w:b/>
          <w:bCs/>
          <w:color w:val="222222"/>
          <w:szCs w:val="20"/>
        </w:rPr>
        <w:lastRenderedPageBreak/>
        <w:t>Non Volatile Cargo:</w:t>
      </w:r>
      <w:r w:rsidRPr="005030F8">
        <w:rPr>
          <w:rFonts w:cs="Arial"/>
          <w:color w:val="222222"/>
          <w:szCs w:val="20"/>
        </w:rPr>
        <w:t xml:space="preserve"> With a flash point of 60</w:t>
      </w:r>
      <w:r w:rsidRPr="005030F8">
        <w:rPr>
          <w:rFonts w:cs="Arial"/>
          <w:b/>
          <w:bCs/>
          <w:color w:val="222222"/>
          <w:szCs w:val="20"/>
        </w:rPr>
        <w:t xml:space="preserve">° </w:t>
      </w:r>
      <w:r w:rsidRPr="005030F8">
        <w:rPr>
          <w:rFonts w:cs="Arial"/>
          <w:color w:val="222222"/>
          <w:szCs w:val="20"/>
        </w:rPr>
        <w:t>and above as determined by the closed cup method of testing</w:t>
      </w:r>
    </w:p>
    <w:p w:rsidR="005030F8" w:rsidRPr="005030F8" w:rsidRDefault="005030F8" w:rsidP="005030F8">
      <w:pPr>
        <w:spacing w:before="0" w:after="160" w:line="259" w:lineRule="auto"/>
        <w:ind w:firstLine="720"/>
        <w:jc w:val="left"/>
        <w:rPr>
          <w:rFonts w:eastAsia="Calibri" w:cs="Arial"/>
          <w:szCs w:val="20"/>
        </w:rPr>
      </w:pPr>
      <w:r w:rsidRPr="005030F8">
        <w:rPr>
          <w:rFonts w:cs="Arial"/>
          <w:b/>
          <w:bCs/>
          <w:color w:val="222222"/>
          <w:szCs w:val="20"/>
        </w:rPr>
        <w:t xml:space="preserve">Volatile Cargo: </w:t>
      </w:r>
      <w:r w:rsidRPr="005030F8">
        <w:rPr>
          <w:rFonts w:cs="Arial"/>
          <w:color w:val="222222"/>
          <w:szCs w:val="20"/>
        </w:rPr>
        <w:t>With a flash point of below 60</w:t>
      </w:r>
      <w:r w:rsidRPr="005030F8">
        <w:rPr>
          <w:rFonts w:cs="Arial"/>
          <w:b/>
          <w:bCs/>
          <w:color w:val="222222"/>
          <w:szCs w:val="20"/>
        </w:rPr>
        <w:t xml:space="preserve">° </w:t>
      </w:r>
      <w:r w:rsidRPr="005030F8">
        <w:rPr>
          <w:rFonts w:cs="Arial"/>
          <w:color w:val="222222"/>
          <w:szCs w:val="20"/>
        </w:rPr>
        <w:t>as determined by the closed cup method of testing.</w:t>
      </w:r>
    </w:p>
    <w:p w:rsidR="005030F8" w:rsidRPr="005030F8" w:rsidRDefault="005030F8" w:rsidP="005030F8">
      <w:pPr>
        <w:spacing w:before="0" w:after="160" w:line="259" w:lineRule="auto"/>
        <w:ind w:firstLine="0"/>
        <w:jc w:val="center"/>
        <w:rPr>
          <w:rFonts w:ascii="Times New Roman" w:eastAsia="Calibri" w:hAnsi="Times New Roman"/>
          <w:sz w:val="28"/>
          <w:szCs w:val="22"/>
        </w:rPr>
      </w:pPr>
      <w:r w:rsidRPr="005030F8">
        <w:rPr>
          <w:rFonts w:ascii="Times New Roman" w:eastAsia="Calibri" w:hAnsi="Times New Roman"/>
          <w:noProof/>
          <w:sz w:val="28"/>
          <w:szCs w:val="22"/>
        </w:rPr>
        <w:drawing>
          <wp:inline distT="0" distB="0" distL="0" distR="0" wp14:anchorId="057A81F5" wp14:editId="47D8551E">
            <wp:extent cx="4866777" cy="3479800"/>
            <wp:effectExtent l="0" t="0" r="0" b="6350"/>
            <wp:docPr id="733" name="Picture 733" descr="tanker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ker ship"/>
                    <pic:cNvPicPr>
                      <a:picLocks noChangeAspect="1" noChangeArrowheads="1"/>
                    </pic:cNvPicPr>
                  </pic:nvPicPr>
                  <pic:blipFill rotWithShape="1">
                    <a:blip r:embed="rId276">
                      <a:extLst>
                        <a:ext uri="{28A0092B-C50C-407E-A947-70E740481C1C}">
                          <a14:useLocalDpi xmlns:a14="http://schemas.microsoft.com/office/drawing/2010/main" val="0"/>
                        </a:ext>
                      </a:extLst>
                    </a:blip>
                    <a:srcRect t="10764"/>
                    <a:stretch/>
                  </pic:blipFill>
                  <pic:spPr bwMode="auto">
                    <a:xfrm>
                      <a:off x="0" y="0"/>
                      <a:ext cx="4880175" cy="3489380"/>
                    </a:xfrm>
                    <a:prstGeom prst="rect">
                      <a:avLst/>
                    </a:prstGeom>
                    <a:noFill/>
                    <a:ln>
                      <a:noFill/>
                    </a:ln>
                    <a:extLst>
                      <a:ext uri="{53640926-AAD7-44D8-BBD7-CCE9431645EC}">
                        <a14:shadowObscured xmlns:a14="http://schemas.microsoft.com/office/drawing/2010/main"/>
                      </a:ext>
                    </a:extLst>
                  </pic:spPr>
                </pic:pic>
              </a:graphicData>
            </a:graphic>
          </wp:inline>
        </w:drawing>
      </w:r>
    </w:p>
    <w:p w:rsidR="005030F8" w:rsidRPr="005030F8" w:rsidRDefault="005030F8" w:rsidP="005030F8">
      <w:pPr>
        <w:spacing w:before="0"/>
        <w:ind w:left="1200" w:hanging="1200"/>
        <w:jc w:val="center"/>
        <w:rPr>
          <w:rFonts w:cs="Arial"/>
          <w:color w:val="222222"/>
          <w:szCs w:val="20"/>
        </w:rPr>
      </w:pPr>
      <w:r w:rsidRPr="005030F8">
        <w:rPr>
          <w:rFonts w:ascii="Times New Roman" w:eastAsia="Calibri" w:hAnsi="Times New Roman"/>
          <w:bCs/>
          <w:i/>
          <w:szCs w:val="20"/>
        </w:rPr>
        <w:t>Figure 1</w:t>
      </w:r>
      <w:r w:rsidRPr="005030F8">
        <w:rPr>
          <w:rFonts w:ascii="Times New Roman" w:eastAsia="Calibri" w:hAnsi="Times New Roman"/>
          <w:bCs/>
          <w:szCs w:val="20"/>
        </w:rPr>
        <w:t>. The Illustrating images of An oil ship anchored at night</w:t>
      </w:r>
    </w:p>
    <w:p w:rsidR="005030F8" w:rsidRPr="005030F8" w:rsidRDefault="005030F8" w:rsidP="005030F8">
      <w:pPr>
        <w:spacing w:after="120"/>
        <w:ind w:firstLine="0"/>
        <w:outlineLvl w:val="2"/>
        <w:rPr>
          <w:rFonts w:cs="Arial"/>
          <w:b/>
          <w:bCs/>
          <w:i/>
          <w:color w:val="000000"/>
          <w:szCs w:val="20"/>
        </w:rPr>
      </w:pPr>
      <w:r w:rsidRPr="005030F8">
        <w:rPr>
          <w:rFonts w:cs="Arial"/>
          <w:b/>
          <w:bCs/>
          <w:i/>
          <w:color w:val="000000"/>
          <w:szCs w:val="20"/>
        </w:rPr>
        <w:t>2.2. Toxicity</w:t>
      </w:r>
    </w:p>
    <w:p w:rsidR="005030F8" w:rsidRPr="005030F8" w:rsidRDefault="005030F8" w:rsidP="005030F8">
      <w:pPr>
        <w:spacing w:before="0"/>
        <w:ind w:firstLine="720"/>
        <w:rPr>
          <w:rFonts w:cs="Arial"/>
          <w:color w:val="222222"/>
          <w:szCs w:val="20"/>
        </w:rPr>
      </w:pPr>
      <w:r w:rsidRPr="005030F8">
        <w:rPr>
          <w:rFonts w:cs="Arial"/>
          <w:color w:val="222222"/>
          <w:szCs w:val="20"/>
        </w:rPr>
        <w:t>This factor defines how much the substance being carried is unsafe when touched, swallowed or inhaled by humans. Chemical cargoes carried in bulk are normally toxic in nature. Gas generated from the oil/ petroleum product can be considered as toxic as they contain HC which is harmful for humans.</w:t>
      </w:r>
    </w:p>
    <w:p w:rsidR="005030F8" w:rsidRPr="005030F8" w:rsidRDefault="005030F8" w:rsidP="005030F8">
      <w:pPr>
        <w:spacing w:before="0"/>
        <w:ind w:firstLine="720"/>
        <w:rPr>
          <w:rFonts w:cs="Arial"/>
          <w:i/>
          <w:color w:val="222222"/>
          <w:szCs w:val="20"/>
        </w:rPr>
      </w:pPr>
      <w:r w:rsidRPr="005030F8">
        <w:rPr>
          <w:rFonts w:cs="Arial"/>
          <w:i/>
          <w:color w:val="222222"/>
          <w:szCs w:val="20"/>
        </w:rPr>
        <w:t>Polymerisation</w:t>
      </w:r>
    </w:p>
    <w:p w:rsidR="005030F8" w:rsidRPr="005030F8" w:rsidRDefault="005030F8" w:rsidP="005030F8">
      <w:pPr>
        <w:spacing w:before="0"/>
        <w:ind w:firstLine="720"/>
        <w:rPr>
          <w:rFonts w:cs="Arial"/>
          <w:color w:val="222222"/>
          <w:szCs w:val="20"/>
        </w:rPr>
      </w:pPr>
      <w:r w:rsidRPr="005030F8">
        <w:rPr>
          <w:rFonts w:cs="Arial"/>
          <w:color w:val="222222"/>
          <w:szCs w:val="20"/>
        </w:rPr>
        <w:t>This factor is considered for chemical cargo and a type of self-reaction wherein the gaseous or liquid cargo converts in to viscous liquid or solid. This process is harmful for the cargo itself.</w:t>
      </w:r>
    </w:p>
    <w:p w:rsidR="005030F8" w:rsidRPr="005030F8" w:rsidRDefault="005030F8" w:rsidP="005030F8">
      <w:pPr>
        <w:spacing w:before="0"/>
        <w:ind w:firstLine="720"/>
        <w:rPr>
          <w:rFonts w:cs="Arial"/>
          <w:i/>
          <w:color w:val="222222"/>
          <w:szCs w:val="20"/>
        </w:rPr>
      </w:pPr>
      <w:r w:rsidRPr="005030F8">
        <w:rPr>
          <w:rFonts w:cs="Arial"/>
          <w:i/>
          <w:color w:val="222222"/>
          <w:szCs w:val="20"/>
        </w:rPr>
        <w:t>Reactivity</w:t>
      </w:r>
    </w:p>
    <w:p w:rsidR="005030F8" w:rsidRPr="005030F8" w:rsidRDefault="005030F8" w:rsidP="005030F8">
      <w:pPr>
        <w:spacing w:before="0"/>
        <w:ind w:firstLine="720"/>
        <w:rPr>
          <w:rFonts w:cs="Arial"/>
          <w:color w:val="222222"/>
          <w:szCs w:val="20"/>
        </w:rPr>
      </w:pPr>
      <w:r w:rsidRPr="005030F8">
        <w:rPr>
          <w:rFonts w:cs="Arial"/>
          <w:color w:val="222222"/>
          <w:szCs w:val="20"/>
        </w:rPr>
        <w:t>Reactivity with air, water, other cargo: Some chemical cargoes (for e.g. isocyanates) may react with water and form toxic vapours or may damage the cargo equipment or tank in which they are stored.</w:t>
      </w:r>
    </w:p>
    <w:p w:rsidR="005030F8" w:rsidRPr="005030F8" w:rsidRDefault="005030F8" w:rsidP="005030F8">
      <w:pPr>
        <w:spacing w:before="0"/>
        <w:ind w:firstLine="720"/>
        <w:rPr>
          <w:rFonts w:cs="Arial"/>
          <w:color w:val="222222"/>
          <w:szCs w:val="20"/>
        </w:rPr>
      </w:pPr>
      <w:r w:rsidRPr="005030F8">
        <w:rPr>
          <w:rFonts w:cs="Arial"/>
          <w:color w:val="222222"/>
          <w:szCs w:val="20"/>
        </w:rPr>
        <w:t>Some cargo (for e.g. ethers and aldehydes) reacts with air and form unstable oxygen compound which may lead to explosion</w:t>
      </w:r>
    </w:p>
    <w:p w:rsidR="005030F8" w:rsidRPr="005030F8" w:rsidRDefault="005030F8" w:rsidP="005030F8">
      <w:pPr>
        <w:spacing w:before="0"/>
        <w:ind w:firstLine="720"/>
        <w:rPr>
          <w:rFonts w:cs="Arial"/>
          <w:color w:val="222222"/>
          <w:szCs w:val="20"/>
        </w:rPr>
      </w:pPr>
      <w:r w:rsidRPr="005030F8">
        <w:rPr>
          <w:rFonts w:cs="Arial"/>
          <w:color w:val="222222"/>
          <w:szCs w:val="20"/>
        </w:rPr>
        <w:t>Chemical cargoes if stored together without knowing the result may react with each other and may lead to fire, explosion, release of toxic vapour and damage to cargo tanks and equipment. It is important to separately carry each type of cargo as in chemical tankers, even a bulkhead separation is considered as unsafe. Two different cargoes need to have a void space or cofferdam between two tanks to avoid such reaction</w:t>
      </w:r>
    </w:p>
    <w:p w:rsidR="005030F8" w:rsidRPr="005030F8" w:rsidRDefault="005030F8" w:rsidP="005030F8">
      <w:pPr>
        <w:spacing w:after="120"/>
        <w:ind w:firstLine="0"/>
        <w:outlineLvl w:val="2"/>
        <w:rPr>
          <w:rFonts w:cs="Arial"/>
          <w:b/>
          <w:bCs/>
          <w:i/>
          <w:color w:val="000000"/>
          <w:szCs w:val="20"/>
        </w:rPr>
      </w:pPr>
      <w:r w:rsidRPr="005030F8">
        <w:rPr>
          <w:rFonts w:cs="Arial"/>
          <w:b/>
          <w:i/>
          <w:szCs w:val="20"/>
        </w:rPr>
        <w:t>2.3. Oxygen Deficient</w:t>
      </w:r>
    </w:p>
    <w:p w:rsidR="005030F8" w:rsidRPr="005030F8" w:rsidRDefault="005030F8" w:rsidP="005030F8">
      <w:pPr>
        <w:spacing w:before="0"/>
        <w:ind w:firstLine="720"/>
        <w:rPr>
          <w:rFonts w:cs="Arial"/>
          <w:color w:val="222222"/>
          <w:szCs w:val="20"/>
        </w:rPr>
      </w:pPr>
      <w:r w:rsidRPr="005030F8">
        <w:rPr>
          <w:rFonts w:cs="Arial"/>
          <w:color w:val="222222"/>
          <w:szCs w:val="20"/>
        </w:rPr>
        <w:t xml:space="preserve">Most of the oil and chemical cargo are carried under inert condition for safety of ship and crew. The oxygen content in the tank is decreased to safe level for the cargo by “inerting” the tank. Even after emptying the cargo, the oxygen level will remain at dangerously low level unless the </w:t>
      </w:r>
      <w:r w:rsidRPr="005030F8">
        <w:rPr>
          <w:rFonts w:cs="Arial"/>
          <w:color w:val="222222"/>
          <w:szCs w:val="20"/>
        </w:rPr>
        <w:lastRenderedPageBreak/>
        <w:t>tank is prepared by use of fresh air supply and monitoring equipment for continuous checking of O2 level</w:t>
      </w:r>
    </w:p>
    <w:p w:rsidR="005030F8" w:rsidRPr="005030F8" w:rsidRDefault="005030F8" w:rsidP="005030F8">
      <w:pPr>
        <w:keepNext/>
        <w:keepLines/>
        <w:spacing w:after="120"/>
        <w:ind w:firstLine="0"/>
        <w:outlineLvl w:val="2"/>
        <w:rPr>
          <w:rFonts w:cs="Arial"/>
          <w:i/>
          <w:color w:val="000000"/>
          <w:szCs w:val="20"/>
        </w:rPr>
      </w:pPr>
      <w:r w:rsidRPr="005030F8">
        <w:rPr>
          <w:rFonts w:cs="Arial"/>
          <w:b/>
          <w:bCs/>
          <w:i/>
          <w:color w:val="000000"/>
          <w:szCs w:val="20"/>
        </w:rPr>
        <w:t xml:space="preserve">2.4. Corrosive </w:t>
      </w:r>
    </w:p>
    <w:p w:rsidR="005030F8" w:rsidRPr="005030F8" w:rsidRDefault="005030F8" w:rsidP="005030F8">
      <w:pPr>
        <w:spacing w:before="0"/>
        <w:ind w:firstLine="720"/>
        <w:rPr>
          <w:rFonts w:cs="Arial"/>
          <w:color w:val="222222"/>
          <w:szCs w:val="20"/>
        </w:rPr>
      </w:pPr>
      <w:r w:rsidRPr="005030F8">
        <w:rPr>
          <w:rFonts w:cs="Arial"/>
          <w:color w:val="222222"/>
          <w:szCs w:val="20"/>
        </w:rPr>
        <w:t>Some cargoes (for e.g. Sulfuric acid) is highly corrosive to most metals and hence can effect the internal structure of the tank and cargo equipment. They are normally carried in stainless steel tanks but it is important that before loading, the tank is free from water, chlorides, foreign particle or any previous cargo residue. The tank can be passivated using nitric acid which builds a passive layer of chromium oxide helping in protection from corrosion.</w:t>
      </w:r>
    </w:p>
    <w:p w:rsidR="005030F8" w:rsidRPr="005030F8" w:rsidRDefault="005030F8" w:rsidP="005030F8">
      <w:pPr>
        <w:spacing w:before="0"/>
        <w:ind w:firstLine="600"/>
        <w:rPr>
          <w:rFonts w:cs="Arial"/>
          <w:color w:val="222222"/>
          <w:szCs w:val="20"/>
        </w:rPr>
      </w:pPr>
      <w:r w:rsidRPr="005030F8">
        <w:rPr>
          <w:rFonts w:cs="Arial"/>
          <w:color w:val="222222"/>
          <w:szCs w:val="20"/>
        </w:rPr>
        <w:t>Hence requirement for controlling the tank atmosphere largely depend on:</w:t>
      </w:r>
    </w:p>
    <w:p w:rsidR="005030F8" w:rsidRPr="005030F8" w:rsidRDefault="005030F8" w:rsidP="00E13F1C">
      <w:pPr>
        <w:numPr>
          <w:ilvl w:val="0"/>
          <w:numId w:val="45"/>
        </w:numPr>
        <w:spacing w:before="0" w:after="160" w:line="259" w:lineRule="auto"/>
        <w:ind w:left="600"/>
        <w:jc w:val="left"/>
        <w:rPr>
          <w:rFonts w:cs="Arial"/>
          <w:color w:val="222222"/>
          <w:szCs w:val="20"/>
        </w:rPr>
      </w:pPr>
      <w:r w:rsidRPr="005030F8">
        <w:rPr>
          <w:rFonts w:cs="Arial"/>
          <w:color w:val="222222"/>
          <w:szCs w:val="20"/>
        </w:rPr>
        <w:t>Type of Cargo to be carried</w:t>
      </w:r>
    </w:p>
    <w:p w:rsidR="005030F8" w:rsidRPr="005030F8" w:rsidRDefault="005030F8" w:rsidP="00E13F1C">
      <w:pPr>
        <w:numPr>
          <w:ilvl w:val="0"/>
          <w:numId w:val="45"/>
        </w:numPr>
        <w:spacing w:before="0" w:after="160" w:line="259" w:lineRule="auto"/>
        <w:ind w:left="600"/>
        <w:jc w:val="left"/>
        <w:rPr>
          <w:rFonts w:cs="Arial"/>
          <w:color w:val="222222"/>
          <w:szCs w:val="20"/>
        </w:rPr>
      </w:pPr>
      <w:r w:rsidRPr="005030F8">
        <w:rPr>
          <w:rFonts w:cs="Arial"/>
          <w:color w:val="222222"/>
          <w:szCs w:val="20"/>
        </w:rPr>
        <w:t>Variety of cargo to be carried at the same time</w:t>
      </w:r>
    </w:p>
    <w:p w:rsidR="005030F8" w:rsidRPr="005030F8" w:rsidRDefault="005030F8" w:rsidP="00E13F1C">
      <w:pPr>
        <w:numPr>
          <w:ilvl w:val="0"/>
          <w:numId w:val="45"/>
        </w:numPr>
        <w:spacing w:before="0" w:after="160" w:line="259" w:lineRule="auto"/>
        <w:ind w:left="600"/>
        <w:jc w:val="left"/>
        <w:rPr>
          <w:rFonts w:cs="Arial"/>
          <w:color w:val="222222"/>
          <w:szCs w:val="20"/>
        </w:rPr>
      </w:pPr>
      <w:r w:rsidRPr="005030F8">
        <w:rPr>
          <w:rFonts w:cs="Arial"/>
          <w:color w:val="222222"/>
          <w:szCs w:val="20"/>
        </w:rPr>
        <w:t>System and machinery fitted to maintain the required atmosphere condition</w:t>
      </w:r>
    </w:p>
    <w:p w:rsidR="005030F8" w:rsidRPr="005030F8" w:rsidRDefault="005030F8" w:rsidP="00E13F1C">
      <w:pPr>
        <w:numPr>
          <w:ilvl w:val="0"/>
          <w:numId w:val="45"/>
        </w:numPr>
        <w:spacing w:before="0" w:after="160" w:line="259" w:lineRule="auto"/>
        <w:ind w:left="600"/>
        <w:jc w:val="left"/>
        <w:rPr>
          <w:rFonts w:cs="Arial"/>
          <w:color w:val="222222"/>
          <w:szCs w:val="20"/>
        </w:rPr>
      </w:pPr>
      <w:r w:rsidRPr="005030F8">
        <w:rPr>
          <w:rFonts w:cs="Arial"/>
          <w:color w:val="222222"/>
          <w:szCs w:val="20"/>
        </w:rPr>
        <w:t>Condition of Tank coating, if applicable</w:t>
      </w:r>
    </w:p>
    <w:p w:rsidR="005030F8" w:rsidRPr="005030F8" w:rsidRDefault="005030F8" w:rsidP="00E13F1C">
      <w:pPr>
        <w:numPr>
          <w:ilvl w:val="0"/>
          <w:numId w:val="45"/>
        </w:numPr>
        <w:spacing w:before="0" w:after="160" w:line="259" w:lineRule="auto"/>
        <w:ind w:left="600"/>
        <w:jc w:val="left"/>
        <w:rPr>
          <w:rFonts w:cs="Arial"/>
          <w:color w:val="222222"/>
          <w:szCs w:val="20"/>
        </w:rPr>
      </w:pPr>
      <w:r w:rsidRPr="005030F8">
        <w:rPr>
          <w:rFonts w:cs="Arial"/>
          <w:color w:val="222222"/>
          <w:szCs w:val="20"/>
        </w:rPr>
        <w:t>Type of protection (inerting/ passive layer etc.) in the tank</w:t>
      </w:r>
    </w:p>
    <w:p w:rsidR="005030F8" w:rsidRPr="005030F8" w:rsidRDefault="005030F8" w:rsidP="005030F8">
      <w:pPr>
        <w:spacing w:after="120"/>
        <w:ind w:firstLine="0"/>
        <w:outlineLvl w:val="1"/>
        <w:rPr>
          <w:rFonts w:cs="Arial"/>
          <w:b/>
          <w:bCs/>
          <w:color w:val="000000"/>
          <w:szCs w:val="20"/>
        </w:rPr>
      </w:pPr>
      <w:r w:rsidRPr="005030F8">
        <w:rPr>
          <w:rFonts w:cs="Arial"/>
          <w:b/>
          <w:bCs/>
          <w:color w:val="000000"/>
          <w:szCs w:val="20"/>
        </w:rPr>
        <w:t>3. Importance of Tank Atmosphere Evaluation</w:t>
      </w:r>
    </w:p>
    <w:p w:rsidR="005030F8" w:rsidRPr="005030F8" w:rsidRDefault="005030F8" w:rsidP="005030F8">
      <w:pPr>
        <w:spacing w:before="0"/>
        <w:ind w:firstLine="720"/>
        <w:rPr>
          <w:rFonts w:cs="Arial"/>
          <w:color w:val="222222"/>
          <w:szCs w:val="20"/>
        </w:rPr>
      </w:pPr>
      <w:r w:rsidRPr="005030F8">
        <w:rPr>
          <w:rFonts w:cs="Arial"/>
          <w:color w:val="222222"/>
          <w:szCs w:val="20"/>
        </w:rPr>
        <w:t>A cargo tank of a tanker ship is the most important and highly dangerous space onboard ships as it carries cargo worth millions of dollars and has high risk of explosion, spillage, fire, health hazard etc.</w:t>
      </w:r>
    </w:p>
    <w:p w:rsidR="005030F8" w:rsidRPr="005030F8" w:rsidRDefault="005030F8" w:rsidP="005030F8">
      <w:pPr>
        <w:spacing w:before="0"/>
        <w:ind w:firstLine="0"/>
        <w:rPr>
          <w:rFonts w:cs="Arial"/>
          <w:color w:val="222222"/>
          <w:szCs w:val="20"/>
        </w:rPr>
      </w:pPr>
      <w:r w:rsidRPr="005030F8">
        <w:rPr>
          <w:rFonts w:cs="Arial"/>
          <w:color w:val="222222"/>
          <w:szCs w:val="20"/>
        </w:rPr>
        <w:t>It is important to evaluate the atmosphere of the cargo tanks  because of the following reasons-</w:t>
      </w:r>
    </w:p>
    <w:p w:rsidR="005030F8" w:rsidRPr="005030F8" w:rsidRDefault="005030F8" w:rsidP="00E13F1C">
      <w:pPr>
        <w:numPr>
          <w:ilvl w:val="0"/>
          <w:numId w:val="46"/>
        </w:numPr>
        <w:spacing w:before="0" w:after="160" w:line="259" w:lineRule="auto"/>
        <w:ind w:left="600"/>
        <w:jc w:val="left"/>
        <w:rPr>
          <w:rFonts w:cs="Arial"/>
          <w:szCs w:val="20"/>
        </w:rPr>
      </w:pPr>
      <w:r w:rsidRPr="005030F8">
        <w:rPr>
          <w:rFonts w:cs="Arial"/>
          <w:color w:val="222222"/>
          <w:szCs w:val="20"/>
        </w:rPr>
        <w:t>Before entering for inspection as it is an </w:t>
      </w:r>
      <w:hyperlink r:id="rId277" w:history="1">
        <w:r w:rsidRPr="005030F8">
          <w:rPr>
            <w:rFonts w:cs="Arial"/>
            <w:szCs w:val="20"/>
          </w:rPr>
          <w:t>enclosed space</w:t>
        </w:r>
      </w:hyperlink>
      <w:r w:rsidRPr="005030F8">
        <w:rPr>
          <w:rFonts w:cs="Arial"/>
          <w:szCs w:val="20"/>
        </w:rPr>
        <w:t>.</w:t>
      </w:r>
    </w:p>
    <w:p w:rsidR="005030F8" w:rsidRPr="005030F8" w:rsidRDefault="005030F8" w:rsidP="00E13F1C">
      <w:pPr>
        <w:numPr>
          <w:ilvl w:val="0"/>
          <w:numId w:val="46"/>
        </w:numPr>
        <w:spacing w:before="0" w:after="160" w:line="259" w:lineRule="auto"/>
        <w:ind w:left="600"/>
        <w:jc w:val="left"/>
        <w:rPr>
          <w:rFonts w:cs="Arial"/>
          <w:szCs w:val="20"/>
        </w:rPr>
      </w:pPr>
      <w:r w:rsidRPr="005030F8">
        <w:rPr>
          <w:rFonts w:cs="Arial"/>
          <w:szCs w:val="20"/>
        </w:rPr>
        <w:t>Before entering for repair work</w:t>
      </w:r>
    </w:p>
    <w:p w:rsidR="005030F8" w:rsidRPr="005030F8" w:rsidRDefault="005030F8" w:rsidP="00E13F1C">
      <w:pPr>
        <w:numPr>
          <w:ilvl w:val="0"/>
          <w:numId w:val="46"/>
        </w:numPr>
        <w:spacing w:before="0" w:after="160" w:line="259" w:lineRule="auto"/>
        <w:ind w:left="600"/>
        <w:jc w:val="left"/>
        <w:rPr>
          <w:rFonts w:cs="Arial"/>
          <w:color w:val="222222"/>
          <w:szCs w:val="20"/>
        </w:rPr>
      </w:pPr>
      <w:r w:rsidRPr="005030F8">
        <w:rPr>
          <w:rFonts w:cs="Arial"/>
          <w:szCs w:val="20"/>
        </w:rPr>
        <w:t>Before taking a ship to </w:t>
      </w:r>
      <w:hyperlink r:id="rId278" w:history="1">
        <w:r w:rsidRPr="005030F8">
          <w:rPr>
            <w:rFonts w:cs="Arial"/>
            <w:szCs w:val="20"/>
          </w:rPr>
          <w:t>dry dock</w:t>
        </w:r>
      </w:hyperlink>
      <w:r w:rsidRPr="005030F8">
        <w:rPr>
          <w:rFonts w:cs="Arial"/>
          <w:szCs w:val="20"/>
        </w:rPr>
        <w:t> or shipya</w:t>
      </w:r>
      <w:r w:rsidRPr="005030F8">
        <w:rPr>
          <w:rFonts w:cs="Arial"/>
          <w:color w:val="222222"/>
          <w:szCs w:val="20"/>
        </w:rPr>
        <w:t>rd</w:t>
      </w:r>
    </w:p>
    <w:p w:rsidR="005030F8" w:rsidRPr="005030F8" w:rsidRDefault="005030F8" w:rsidP="00E13F1C">
      <w:pPr>
        <w:numPr>
          <w:ilvl w:val="0"/>
          <w:numId w:val="46"/>
        </w:numPr>
        <w:spacing w:before="0" w:after="160" w:line="259" w:lineRule="auto"/>
        <w:ind w:left="600"/>
        <w:jc w:val="left"/>
        <w:rPr>
          <w:rFonts w:cs="Arial"/>
          <w:color w:val="222222"/>
          <w:szCs w:val="20"/>
        </w:rPr>
      </w:pPr>
      <w:r w:rsidRPr="005030F8">
        <w:rPr>
          <w:rFonts w:cs="Arial"/>
          <w:color w:val="222222"/>
          <w:szCs w:val="20"/>
        </w:rPr>
        <w:t>Before gas-freeing operation</w:t>
      </w:r>
    </w:p>
    <w:p w:rsidR="005030F8" w:rsidRPr="005030F8" w:rsidRDefault="005030F8" w:rsidP="00E13F1C">
      <w:pPr>
        <w:numPr>
          <w:ilvl w:val="0"/>
          <w:numId w:val="46"/>
        </w:numPr>
        <w:spacing w:before="0" w:after="160" w:line="259" w:lineRule="auto"/>
        <w:ind w:left="600"/>
        <w:jc w:val="left"/>
        <w:rPr>
          <w:rFonts w:cs="Arial"/>
          <w:color w:val="222222"/>
          <w:szCs w:val="20"/>
        </w:rPr>
      </w:pPr>
      <w:r w:rsidRPr="005030F8">
        <w:rPr>
          <w:rFonts w:cs="Arial"/>
          <w:color w:val="222222"/>
          <w:szCs w:val="20"/>
        </w:rPr>
        <w:t>Before “Inerting” the tank</w:t>
      </w:r>
    </w:p>
    <w:p w:rsidR="005030F8" w:rsidRPr="005030F8" w:rsidRDefault="005030F8" w:rsidP="00E13F1C">
      <w:pPr>
        <w:numPr>
          <w:ilvl w:val="0"/>
          <w:numId w:val="46"/>
        </w:numPr>
        <w:spacing w:before="0" w:after="160" w:line="259" w:lineRule="auto"/>
        <w:ind w:left="600"/>
        <w:jc w:val="left"/>
        <w:rPr>
          <w:rFonts w:cs="Arial"/>
          <w:color w:val="222222"/>
          <w:szCs w:val="20"/>
        </w:rPr>
      </w:pPr>
      <w:r w:rsidRPr="005030F8">
        <w:rPr>
          <w:rFonts w:cs="Arial"/>
          <w:color w:val="222222"/>
          <w:szCs w:val="20"/>
        </w:rPr>
        <w:t>Before doing purging operation</w:t>
      </w:r>
    </w:p>
    <w:p w:rsidR="005030F8" w:rsidRPr="005030F8" w:rsidRDefault="005030F8" w:rsidP="00E13F1C">
      <w:pPr>
        <w:numPr>
          <w:ilvl w:val="0"/>
          <w:numId w:val="46"/>
        </w:numPr>
        <w:spacing w:before="0" w:after="160" w:line="259" w:lineRule="auto"/>
        <w:ind w:left="600"/>
        <w:jc w:val="left"/>
        <w:rPr>
          <w:rFonts w:cs="Arial"/>
          <w:color w:val="222222"/>
          <w:szCs w:val="20"/>
        </w:rPr>
      </w:pPr>
      <w:r w:rsidRPr="005030F8">
        <w:rPr>
          <w:rFonts w:cs="Arial"/>
          <w:color w:val="222222"/>
          <w:szCs w:val="20"/>
        </w:rPr>
        <w:t>Before loading new cargo in the tank</w:t>
      </w:r>
    </w:p>
    <w:p w:rsidR="005030F8" w:rsidRPr="005030F8" w:rsidRDefault="005030F8" w:rsidP="00E13F1C">
      <w:pPr>
        <w:numPr>
          <w:ilvl w:val="0"/>
          <w:numId w:val="46"/>
        </w:numPr>
        <w:spacing w:before="0" w:after="160" w:line="259" w:lineRule="auto"/>
        <w:ind w:left="600"/>
        <w:jc w:val="left"/>
        <w:rPr>
          <w:rFonts w:cs="Arial"/>
          <w:color w:val="222222"/>
          <w:szCs w:val="20"/>
        </w:rPr>
      </w:pPr>
      <w:r w:rsidRPr="005030F8">
        <w:rPr>
          <w:rFonts w:cs="Arial"/>
          <w:color w:val="222222"/>
          <w:szCs w:val="20"/>
        </w:rPr>
        <w:t>Before Washing the Cargo Tanks</w:t>
      </w:r>
    </w:p>
    <w:p w:rsidR="005030F8" w:rsidRPr="005030F8" w:rsidRDefault="005030F8" w:rsidP="00E13F1C">
      <w:pPr>
        <w:numPr>
          <w:ilvl w:val="0"/>
          <w:numId w:val="46"/>
        </w:numPr>
        <w:spacing w:before="0" w:after="160" w:line="259" w:lineRule="auto"/>
        <w:ind w:left="600"/>
        <w:jc w:val="left"/>
        <w:rPr>
          <w:rFonts w:cs="Arial"/>
          <w:color w:val="222222"/>
          <w:szCs w:val="20"/>
        </w:rPr>
      </w:pPr>
      <w:r w:rsidRPr="005030F8">
        <w:rPr>
          <w:rFonts w:cs="Arial"/>
          <w:color w:val="222222"/>
          <w:szCs w:val="20"/>
        </w:rPr>
        <w:t>Before performing Wall test in chemical Tankers</w:t>
      </w:r>
    </w:p>
    <w:p w:rsidR="005030F8" w:rsidRPr="005030F8" w:rsidRDefault="005030F8" w:rsidP="005030F8">
      <w:pPr>
        <w:spacing w:after="120"/>
        <w:ind w:firstLine="0"/>
        <w:outlineLvl w:val="1"/>
        <w:rPr>
          <w:rFonts w:cs="Arial"/>
          <w:b/>
          <w:bCs/>
          <w:i/>
          <w:color w:val="000000"/>
          <w:szCs w:val="20"/>
        </w:rPr>
      </w:pPr>
      <w:r w:rsidRPr="005030F8">
        <w:rPr>
          <w:rFonts w:cs="Arial"/>
          <w:b/>
          <w:bCs/>
          <w:i/>
          <w:color w:val="000000"/>
          <w:szCs w:val="20"/>
        </w:rPr>
        <w:t>3.1. Data for Tank Atmosphere Evaluation</w:t>
      </w:r>
    </w:p>
    <w:p w:rsidR="005030F8" w:rsidRPr="005030F8" w:rsidRDefault="005030F8" w:rsidP="005030F8">
      <w:pPr>
        <w:spacing w:before="0"/>
        <w:ind w:firstLine="600"/>
        <w:rPr>
          <w:rFonts w:cs="Arial"/>
          <w:color w:val="222222"/>
          <w:szCs w:val="20"/>
        </w:rPr>
      </w:pPr>
      <w:r w:rsidRPr="005030F8">
        <w:rPr>
          <w:rFonts w:cs="Arial"/>
          <w:color w:val="222222"/>
          <w:szCs w:val="20"/>
        </w:rPr>
        <w:t>An evaluation of the cargo spaces in tanker ships is the only way to get the correct statistics about the composition of the tank atmosphere to carry out the above mentioned operations. All the above operations require human entry inside the tank hence the crew responsible for such operations must know various compositions in the atmosphere of the tank and make an entry as per SOLAS Regulation XI-1/7. Following are the data required and steps to be taken from the tank or cargo to evaluate the atmosphere inside it-</w:t>
      </w:r>
    </w:p>
    <w:p w:rsidR="005030F8" w:rsidRPr="005030F8" w:rsidRDefault="005030F8" w:rsidP="00E13F1C">
      <w:pPr>
        <w:numPr>
          <w:ilvl w:val="0"/>
          <w:numId w:val="47"/>
        </w:numPr>
        <w:spacing w:before="0" w:after="160" w:line="259" w:lineRule="auto"/>
        <w:ind w:left="600"/>
        <w:jc w:val="left"/>
        <w:rPr>
          <w:rFonts w:cs="Arial"/>
          <w:color w:val="222222"/>
          <w:szCs w:val="20"/>
        </w:rPr>
      </w:pPr>
      <w:r w:rsidRPr="005030F8">
        <w:rPr>
          <w:rFonts w:cs="Arial"/>
          <w:color w:val="222222"/>
          <w:szCs w:val="20"/>
        </w:rPr>
        <w:t>Nature of constituent gases</w:t>
      </w:r>
    </w:p>
    <w:p w:rsidR="005030F8" w:rsidRPr="005030F8" w:rsidRDefault="005030F8" w:rsidP="00E13F1C">
      <w:pPr>
        <w:numPr>
          <w:ilvl w:val="0"/>
          <w:numId w:val="47"/>
        </w:numPr>
        <w:spacing w:before="0" w:after="160" w:line="259" w:lineRule="auto"/>
        <w:ind w:left="600"/>
        <w:jc w:val="left"/>
        <w:rPr>
          <w:rFonts w:cs="Arial"/>
          <w:color w:val="222222"/>
          <w:szCs w:val="20"/>
        </w:rPr>
      </w:pPr>
      <w:r w:rsidRPr="005030F8">
        <w:rPr>
          <w:rFonts w:cs="Arial"/>
          <w:color w:val="222222"/>
          <w:szCs w:val="20"/>
        </w:rPr>
        <w:t>Toxicity: The cargo tank atmosphere should not contain any significant concentration of toxic gases</w:t>
      </w:r>
    </w:p>
    <w:p w:rsidR="005030F8" w:rsidRPr="005030F8" w:rsidRDefault="005030F8" w:rsidP="00E13F1C">
      <w:pPr>
        <w:numPr>
          <w:ilvl w:val="0"/>
          <w:numId w:val="47"/>
        </w:numPr>
        <w:spacing w:before="0" w:after="160" w:line="259" w:lineRule="auto"/>
        <w:ind w:left="600"/>
        <w:jc w:val="left"/>
        <w:rPr>
          <w:rFonts w:cs="Arial"/>
          <w:color w:val="222222"/>
          <w:szCs w:val="20"/>
        </w:rPr>
      </w:pPr>
      <w:r w:rsidRPr="005030F8">
        <w:rPr>
          <w:rFonts w:cs="Arial"/>
          <w:color w:val="222222"/>
          <w:szCs w:val="20"/>
        </w:rPr>
        <w:t>Oxygen Content: The Oxygen content should be confirmed as 21% before entry and maintained thereafter till the work inside the tank is finished</w:t>
      </w:r>
    </w:p>
    <w:p w:rsidR="005030F8" w:rsidRPr="005030F8" w:rsidRDefault="005030F8" w:rsidP="00E13F1C">
      <w:pPr>
        <w:numPr>
          <w:ilvl w:val="0"/>
          <w:numId w:val="47"/>
        </w:numPr>
        <w:spacing w:before="0" w:after="160" w:line="259" w:lineRule="auto"/>
        <w:ind w:left="600"/>
        <w:jc w:val="left"/>
        <w:rPr>
          <w:rFonts w:cs="Arial"/>
          <w:color w:val="222222"/>
          <w:szCs w:val="20"/>
        </w:rPr>
      </w:pPr>
      <w:r w:rsidRPr="005030F8">
        <w:rPr>
          <w:rFonts w:cs="Arial"/>
          <w:color w:val="222222"/>
          <w:szCs w:val="20"/>
        </w:rPr>
        <w:lastRenderedPageBreak/>
        <w:t>Hydrocarbon content/ Flammability: the safe gas concentration in any enclosed spaces including cargo tanks should not be more than 1% of the Lower Explosive Limit of the dangerous substance</w:t>
      </w:r>
    </w:p>
    <w:p w:rsidR="005030F8" w:rsidRPr="005030F8" w:rsidRDefault="005030F8" w:rsidP="00E13F1C">
      <w:pPr>
        <w:numPr>
          <w:ilvl w:val="0"/>
          <w:numId w:val="47"/>
        </w:numPr>
        <w:spacing w:before="0" w:after="160" w:line="259" w:lineRule="auto"/>
        <w:ind w:left="600"/>
        <w:jc w:val="left"/>
        <w:rPr>
          <w:rFonts w:cs="Arial"/>
          <w:color w:val="222222"/>
          <w:szCs w:val="20"/>
        </w:rPr>
      </w:pPr>
      <w:r w:rsidRPr="005030F8">
        <w:rPr>
          <w:rFonts w:cs="Arial"/>
          <w:color w:val="222222"/>
          <w:szCs w:val="20"/>
        </w:rPr>
        <w:t>Reactivity: Ensure the material used for certain reactive cargoes are approved under MSDS and not reactive to it. For e.g. acid resistant hose to be used for sulphuric acid cargo</w:t>
      </w:r>
    </w:p>
    <w:p w:rsidR="005030F8" w:rsidRPr="005030F8" w:rsidRDefault="005030F8" w:rsidP="00E13F1C">
      <w:pPr>
        <w:numPr>
          <w:ilvl w:val="0"/>
          <w:numId w:val="47"/>
        </w:numPr>
        <w:spacing w:before="0" w:after="160" w:line="259" w:lineRule="auto"/>
        <w:ind w:left="600"/>
        <w:jc w:val="left"/>
        <w:rPr>
          <w:rFonts w:cs="Arial"/>
          <w:color w:val="222222"/>
          <w:szCs w:val="20"/>
        </w:rPr>
      </w:pPr>
      <w:r w:rsidRPr="005030F8">
        <w:rPr>
          <w:rFonts w:cs="Arial"/>
          <w:color w:val="222222"/>
          <w:szCs w:val="20"/>
        </w:rPr>
        <w:t>Inert gas system status: inert gas system needs to be isolated. It is recommended that cargo tanks adjacent to the space to be entered should also be tested for cargo vapours and/or toxic gases and oxygen content and, where appropriate, the inert gas pressure should be lowered to reduce the possibility of any inter-tank leakage</w:t>
      </w:r>
    </w:p>
    <w:p w:rsidR="005030F8" w:rsidRPr="005030F8" w:rsidRDefault="005030F8" w:rsidP="005030F8">
      <w:pPr>
        <w:spacing w:after="120"/>
        <w:ind w:firstLine="0"/>
        <w:rPr>
          <w:rFonts w:cs="Arial"/>
          <w:b/>
          <w:bCs/>
          <w:i/>
          <w:color w:val="222222"/>
          <w:szCs w:val="20"/>
        </w:rPr>
      </w:pPr>
      <w:r w:rsidRPr="005030F8">
        <w:rPr>
          <w:rFonts w:cs="Arial"/>
          <w:b/>
          <w:bCs/>
          <w:i/>
          <w:color w:val="222222"/>
          <w:szCs w:val="20"/>
        </w:rPr>
        <w:t>3.2. Different equipment for atmosphere evaluation</w:t>
      </w:r>
    </w:p>
    <w:p w:rsidR="005030F8" w:rsidRPr="005030F8" w:rsidRDefault="005030F8" w:rsidP="00E13F1C">
      <w:pPr>
        <w:numPr>
          <w:ilvl w:val="0"/>
          <w:numId w:val="48"/>
        </w:numPr>
        <w:spacing w:before="0" w:after="160" w:line="259" w:lineRule="auto"/>
        <w:ind w:left="600"/>
        <w:jc w:val="left"/>
        <w:rPr>
          <w:rFonts w:cs="Arial"/>
          <w:color w:val="222222"/>
          <w:szCs w:val="20"/>
        </w:rPr>
      </w:pPr>
      <w:r w:rsidRPr="005030F8">
        <w:rPr>
          <w:rFonts w:cs="Arial"/>
          <w:b/>
          <w:bCs/>
          <w:color w:val="222222"/>
          <w:szCs w:val="20"/>
        </w:rPr>
        <w:t>Oxygen Indicator:</w:t>
      </w:r>
      <w:r w:rsidRPr="005030F8">
        <w:rPr>
          <w:rFonts w:cs="Arial"/>
          <w:color w:val="222222"/>
          <w:szCs w:val="20"/>
        </w:rPr>
        <w:t xml:space="preserve"> To check the content of O2 inside the tank</w:t>
      </w:r>
    </w:p>
    <w:p w:rsidR="005030F8" w:rsidRPr="005030F8" w:rsidRDefault="005030F8" w:rsidP="00E13F1C">
      <w:pPr>
        <w:numPr>
          <w:ilvl w:val="0"/>
          <w:numId w:val="48"/>
        </w:numPr>
        <w:spacing w:before="0" w:after="160" w:line="259" w:lineRule="auto"/>
        <w:ind w:left="600"/>
        <w:jc w:val="left"/>
        <w:rPr>
          <w:rFonts w:cs="Arial"/>
          <w:color w:val="222222"/>
          <w:szCs w:val="20"/>
        </w:rPr>
      </w:pPr>
      <w:r w:rsidRPr="005030F8">
        <w:rPr>
          <w:rFonts w:cs="Arial"/>
          <w:b/>
          <w:bCs/>
          <w:color w:val="222222"/>
          <w:szCs w:val="20"/>
        </w:rPr>
        <w:t>Combustible Gas Detector:</w:t>
      </w:r>
      <w:r w:rsidRPr="005030F8">
        <w:rPr>
          <w:rFonts w:cs="Arial"/>
          <w:color w:val="222222"/>
          <w:szCs w:val="20"/>
        </w:rPr>
        <w:t xml:space="preserve"> To check the composition of gases inside the tank and flammability level and can be used for measuring hydrocarbon gas in inert atmospheres</w:t>
      </w:r>
    </w:p>
    <w:p w:rsidR="005030F8" w:rsidRPr="005030F8" w:rsidRDefault="00AA55A5" w:rsidP="00E13F1C">
      <w:pPr>
        <w:numPr>
          <w:ilvl w:val="0"/>
          <w:numId w:val="48"/>
        </w:numPr>
        <w:spacing w:before="0" w:after="160" w:line="259" w:lineRule="auto"/>
        <w:ind w:left="600"/>
        <w:jc w:val="left"/>
        <w:rPr>
          <w:rFonts w:cs="Arial"/>
          <w:color w:val="222222"/>
          <w:szCs w:val="20"/>
        </w:rPr>
      </w:pPr>
      <w:hyperlink r:id="rId279" w:history="1">
        <w:r w:rsidR="005030F8" w:rsidRPr="005030F8">
          <w:rPr>
            <w:rFonts w:cs="Arial"/>
            <w:b/>
            <w:bCs/>
            <w:szCs w:val="20"/>
          </w:rPr>
          <w:t>Explosimeter</w:t>
        </w:r>
      </w:hyperlink>
      <w:r w:rsidR="005030F8" w:rsidRPr="005030F8">
        <w:rPr>
          <w:rFonts w:cs="Arial"/>
          <w:b/>
          <w:bCs/>
          <w:szCs w:val="20"/>
        </w:rPr>
        <w:t xml:space="preserve">: </w:t>
      </w:r>
      <w:r w:rsidR="005030F8" w:rsidRPr="005030F8">
        <w:rPr>
          <w:rFonts w:cs="Arial"/>
          <w:szCs w:val="20"/>
        </w:rPr>
        <w:t xml:space="preserve">These are modern gas detectors used to check the composition of gases </w:t>
      </w:r>
      <w:r w:rsidR="005030F8" w:rsidRPr="005030F8">
        <w:rPr>
          <w:rFonts w:cs="Arial"/>
          <w:color w:val="222222"/>
          <w:szCs w:val="20"/>
        </w:rPr>
        <w:t>inside the tank and flammability level. The sensor used in explosimeter is of catalytic type, also known as “Pellistor”, which are poison resistant element. Such element requires  presence of oxygen (minimum 11% by volume) to operate efficiently and hence explosimeter should not be used for measuring hydrocarbon gas in inert atmospheres.</w:t>
      </w:r>
    </w:p>
    <w:p w:rsidR="005030F8" w:rsidRPr="005030F8" w:rsidRDefault="005030F8" w:rsidP="00E13F1C">
      <w:pPr>
        <w:numPr>
          <w:ilvl w:val="0"/>
          <w:numId w:val="48"/>
        </w:numPr>
        <w:spacing w:before="0" w:after="160" w:line="259" w:lineRule="auto"/>
        <w:ind w:left="600"/>
        <w:jc w:val="left"/>
        <w:rPr>
          <w:rFonts w:cs="Arial"/>
          <w:color w:val="222222"/>
          <w:szCs w:val="20"/>
        </w:rPr>
      </w:pPr>
      <w:r w:rsidRPr="005030F8">
        <w:rPr>
          <w:rFonts w:cs="Arial"/>
          <w:b/>
          <w:bCs/>
          <w:color w:val="222222"/>
          <w:szCs w:val="20"/>
        </w:rPr>
        <w:t>Toxic Gas Detector (Dragger gas detector):</w:t>
      </w:r>
      <w:r w:rsidRPr="005030F8">
        <w:rPr>
          <w:rFonts w:cs="Arial"/>
          <w:color w:val="222222"/>
          <w:szCs w:val="20"/>
        </w:rPr>
        <w:t xml:space="preserve"> to check the toxic level inside the cargo tank</w:t>
      </w:r>
    </w:p>
    <w:p w:rsidR="005030F8" w:rsidRPr="005030F8" w:rsidRDefault="005030F8" w:rsidP="00E13F1C">
      <w:pPr>
        <w:numPr>
          <w:ilvl w:val="0"/>
          <w:numId w:val="48"/>
        </w:numPr>
        <w:spacing w:before="0" w:after="160" w:line="259" w:lineRule="auto"/>
        <w:ind w:left="600"/>
        <w:jc w:val="left"/>
        <w:rPr>
          <w:rFonts w:cs="Arial"/>
          <w:color w:val="222222"/>
          <w:szCs w:val="20"/>
        </w:rPr>
      </w:pPr>
      <w:r w:rsidRPr="005030F8">
        <w:rPr>
          <w:rFonts w:cs="Arial"/>
          <w:b/>
          <w:bCs/>
          <w:color w:val="222222"/>
          <w:szCs w:val="20"/>
        </w:rPr>
        <w:t>Vapour monitoring:</w:t>
      </w:r>
      <w:r w:rsidRPr="005030F8">
        <w:rPr>
          <w:rFonts w:cs="Arial"/>
          <w:color w:val="222222"/>
          <w:szCs w:val="20"/>
        </w:rPr>
        <w:t xml:space="preserve"> Some cargoes (crude oil, naptha etc.) produce H</w:t>
      </w:r>
      <w:r w:rsidRPr="005030F8">
        <w:rPr>
          <w:rFonts w:cs="Arial"/>
          <w:color w:val="222222"/>
          <w:szCs w:val="20"/>
          <w:vertAlign w:val="subscript"/>
        </w:rPr>
        <w:t>2</w:t>
      </w:r>
      <w:r w:rsidRPr="005030F8">
        <w:rPr>
          <w:rFonts w:cs="Arial"/>
          <w:color w:val="222222"/>
          <w:szCs w:val="20"/>
        </w:rPr>
        <w:t>S which is toxic, corrosive and flammable gas. H</w:t>
      </w:r>
      <w:r w:rsidRPr="005030F8">
        <w:rPr>
          <w:rFonts w:cs="Arial"/>
          <w:color w:val="222222"/>
          <w:szCs w:val="20"/>
          <w:vertAlign w:val="subscript"/>
        </w:rPr>
        <w:t>2</w:t>
      </w:r>
      <w:r w:rsidRPr="005030F8">
        <w:rPr>
          <w:rFonts w:cs="Arial"/>
          <w:color w:val="222222"/>
          <w:szCs w:val="20"/>
        </w:rPr>
        <w:t>S vapour analyser is used to check the TLV – TWA for H</w:t>
      </w:r>
      <w:r w:rsidRPr="005030F8">
        <w:rPr>
          <w:rFonts w:cs="Arial"/>
          <w:color w:val="222222"/>
          <w:szCs w:val="20"/>
          <w:vertAlign w:val="subscript"/>
        </w:rPr>
        <w:t>2</w:t>
      </w:r>
      <w:r w:rsidRPr="005030F8">
        <w:rPr>
          <w:rFonts w:cs="Arial"/>
          <w:color w:val="222222"/>
          <w:szCs w:val="20"/>
        </w:rPr>
        <w:t>S and should be 5ppm over a period of eight hours.</w:t>
      </w:r>
    </w:p>
    <w:p w:rsidR="005030F8" w:rsidRPr="005030F8" w:rsidRDefault="005030F8" w:rsidP="005030F8">
      <w:pPr>
        <w:shd w:val="clear" w:color="auto" w:fill="FFFFFF"/>
        <w:spacing w:before="0"/>
        <w:ind w:firstLine="600"/>
        <w:outlineLvl w:val="0"/>
        <w:rPr>
          <w:rFonts w:cs="Arial"/>
          <w:color w:val="222222"/>
          <w:szCs w:val="20"/>
        </w:rPr>
      </w:pPr>
      <w:r w:rsidRPr="005030F8">
        <w:rPr>
          <w:rFonts w:cs="Arial"/>
          <w:color w:val="222222"/>
          <w:szCs w:val="20"/>
        </w:rPr>
        <w:t>It is very important to take measurement of the tank atmosphere at various points to ensure that there are no harmful gases trapped inside. Gases such as hydrocarbons have a tendency to form pockets of inflammable gas which remains trapped within layers of tank even when the rest of the tank atmosphere is showing normal.</w:t>
      </w:r>
    </w:p>
    <w:p w:rsidR="005030F8" w:rsidRPr="005030F8" w:rsidRDefault="005030F8" w:rsidP="005030F8">
      <w:pPr>
        <w:shd w:val="clear" w:color="auto" w:fill="FFFFFF"/>
        <w:spacing w:before="0"/>
        <w:ind w:firstLine="600"/>
        <w:outlineLvl w:val="0"/>
        <w:rPr>
          <w:rFonts w:cs="Arial"/>
          <w:b/>
          <w:bCs/>
          <w:color w:val="000000"/>
          <w:kern w:val="36"/>
          <w:szCs w:val="20"/>
        </w:rPr>
      </w:pPr>
    </w:p>
    <w:p w:rsidR="005030F8" w:rsidRPr="005030F8" w:rsidRDefault="005030F8" w:rsidP="005030F8">
      <w:pPr>
        <w:spacing w:before="0" w:after="120"/>
        <w:ind w:firstLine="0"/>
        <w:rPr>
          <w:rFonts w:eastAsia="Calibri" w:cs="Arial"/>
          <w:i/>
          <w:iCs/>
          <w:szCs w:val="20"/>
          <w:shd w:val="clear" w:color="auto" w:fill="FFFFFF"/>
        </w:rPr>
      </w:pPr>
      <w:r w:rsidRPr="005030F8">
        <w:rPr>
          <w:rFonts w:eastAsia="Calibri" w:cs="Arial"/>
          <w:b/>
          <w:szCs w:val="20"/>
        </w:rPr>
        <w:t>4. Conclusion</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authors’ views expressed in this article do not necessarily reflect the views of all seafarers.  The views constitute only the opinions and do not constitute any guidelines or recommendation on any course of action to be followed by the reader.</w:t>
      </w:r>
    </w:p>
    <w:p w:rsidR="005030F8" w:rsidRPr="005030F8" w:rsidRDefault="005030F8" w:rsidP="005030F8">
      <w:pPr>
        <w:shd w:val="clear" w:color="auto" w:fill="FFFFFF"/>
        <w:spacing w:before="0"/>
        <w:ind w:firstLine="720"/>
        <w:rPr>
          <w:rFonts w:cs="Arial"/>
          <w:color w:val="222222"/>
          <w:szCs w:val="20"/>
        </w:rPr>
      </w:pPr>
    </w:p>
    <w:p w:rsidR="005030F8" w:rsidRPr="005030F8" w:rsidRDefault="00AA55A5" w:rsidP="005030F8">
      <w:pPr>
        <w:spacing w:before="0" w:after="160" w:line="259" w:lineRule="auto"/>
        <w:ind w:firstLine="0"/>
        <w:jc w:val="left"/>
        <w:rPr>
          <w:rFonts w:eastAsia="Calibri" w:cs="Arial"/>
          <w:caps/>
          <w:szCs w:val="20"/>
          <w:u w:val="double"/>
          <w:shd w:val="clear" w:color="auto" w:fill="FFFFFF"/>
        </w:rPr>
      </w:pPr>
      <w:hyperlink r:id="rId280" w:history="1">
        <w:r w:rsidR="005030F8" w:rsidRPr="005030F8">
          <w:rPr>
            <w:rFonts w:cs="Arial"/>
            <w:b/>
            <w:bCs/>
            <w:caps/>
            <w:color w:val="000000"/>
            <w:szCs w:val="20"/>
            <w:u w:val="double"/>
            <w:bdr w:val="none" w:sz="0" w:space="0" w:color="auto" w:frame="1"/>
          </w:rPr>
          <w:t>References</w:t>
        </w:r>
      </w:hyperlink>
      <w:r w:rsidR="005030F8" w:rsidRPr="005030F8">
        <w:rPr>
          <w:rFonts w:cs="Arial"/>
          <w:b/>
          <w:bCs/>
          <w:caps/>
          <w:szCs w:val="20"/>
          <w:u w:val="double"/>
        </w:rPr>
        <w:t>:</w:t>
      </w:r>
    </w:p>
    <w:p w:rsidR="005030F8" w:rsidRPr="005030F8" w:rsidRDefault="005030F8" w:rsidP="005030F8">
      <w:pPr>
        <w:spacing w:before="0" w:line="259" w:lineRule="auto"/>
        <w:ind w:firstLine="0"/>
        <w:jc w:val="left"/>
        <w:rPr>
          <w:rFonts w:eastAsia="Calibri" w:cs="Arial"/>
          <w:szCs w:val="20"/>
        </w:rPr>
      </w:pPr>
      <w:r w:rsidRPr="005030F8">
        <w:rPr>
          <w:rFonts w:eastAsia="Calibri" w:cs="Arial"/>
          <w:szCs w:val="20"/>
        </w:rPr>
        <w:t>[1]. http://www.marineinsight.com</w:t>
      </w:r>
      <w:r w:rsidRPr="005030F8">
        <w:rPr>
          <w:rFonts w:eastAsia="Calibri" w:cs="Arial"/>
          <w:b/>
          <w:szCs w:val="20"/>
        </w:rPr>
        <w:t xml:space="preserve">    </w:t>
      </w:r>
    </w:p>
    <w:p w:rsidR="005030F8" w:rsidRPr="005030F8" w:rsidRDefault="005030F8" w:rsidP="005030F8">
      <w:pPr>
        <w:shd w:val="clear" w:color="auto" w:fill="FFFFFF"/>
        <w:spacing w:before="0" w:line="259" w:lineRule="auto"/>
        <w:ind w:firstLine="0"/>
        <w:rPr>
          <w:rFonts w:eastAsia="Calibri" w:cs="Arial"/>
          <w:color w:val="0000FF"/>
          <w:szCs w:val="20"/>
          <w:u w:val="single"/>
          <w:lang w:eastAsia="vi-VN"/>
        </w:rPr>
      </w:pPr>
      <w:r w:rsidRPr="005030F8">
        <w:rPr>
          <w:rFonts w:eastAsia="Calibri" w:cs="Arial"/>
          <w:szCs w:val="20"/>
        </w:rPr>
        <w:t>[2].</w:t>
      </w:r>
      <w:r w:rsidRPr="005030F8">
        <w:rPr>
          <w:rFonts w:eastAsia="Calibri" w:cs="Arial"/>
          <w:szCs w:val="20"/>
          <w:lang w:val="vi-VN"/>
        </w:rPr>
        <w:t xml:space="preserve"> </w:t>
      </w:r>
      <w:hyperlink r:id="rId281" w:history="1">
        <w:r w:rsidRPr="005030F8">
          <w:rPr>
            <w:rFonts w:eastAsia="Calibri" w:cs="Arial"/>
            <w:color w:val="0000FF"/>
            <w:szCs w:val="20"/>
            <w:u w:val="single"/>
            <w:lang w:val="vi-VN" w:eastAsia="vi-VN"/>
          </w:rPr>
          <w:t>http://technopro.com.vn</w:t>
        </w:r>
      </w:hyperlink>
    </w:p>
    <w:p w:rsidR="005030F8" w:rsidRPr="005030F8" w:rsidRDefault="005030F8" w:rsidP="005030F8">
      <w:pPr>
        <w:shd w:val="clear" w:color="auto" w:fill="FFFFFF"/>
        <w:spacing w:before="0"/>
        <w:ind w:firstLine="0"/>
        <w:rPr>
          <w:rFonts w:cs="Arial"/>
          <w:color w:val="222222"/>
          <w:szCs w:val="20"/>
        </w:rPr>
      </w:pPr>
    </w:p>
    <w:p w:rsidR="005030F8" w:rsidRPr="005030F8" w:rsidRDefault="005030F8" w:rsidP="005030F8">
      <w:pPr>
        <w:spacing w:before="0" w:after="160" w:line="259" w:lineRule="auto"/>
        <w:ind w:firstLine="0"/>
        <w:jc w:val="left"/>
        <w:rPr>
          <w:rFonts w:ascii="Times New Roman" w:eastAsia="Calibri" w:hAnsi="Times New Roman"/>
          <w:sz w:val="22"/>
          <w:szCs w:val="22"/>
        </w:rPr>
      </w:pPr>
    </w:p>
    <w:p w:rsidR="005030F8" w:rsidRPr="005030F8" w:rsidRDefault="005030F8" w:rsidP="005030F8">
      <w:pPr>
        <w:spacing w:before="0" w:after="160" w:line="259" w:lineRule="auto"/>
        <w:ind w:firstLine="0"/>
        <w:jc w:val="left"/>
        <w:rPr>
          <w:rFonts w:ascii="Times New Roman" w:eastAsia="Calibri" w:hAnsi="Times New Roman"/>
          <w:sz w:val="22"/>
          <w:szCs w:val="22"/>
        </w:rPr>
      </w:pPr>
    </w:p>
    <w:p w:rsidR="005030F8" w:rsidRPr="005030F8" w:rsidRDefault="005030F8" w:rsidP="005030F8">
      <w:pPr>
        <w:spacing w:before="0" w:after="160" w:line="259" w:lineRule="auto"/>
        <w:ind w:firstLine="0"/>
        <w:jc w:val="left"/>
        <w:rPr>
          <w:rFonts w:ascii="Times New Roman" w:eastAsia="Calibri" w:hAnsi="Times New Roman"/>
          <w:sz w:val="22"/>
          <w:szCs w:val="22"/>
        </w:rPr>
      </w:pPr>
    </w:p>
    <w:p w:rsidR="005030F8" w:rsidRPr="005030F8" w:rsidRDefault="005030F8" w:rsidP="005030F8">
      <w:pPr>
        <w:spacing w:before="0" w:after="160" w:line="259" w:lineRule="auto"/>
        <w:ind w:firstLine="0"/>
        <w:jc w:val="left"/>
        <w:rPr>
          <w:rFonts w:ascii="Times New Roman" w:eastAsia="Calibri" w:hAnsi="Times New Roman"/>
          <w:sz w:val="22"/>
          <w:szCs w:val="22"/>
        </w:rPr>
      </w:pPr>
    </w:p>
    <w:p w:rsidR="005030F8" w:rsidRPr="005030F8" w:rsidRDefault="005030F8" w:rsidP="005030F8">
      <w:pPr>
        <w:spacing w:before="0" w:after="160" w:line="259" w:lineRule="auto"/>
        <w:ind w:firstLine="0"/>
        <w:jc w:val="left"/>
        <w:rPr>
          <w:rFonts w:ascii="Times New Roman" w:eastAsia="Calibri" w:hAnsi="Times New Roman"/>
          <w:sz w:val="22"/>
          <w:szCs w:val="22"/>
        </w:rPr>
      </w:pPr>
    </w:p>
    <w:p w:rsidR="005030F8" w:rsidRPr="005030F8" w:rsidRDefault="005030F8" w:rsidP="005030F8">
      <w:pPr>
        <w:spacing w:before="0" w:after="160" w:line="259" w:lineRule="auto"/>
        <w:ind w:firstLine="0"/>
        <w:jc w:val="left"/>
        <w:rPr>
          <w:rFonts w:ascii="Times New Roman" w:eastAsia="Calibri" w:hAnsi="Times New Roman"/>
          <w:b/>
          <w:sz w:val="28"/>
          <w:szCs w:val="22"/>
        </w:rPr>
      </w:pPr>
    </w:p>
    <w:p w:rsidR="005030F8" w:rsidRPr="005030F8" w:rsidRDefault="005030F8" w:rsidP="005030F8">
      <w:pPr>
        <w:shd w:val="clear" w:color="auto" w:fill="FFFFFF"/>
        <w:spacing w:before="0" w:line="312" w:lineRule="auto"/>
        <w:ind w:firstLine="0"/>
        <w:jc w:val="center"/>
        <w:outlineLvl w:val="0"/>
        <w:rPr>
          <w:rFonts w:cs="Arial"/>
          <w:b/>
          <w:bCs/>
          <w:caps/>
          <w:color w:val="000000"/>
          <w:kern w:val="36"/>
          <w:sz w:val="24"/>
        </w:rPr>
      </w:pPr>
      <w:r w:rsidRPr="005030F8">
        <w:rPr>
          <w:rFonts w:cs="Arial"/>
          <w:b/>
          <w:bCs/>
          <w:caps/>
          <w:color w:val="000000"/>
          <w:kern w:val="36"/>
          <w:sz w:val="24"/>
        </w:rPr>
        <w:lastRenderedPageBreak/>
        <w:t>THUYỀN VIÊN CẦN PHẢI LÀM GÌ SAU KHI NHẬN ĐƯỢC THÔNG TIN CẢNH BÁO BÃO</w:t>
      </w:r>
    </w:p>
    <w:p w:rsidR="005030F8" w:rsidRPr="005030F8" w:rsidRDefault="005030F8" w:rsidP="005030F8">
      <w:pPr>
        <w:shd w:val="clear" w:color="auto" w:fill="FFFFFF"/>
        <w:spacing w:before="0"/>
        <w:ind w:firstLine="0"/>
        <w:jc w:val="center"/>
        <w:outlineLvl w:val="0"/>
        <w:rPr>
          <w:rFonts w:ascii="Helvetica" w:hAnsi="Helvetica" w:cs="Helvetica"/>
          <w:b/>
          <w:bCs/>
          <w:caps/>
          <w:color w:val="333333"/>
          <w:kern w:val="36"/>
          <w:sz w:val="24"/>
        </w:rPr>
      </w:pPr>
    </w:p>
    <w:p w:rsidR="005030F8" w:rsidRPr="005030F8" w:rsidRDefault="005030F8" w:rsidP="005030F8">
      <w:pPr>
        <w:shd w:val="clear" w:color="auto" w:fill="FFFFFF"/>
        <w:spacing w:before="0"/>
        <w:ind w:firstLine="0"/>
        <w:jc w:val="center"/>
        <w:outlineLvl w:val="0"/>
        <w:rPr>
          <w:rFonts w:ascii="Helvetica" w:hAnsi="Helvetica" w:cs="Helvetica"/>
          <w:b/>
          <w:bCs/>
          <w:caps/>
          <w:color w:val="333333"/>
          <w:kern w:val="36"/>
          <w:sz w:val="24"/>
        </w:rPr>
      </w:pPr>
      <w:r w:rsidRPr="005030F8">
        <w:rPr>
          <w:rFonts w:ascii="Helvetica" w:hAnsi="Helvetica" w:cs="Helvetica"/>
          <w:b/>
          <w:bCs/>
          <w:caps/>
          <w:color w:val="333333"/>
          <w:kern w:val="36"/>
          <w:sz w:val="24"/>
        </w:rPr>
        <w:t xml:space="preserve">What Seafarers Should Do After The Vessel Receives </w:t>
      </w:r>
    </w:p>
    <w:p w:rsidR="005030F8" w:rsidRPr="005030F8" w:rsidRDefault="005030F8" w:rsidP="005030F8">
      <w:pPr>
        <w:shd w:val="clear" w:color="auto" w:fill="FFFFFF"/>
        <w:spacing w:before="0"/>
        <w:ind w:firstLine="0"/>
        <w:jc w:val="center"/>
        <w:outlineLvl w:val="0"/>
        <w:rPr>
          <w:rFonts w:ascii="Helvetica" w:hAnsi="Helvetica" w:cs="Helvetica"/>
          <w:b/>
          <w:bCs/>
          <w:caps/>
          <w:color w:val="333333"/>
          <w:kern w:val="36"/>
          <w:sz w:val="24"/>
        </w:rPr>
      </w:pPr>
      <w:r w:rsidRPr="005030F8">
        <w:rPr>
          <w:rFonts w:ascii="Helvetica" w:hAnsi="Helvetica" w:cs="Helvetica"/>
          <w:b/>
          <w:bCs/>
          <w:caps/>
          <w:color w:val="333333"/>
          <w:kern w:val="36"/>
          <w:sz w:val="24"/>
        </w:rPr>
        <w:t>Storm Warning?</w:t>
      </w:r>
    </w:p>
    <w:p w:rsidR="005030F8" w:rsidRPr="005030F8" w:rsidRDefault="005030F8" w:rsidP="005030F8">
      <w:pPr>
        <w:spacing w:before="0" w:line="312" w:lineRule="auto"/>
        <w:ind w:firstLine="0"/>
        <w:jc w:val="right"/>
        <w:rPr>
          <w:rFonts w:eastAsia="Calibri" w:cs="Arial"/>
          <w:b/>
          <w:szCs w:val="20"/>
        </w:rPr>
      </w:pPr>
    </w:p>
    <w:p w:rsidR="005030F8" w:rsidRPr="005030F8" w:rsidRDefault="00F837BA" w:rsidP="005030F8">
      <w:pPr>
        <w:spacing w:before="0" w:line="312" w:lineRule="auto"/>
        <w:ind w:firstLine="0"/>
        <w:jc w:val="right"/>
        <w:rPr>
          <w:rFonts w:eastAsia="Calibri" w:cs="Arial"/>
          <w:b/>
          <w:szCs w:val="20"/>
        </w:rPr>
      </w:pPr>
      <w:r>
        <w:rPr>
          <w:rFonts w:eastAsia="Calibri" w:cs="Arial"/>
          <w:b/>
          <w:szCs w:val="20"/>
        </w:rPr>
        <w:t>ĐÀO QUANG DÂ</w:t>
      </w:r>
      <w:r w:rsidR="005030F8" w:rsidRPr="005030F8">
        <w:rPr>
          <w:rFonts w:eastAsia="Calibri" w:cs="Arial"/>
          <w:b/>
          <w:szCs w:val="20"/>
        </w:rPr>
        <w:t>N</w:t>
      </w:r>
      <w:r>
        <w:rPr>
          <w:rFonts w:eastAsia="Calibri" w:cs="Arial"/>
          <w:b/>
          <w:szCs w:val="20"/>
        </w:rPr>
        <w:t>, LÊ</w:t>
      </w:r>
      <w:r w:rsidR="005030F8" w:rsidRPr="005030F8">
        <w:rPr>
          <w:rFonts w:eastAsia="Calibri" w:cs="Arial"/>
          <w:b/>
          <w:szCs w:val="20"/>
        </w:rPr>
        <w:t xml:space="preserve"> QUANG VINH</w:t>
      </w:r>
    </w:p>
    <w:p w:rsidR="005030F8" w:rsidRPr="005030F8" w:rsidRDefault="005030F8" w:rsidP="005030F8">
      <w:pPr>
        <w:spacing w:before="0" w:after="160" w:line="259" w:lineRule="auto"/>
        <w:ind w:right="-2" w:firstLine="0"/>
        <w:jc w:val="right"/>
        <w:rPr>
          <w:rFonts w:eastAsia="Calibri" w:cs="Arial"/>
          <w:i/>
          <w:szCs w:val="20"/>
        </w:rPr>
      </w:pPr>
      <w:r w:rsidRPr="005030F8">
        <w:rPr>
          <w:rFonts w:eastAsia="Calibri" w:cs="Arial"/>
          <w:b/>
          <w:i/>
          <w:szCs w:val="20"/>
        </w:rPr>
        <w:t>Faculty of navigation – Vietnam Maritime University</w:t>
      </w:r>
      <w:r w:rsidRPr="005030F8">
        <w:rPr>
          <w:rFonts w:eastAsia="Calibri" w:cs="Arial"/>
          <w:i/>
          <w:szCs w:val="20"/>
        </w:rPr>
        <w:t xml:space="preserve"> </w:t>
      </w:r>
    </w:p>
    <w:p w:rsidR="005030F8" w:rsidRPr="005030F8" w:rsidRDefault="005030F8" w:rsidP="005030F8">
      <w:pPr>
        <w:spacing w:after="120" w:line="259" w:lineRule="auto"/>
        <w:ind w:firstLine="0"/>
        <w:rPr>
          <w:rFonts w:eastAsia="Calibri" w:cs="Arial"/>
          <w:b/>
          <w:szCs w:val="20"/>
        </w:rPr>
      </w:pPr>
      <w:r w:rsidRPr="005030F8">
        <w:rPr>
          <w:rFonts w:eastAsia="Calibri" w:cs="Arial"/>
          <w:b/>
          <w:szCs w:val="20"/>
        </w:rPr>
        <w:t>Tóm tắt :</w:t>
      </w:r>
    </w:p>
    <w:p w:rsidR="005030F8" w:rsidRPr="005030F8" w:rsidRDefault="005030F8" w:rsidP="005030F8">
      <w:pPr>
        <w:spacing w:before="0" w:line="259" w:lineRule="auto"/>
        <w:ind w:firstLine="720"/>
        <w:rPr>
          <w:rFonts w:eastAsia="Calibri" w:cs="Arial"/>
          <w:i/>
          <w:szCs w:val="20"/>
        </w:rPr>
      </w:pPr>
      <w:r w:rsidRPr="005030F8">
        <w:rPr>
          <w:rFonts w:eastAsia="Calibri" w:cs="Arial"/>
          <w:i/>
          <w:szCs w:val="20"/>
        </w:rPr>
        <w:t>Điều mong ước của mỗi người đi biển trước mỗi một chuyến hành trình đó là chuyến đi thuận lợi, biển êm, sóng lặng.</w:t>
      </w:r>
    </w:p>
    <w:p w:rsidR="005030F8" w:rsidRPr="005030F8" w:rsidRDefault="005030F8" w:rsidP="005030F8">
      <w:pPr>
        <w:spacing w:before="0" w:line="259" w:lineRule="auto"/>
        <w:ind w:firstLine="720"/>
        <w:rPr>
          <w:rFonts w:eastAsia="Calibri" w:cs="Arial"/>
          <w:i/>
          <w:szCs w:val="20"/>
        </w:rPr>
      </w:pPr>
      <w:r w:rsidRPr="005030F8">
        <w:rPr>
          <w:rFonts w:eastAsia="Calibri" w:cs="Arial"/>
          <w:i/>
          <w:szCs w:val="20"/>
        </w:rPr>
        <w:t>Áp thấp nhiệt đới thường xuất hiện ở vĩ độ trung bình và xoáy thuận nhiệt đới bắt nguồn từ đới hội tụ nhiệt đới giữa các khu vực. Một áp thấp thường có thể phát triển và di chuyển theo bất kỳ hướng nào trong khi các cơn bão nhiệt đới chủ yếu được tìm thấy đi theo đường dự đoán * ở cả hai bán cầu.</w:t>
      </w:r>
    </w:p>
    <w:p w:rsidR="005030F8" w:rsidRPr="005030F8" w:rsidRDefault="005030F8" w:rsidP="005030F8">
      <w:pPr>
        <w:spacing w:before="0" w:line="259" w:lineRule="auto"/>
        <w:ind w:firstLine="720"/>
        <w:rPr>
          <w:rFonts w:eastAsia="Calibri" w:cs="Arial"/>
          <w:i/>
          <w:szCs w:val="20"/>
        </w:rPr>
      </w:pPr>
      <w:r w:rsidRPr="005030F8">
        <w:rPr>
          <w:rFonts w:eastAsia="Calibri" w:cs="Arial"/>
          <w:i/>
          <w:szCs w:val="20"/>
        </w:rPr>
        <w:t>Việc dự đoán vị trí, cường độ và đường đi của bão là rất quan trọng đối với mỗi thuyền viên, họ phải tránh những khu vực này hoặc dẫn tàu hành trình một cách thận trọng trong khi qua những vùng có ảnh hưởng của bão.</w:t>
      </w:r>
    </w:p>
    <w:p w:rsidR="005030F8" w:rsidRPr="005030F8" w:rsidRDefault="005030F8" w:rsidP="005030F8">
      <w:pPr>
        <w:spacing w:before="0" w:line="259" w:lineRule="auto"/>
        <w:ind w:firstLine="720"/>
        <w:rPr>
          <w:rFonts w:eastAsia="Calibri" w:cs="Arial"/>
          <w:i/>
          <w:szCs w:val="20"/>
        </w:rPr>
      </w:pPr>
      <w:r w:rsidRPr="005030F8">
        <w:rPr>
          <w:rFonts w:eastAsia="Calibri" w:cs="Arial"/>
          <w:i/>
          <w:szCs w:val="20"/>
        </w:rPr>
        <w:t>Trong bài báo này, các tác giả viết và giới thiệu một số biện pháp phòng ngừa mà người đi biển phải tuân theo khi gặp bão nhiệt đới hoặc khi di chuyển trong các khu vực thường xuyên xảy ra bão.</w:t>
      </w:r>
    </w:p>
    <w:p w:rsidR="005030F8" w:rsidRPr="005030F8" w:rsidRDefault="005030F8" w:rsidP="005030F8">
      <w:pPr>
        <w:spacing w:before="0" w:line="259" w:lineRule="auto"/>
        <w:ind w:firstLine="720"/>
        <w:rPr>
          <w:rFonts w:eastAsia="Calibri" w:cs="Arial"/>
          <w:i/>
          <w:szCs w:val="20"/>
        </w:rPr>
      </w:pPr>
    </w:p>
    <w:p w:rsidR="005030F8" w:rsidRPr="005030F8" w:rsidRDefault="005030F8" w:rsidP="005030F8">
      <w:pPr>
        <w:tabs>
          <w:tab w:val="left" w:pos="840"/>
        </w:tabs>
        <w:spacing w:before="0" w:line="259" w:lineRule="auto"/>
        <w:ind w:firstLine="0"/>
        <w:rPr>
          <w:rFonts w:eastAsia="Calibri" w:cs="Arial"/>
          <w:b/>
          <w:i/>
          <w:szCs w:val="20"/>
        </w:rPr>
      </w:pPr>
      <w:r w:rsidRPr="005030F8">
        <w:rPr>
          <w:rFonts w:eastAsia="Calibri" w:cs="Arial"/>
          <w:b/>
          <w:szCs w:val="20"/>
        </w:rPr>
        <w:t xml:space="preserve">Từ khóa: </w:t>
      </w:r>
      <w:r w:rsidRPr="005030F8">
        <w:rPr>
          <w:rFonts w:eastAsia="Calibri" w:cs="Arial"/>
          <w:i/>
          <w:szCs w:val="20"/>
        </w:rPr>
        <w:t>Bão, Thông tin về báo bão.</w:t>
      </w:r>
    </w:p>
    <w:p w:rsidR="005030F8" w:rsidRPr="005030F8" w:rsidRDefault="005030F8" w:rsidP="005030F8">
      <w:pPr>
        <w:spacing w:after="120" w:line="259" w:lineRule="auto"/>
        <w:ind w:firstLine="0"/>
        <w:rPr>
          <w:rFonts w:eastAsia="Calibri" w:cs="Arial"/>
          <w:b/>
          <w:szCs w:val="20"/>
        </w:rPr>
      </w:pPr>
      <w:r w:rsidRPr="005030F8">
        <w:rPr>
          <w:rFonts w:eastAsia="Calibri" w:cs="Arial"/>
          <w:b/>
          <w:szCs w:val="20"/>
        </w:rPr>
        <w:t>Abstract:</w:t>
      </w:r>
    </w:p>
    <w:p w:rsidR="005030F8" w:rsidRPr="005030F8" w:rsidRDefault="005030F8" w:rsidP="005030F8">
      <w:pPr>
        <w:shd w:val="clear" w:color="auto" w:fill="FFFFFF"/>
        <w:spacing w:before="0"/>
        <w:ind w:firstLine="720"/>
        <w:rPr>
          <w:rFonts w:cs="Arial"/>
          <w:i/>
          <w:color w:val="222222"/>
          <w:szCs w:val="20"/>
        </w:rPr>
      </w:pPr>
      <w:r w:rsidRPr="005030F8">
        <w:rPr>
          <w:rFonts w:cs="Arial"/>
          <w:i/>
          <w:color w:val="222222"/>
          <w:szCs w:val="20"/>
        </w:rPr>
        <w:t xml:space="preserve">The wish of each seafarer before each </w:t>
      </w:r>
      <w:hyperlink r:id="rId282" w:history="1">
        <w:r w:rsidRPr="005030F8">
          <w:rPr>
            <w:rFonts w:eastAsia="Calibri" w:cs="Arial"/>
            <w:bCs/>
            <w:i/>
            <w:iCs/>
            <w:szCs w:val="20"/>
            <w:shd w:val="clear" w:color="auto" w:fill="FFFFFF"/>
          </w:rPr>
          <w:t>voyage</w:t>
        </w:r>
      </w:hyperlink>
      <w:r w:rsidRPr="005030F8">
        <w:rPr>
          <w:rFonts w:cs="Arial"/>
          <w:i/>
          <w:szCs w:val="20"/>
        </w:rPr>
        <w:t xml:space="preserve"> </w:t>
      </w:r>
      <w:r w:rsidRPr="005030F8">
        <w:rPr>
          <w:rFonts w:cs="Arial"/>
          <w:i/>
          <w:color w:val="222222"/>
          <w:szCs w:val="20"/>
        </w:rPr>
        <w:t xml:space="preserve">is </w:t>
      </w:r>
      <w:r w:rsidRPr="005030F8">
        <w:rPr>
          <w:rFonts w:eastAsia="Calibri" w:cs="Arial"/>
          <w:color w:val="222222"/>
          <w:szCs w:val="20"/>
          <w:shd w:val="clear" w:color="auto" w:fill="FFFFFF"/>
        </w:rPr>
        <w:t>“</w:t>
      </w:r>
      <w:r w:rsidRPr="005030F8">
        <w:rPr>
          <w:rFonts w:eastAsia="Calibri" w:cs="Arial"/>
          <w:i/>
          <w:color w:val="222222"/>
          <w:szCs w:val="20"/>
          <w:shd w:val="clear" w:color="auto" w:fill="FFFFFF"/>
        </w:rPr>
        <w:t>Smooth sailing and Calm seas”</w:t>
      </w:r>
      <w:r w:rsidRPr="005030F8">
        <w:rPr>
          <w:rFonts w:cs="Arial"/>
          <w:i/>
          <w:color w:val="222222"/>
          <w:szCs w:val="20"/>
        </w:rPr>
        <w:t>.</w:t>
      </w:r>
    </w:p>
    <w:p w:rsidR="005030F8" w:rsidRPr="005030F8" w:rsidRDefault="005030F8" w:rsidP="005030F8">
      <w:pPr>
        <w:shd w:val="clear" w:color="auto" w:fill="FFFFFF"/>
        <w:spacing w:before="0"/>
        <w:ind w:firstLine="720"/>
        <w:rPr>
          <w:rFonts w:cs="Arial"/>
          <w:i/>
          <w:color w:val="222222"/>
          <w:szCs w:val="20"/>
        </w:rPr>
      </w:pPr>
      <w:r w:rsidRPr="005030F8">
        <w:rPr>
          <w:rFonts w:cs="Arial"/>
          <w:i/>
          <w:color w:val="222222"/>
          <w:szCs w:val="20"/>
        </w:rPr>
        <w:t>Tropical depressions occur often in middle latitudes and tropical cyclones that originate in the Inter Tropical Convergence Zone. A depression may often develop and travel in any direction whereas tropical storms are mostly found to follow predicted path* in both the hemispheres.</w:t>
      </w:r>
    </w:p>
    <w:p w:rsidR="005030F8" w:rsidRPr="005030F8" w:rsidRDefault="005030F8" w:rsidP="005030F8">
      <w:pPr>
        <w:spacing w:before="0"/>
        <w:ind w:firstLine="720"/>
        <w:rPr>
          <w:rFonts w:eastAsia="Calibri" w:cs="Arial"/>
          <w:i/>
          <w:szCs w:val="20"/>
        </w:rPr>
      </w:pPr>
      <w:r w:rsidRPr="005030F8">
        <w:rPr>
          <w:rFonts w:eastAsia="Calibri" w:cs="Arial"/>
          <w:i/>
          <w:szCs w:val="20"/>
        </w:rPr>
        <w:t>It is very important for a mariner to predict the location, magnitude and path of the storm, which are required to avoid these regions or navigate with caution while in navigating these areas.</w:t>
      </w:r>
    </w:p>
    <w:p w:rsidR="005030F8" w:rsidRPr="005030F8" w:rsidRDefault="005030F8" w:rsidP="005030F8">
      <w:pPr>
        <w:spacing w:before="0"/>
        <w:ind w:firstLine="720"/>
        <w:rPr>
          <w:rFonts w:eastAsia="Calibri" w:cs="Arial"/>
          <w:i/>
          <w:szCs w:val="20"/>
        </w:rPr>
      </w:pPr>
      <w:r w:rsidRPr="005030F8">
        <w:rPr>
          <w:rFonts w:eastAsia="Calibri" w:cs="Arial"/>
          <w:i/>
          <w:szCs w:val="20"/>
        </w:rPr>
        <w:t>In this article,</w:t>
      </w:r>
      <w:r w:rsidRPr="005030F8">
        <w:rPr>
          <w:rFonts w:eastAsia="Calibri" w:cs="Arial"/>
          <w:color w:val="FF0000"/>
          <w:szCs w:val="20"/>
        </w:rPr>
        <w:t xml:space="preserve"> </w:t>
      </w:r>
      <w:r w:rsidRPr="005030F8">
        <w:rPr>
          <w:rFonts w:eastAsia="Calibri" w:cs="Arial"/>
          <w:i/>
          <w:szCs w:val="20"/>
        </w:rPr>
        <w:t>the authors have written and introduce</w:t>
      </w:r>
      <w:r w:rsidRPr="005030F8">
        <w:rPr>
          <w:rFonts w:eastAsia="Calibri" w:cs="Arial"/>
          <w:color w:val="FF0000"/>
          <w:szCs w:val="20"/>
        </w:rPr>
        <w:t xml:space="preserve"> </w:t>
      </w:r>
      <w:r w:rsidRPr="005030F8">
        <w:rPr>
          <w:rFonts w:eastAsia="Calibri" w:cs="Arial"/>
          <w:i/>
          <w:szCs w:val="20"/>
        </w:rPr>
        <w:t>a few precautions which seafarers must follow while encountering tropical storms or navigating in areas of their frequent occurrence.</w:t>
      </w:r>
    </w:p>
    <w:p w:rsidR="005030F8" w:rsidRPr="005030F8" w:rsidRDefault="005030F8" w:rsidP="005030F8">
      <w:pPr>
        <w:tabs>
          <w:tab w:val="left" w:pos="840"/>
        </w:tabs>
        <w:spacing w:after="120" w:line="259" w:lineRule="auto"/>
        <w:ind w:firstLine="0"/>
        <w:rPr>
          <w:rFonts w:eastAsia="Calibri" w:cs="Arial"/>
          <w:i/>
          <w:szCs w:val="20"/>
        </w:rPr>
      </w:pPr>
      <w:r w:rsidRPr="005030F8">
        <w:rPr>
          <w:rFonts w:eastAsia="Calibri" w:cs="Arial"/>
          <w:b/>
          <w:szCs w:val="20"/>
        </w:rPr>
        <w:t xml:space="preserve">Keyword: </w:t>
      </w:r>
      <w:hyperlink r:id="rId283" w:tgtFrame="_blank" w:history="1">
        <w:r w:rsidRPr="005030F8">
          <w:rPr>
            <w:rFonts w:ascii="Helvetica" w:hAnsi="Helvetica" w:cs="Helvetica"/>
            <w:i/>
            <w:szCs w:val="20"/>
          </w:rPr>
          <w:t>Tropical depressions or storms</w:t>
        </w:r>
      </w:hyperlink>
      <w:r w:rsidRPr="005030F8">
        <w:rPr>
          <w:rFonts w:ascii="Helvetica" w:hAnsi="Helvetica" w:cs="Helvetica"/>
          <w:i/>
          <w:szCs w:val="20"/>
        </w:rPr>
        <w:t>, typhoons, cyclones, hurricanes.</w:t>
      </w:r>
      <w:r w:rsidRPr="005030F8">
        <w:rPr>
          <w:rFonts w:eastAsia="Calibri" w:cs="Arial"/>
          <w:i/>
          <w:szCs w:val="20"/>
        </w:rPr>
        <w:t>..</w:t>
      </w:r>
    </w:p>
    <w:p w:rsidR="005030F8" w:rsidRPr="005030F8" w:rsidRDefault="005030F8" w:rsidP="005030F8">
      <w:pPr>
        <w:tabs>
          <w:tab w:val="left" w:pos="840"/>
        </w:tabs>
        <w:spacing w:after="120" w:line="259" w:lineRule="auto"/>
        <w:ind w:firstLine="0"/>
        <w:rPr>
          <w:rFonts w:eastAsia="Calibri" w:cs="Arial"/>
          <w:i/>
          <w:szCs w:val="20"/>
        </w:rPr>
      </w:pPr>
    </w:p>
    <w:p w:rsidR="005030F8" w:rsidRPr="005030F8" w:rsidRDefault="005030F8" w:rsidP="005030F8">
      <w:pPr>
        <w:shd w:val="clear" w:color="auto" w:fill="FFFFFF"/>
        <w:spacing w:after="120"/>
        <w:ind w:firstLine="0"/>
        <w:rPr>
          <w:rFonts w:cs="Arial"/>
          <w:color w:val="222222"/>
          <w:szCs w:val="20"/>
        </w:rPr>
      </w:pPr>
      <w:r w:rsidRPr="005030F8">
        <w:rPr>
          <w:rFonts w:cs="Arial"/>
          <w:b/>
          <w:szCs w:val="20"/>
          <w:shd w:val="clear" w:color="auto" w:fill="FFFFFF"/>
        </w:rPr>
        <w:t>1. Introduction</w:t>
      </w:r>
    </w:p>
    <w:p w:rsidR="005030F8" w:rsidRPr="005030F8" w:rsidRDefault="005030F8" w:rsidP="005030F8">
      <w:pPr>
        <w:spacing w:before="0"/>
        <w:ind w:firstLine="720"/>
        <w:rPr>
          <w:rFonts w:eastAsia="Calibri" w:cs="Arial"/>
          <w:color w:val="222222"/>
          <w:szCs w:val="20"/>
          <w:shd w:val="clear" w:color="auto" w:fill="FFFFFF"/>
        </w:rPr>
      </w:pPr>
      <w:r w:rsidRPr="005030F8">
        <w:rPr>
          <w:rFonts w:eastAsia="Calibri" w:cs="Arial"/>
          <w:color w:val="222222"/>
          <w:szCs w:val="20"/>
          <w:shd w:val="clear" w:color="auto" w:fill="FFFFFF"/>
        </w:rPr>
        <w:t>The prime reason for which every seafarer is wished “Smooth sailing and Calm seas” before boarding a vessel is to keep them safe from storms.</w:t>
      </w:r>
    </w:p>
    <w:p w:rsidR="005030F8" w:rsidRPr="005030F8" w:rsidRDefault="005030F8" w:rsidP="005030F8">
      <w:pPr>
        <w:shd w:val="clear" w:color="auto" w:fill="FFFFFF"/>
        <w:spacing w:before="0"/>
        <w:ind w:firstLine="720"/>
        <w:rPr>
          <w:rFonts w:cs="Arial"/>
          <w:szCs w:val="20"/>
        </w:rPr>
      </w:pPr>
      <w:r w:rsidRPr="005030F8">
        <w:rPr>
          <w:rFonts w:cs="Arial"/>
          <w:szCs w:val="20"/>
        </w:rPr>
        <w:t>Rough weather situation has been faced at least once or more by every seafarer during the course of his/her career. Some of the most common forms of heavy or rough weather are </w:t>
      </w:r>
      <w:hyperlink r:id="rId284" w:tgtFrame="_blank" w:history="1">
        <w:r w:rsidRPr="005030F8">
          <w:rPr>
            <w:rFonts w:cs="Arial"/>
            <w:szCs w:val="20"/>
          </w:rPr>
          <w:t>tropical depressions or storms</w:t>
        </w:r>
      </w:hyperlink>
      <w:r w:rsidRPr="005030F8">
        <w:rPr>
          <w:rFonts w:cs="Arial"/>
          <w:szCs w:val="20"/>
        </w:rPr>
        <w:t>, typhoons, cyclones, hurricanes etc, generated due to varying atmospheric pressures over different parts of the earth.</w:t>
      </w:r>
    </w:p>
    <w:p w:rsidR="005030F8" w:rsidRPr="005030F8" w:rsidRDefault="00AA55A5" w:rsidP="005030F8">
      <w:pPr>
        <w:shd w:val="clear" w:color="auto" w:fill="FFFFFF"/>
        <w:spacing w:before="0"/>
        <w:ind w:firstLine="720"/>
        <w:rPr>
          <w:rFonts w:cs="Arial"/>
          <w:color w:val="222222"/>
          <w:szCs w:val="20"/>
        </w:rPr>
      </w:pPr>
      <w:hyperlink r:id="rId285" w:tgtFrame="_blank" w:history="1">
        <w:r w:rsidR="005030F8" w:rsidRPr="005030F8">
          <w:rPr>
            <w:rFonts w:cs="Arial"/>
            <w:szCs w:val="20"/>
          </w:rPr>
          <w:t>Beaufort wind scale </w:t>
        </w:r>
      </w:hyperlink>
      <w:r w:rsidR="005030F8" w:rsidRPr="005030F8">
        <w:rPr>
          <w:rFonts w:cs="Arial"/>
          <w:szCs w:val="20"/>
        </w:rPr>
        <w:t xml:space="preserve">criteria classifies strong winds as near gale, gale, strong gale, storm, violent storm and hurricane based on ascending magnitude of wind force. Movement of sun causes </w:t>
      </w:r>
      <w:r w:rsidR="005030F8" w:rsidRPr="005030F8">
        <w:rPr>
          <w:rFonts w:cs="Arial"/>
          <w:color w:val="222222"/>
          <w:szCs w:val="20"/>
        </w:rPr>
        <w:t>pressure belts to shift and thus varying temperatures over land masses and water bodies causes pressure differences.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Tropical depressions occur often in middle latitudes and tropical cyclones that originate in the Inter Tropical Convergence Zone. A depression may often develop and travel in any direction whereas tropical storms are mostly found to follow predicted path* in both the hemispheres.</w:t>
      </w:r>
    </w:p>
    <w:p w:rsidR="005030F8" w:rsidRPr="005030F8" w:rsidRDefault="005030F8" w:rsidP="005030F8">
      <w:pPr>
        <w:shd w:val="clear" w:color="auto" w:fill="FFFFFF"/>
        <w:spacing w:before="0"/>
        <w:ind w:firstLine="0"/>
        <w:jc w:val="center"/>
        <w:rPr>
          <w:rFonts w:cs="Arial"/>
          <w:color w:val="222222"/>
          <w:szCs w:val="20"/>
        </w:rPr>
      </w:pPr>
      <w:r w:rsidRPr="005030F8">
        <w:rPr>
          <w:rFonts w:cs="Arial"/>
          <w:noProof/>
          <w:color w:val="222222"/>
          <w:szCs w:val="20"/>
        </w:rPr>
        <w:lastRenderedPageBreak/>
        <w:drawing>
          <wp:inline distT="0" distB="0" distL="0" distR="0" wp14:anchorId="514633D1" wp14:editId="0D3EC38D">
            <wp:extent cx="4339214" cy="2743200"/>
            <wp:effectExtent l="0" t="0" r="4445" b="0"/>
            <wp:docPr id="734" name="Picture 734" descr="Image Credits: Sohit Shu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Credits: Sohit Shukla"/>
                    <pic:cNvPicPr>
                      <a:picLocks noChangeAspect="1" noChangeArrowheads="1"/>
                    </pic:cNvPicPr>
                  </pic:nvPicPr>
                  <pic:blipFill>
                    <a:blip r:embed="rId286"/>
                    <a:srcRect/>
                    <a:stretch>
                      <a:fillRect/>
                    </a:stretch>
                  </pic:blipFill>
                  <pic:spPr bwMode="auto">
                    <a:xfrm>
                      <a:off x="0" y="0"/>
                      <a:ext cx="4357548" cy="2754791"/>
                    </a:xfrm>
                    <a:prstGeom prst="rect">
                      <a:avLst/>
                    </a:prstGeom>
                    <a:noFill/>
                    <a:ln w="9525">
                      <a:noFill/>
                      <a:miter lim="800000"/>
                      <a:headEnd/>
                      <a:tailEnd/>
                    </a:ln>
                  </pic:spPr>
                </pic:pic>
              </a:graphicData>
            </a:graphic>
          </wp:inline>
        </w:drawing>
      </w:r>
    </w:p>
    <w:p w:rsidR="005030F8" w:rsidRPr="005030F8" w:rsidRDefault="005030F8" w:rsidP="005030F8">
      <w:pPr>
        <w:shd w:val="clear" w:color="auto" w:fill="FFFFFF"/>
        <w:spacing w:before="0"/>
        <w:ind w:firstLine="0"/>
        <w:jc w:val="center"/>
        <w:rPr>
          <w:rFonts w:ascii="Times New Roman" w:hAnsi="Times New Roman"/>
          <w:i/>
          <w:color w:val="222222"/>
          <w:szCs w:val="20"/>
        </w:rPr>
      </w:pPr>
    </w:p>
    <w:p w:rsidR="005030F8" w:rsidRPr="005030F8" w:rsidRDefault="005030F8" w:rsidP="005030F8">
      <w:pPr>
        <w:shd w:val="clear" w:color="auto" w:fill="FFFFFF"/>
        <w:spacing w:before="0"/>
        <w:ind w:firstLine="0"/>
        <w:jc w:val="center"/>
        <w:rPr>
          <w:rFonts w:cs="Arial"/>
          <w:color w:val="222222"/>
          <w:szCs w:val="20"/>
        </w:rPr>
      </w:pPr>
      <w:r w:rsidRPr="005030F8">
        <w:rPr>
          <w:rFonts w:ascii="Times New Roman" w:hAnsi="Times New Roman"/>
          <w:i/>
          <w:color w:val="222222"/>
          <w:szCs w:val="20"/>
        </w:rPr>
        <w:t xml:space="preserve">Figure 1. </w:t>
      </w:r>
      <w:r w:rsidRPr="005030F8">
        <w:rPr>
          <w:rFonts w:ascii="Times New Roman" w:hAnsi="Times New Roman"/>
          <w:color w:val="222222"/>
          <w:szCs w:val="20"/>
        </w:rPr>
        <w:t>The Sohit Shukla vessel entered the storm affected area</w:t>
      </w:r>
    </w:p>
    <w:p w:rsidR="005030F8" w:rsidRPr="005030F8" w:rsidRDefault="005030F8" w:rsidP="005030F8">
      <w:pPr>
        <w:shd w:val="clear" w:color="auto" w:fill="FFFFFF"/>
        <w:spacing w:before="0"/>
        <w:ind w:firstLine="0"/>
        <w:rPr>
          <w:rFonts w:cs="Arial"/>
          <w:color w:val="222222"/>
          <w:szCs w:val="20"/>
        </w:rPr>
      </w:pPr>
    </w:p>
    <w:p w:rsidR="005030F8" w:rsidRPr="005030F8" w:rsidRDefault="005030F8" w:rsidP="005030F8">
      <w:pPr>
        <w:shd w:val="clear" w:color="auto" w:fill="FFFFFF"/>
        <w:spacing w:before="0"/>
        <w:ind w:firstLine="720"/>
        <w:rPr>
          <w:rFonts w:cs="Arial"/>
          <w:szCs w:val="20"/>
        </w:rPr>
      </w:pPr>
      <w:r w:rsidRPr="005030F8">
        <w:rPr>
          <w:rFonts w:cs="Arial"/>
          <w:szCs w:val="20"/>
        </w:rPr>
        <w:t>Tropical storms recurve after following a particular track*. It is therefore very important for a mariner to predict the location, magnitude and path of the storm, which are required to avoid these regions or navigate with caution while in navigating these areas.</w:t>
      </w:r>
    </w:p>
    <w:p w:rsidR="005030F8" w:rsidRPr="005030F8" w:rsidRDefault="005030F8" w:rsidP="005030F8">
      <w:pPr>
        <w:shd w:val="clear" w:color="auto" w:fill="FFFFFF"/>
        <w:spacing w:before="0"/>
        <w:ind w:firstLine="720"/>
        <w:rPr>
          <w:rFonts w:cs="Arial"/>
          <w:szCs w:val="20"/>
        </w:rPr>
      </w:pPr>
      <w:r w:rsidRPr="005030F8">
        <w:rPr>
          <w:rFonts w:cs="Arial"/>
          <w:szCs w:val="20"/>
        </w:rPr>
        <w:t>Following are a few precautions which seafarers must follow while </w:t>
      </w:r>
      <w:hyperlink r:id="rId287" w:tgtFrame="_blank" w:history="1">
        <w:r w:rsidRPr="005030F8">
          <w:rPr>
            <w:rFonts w:cs="Arial"/>
            <w:szCs w:val="20"/>
          </w:rPr>
          <w:t>encountering tropical storms </w:t>
        </w:r>
      </w:hyperlink>
      <w:r w:rsidRPr="005030F8">
        <w:rPr>
          <w:rFonts w:cs="Arial"/>
          <w:szCs w:val="20"/>
        </w:rPr>
        <w:t>or navigating in areas of their frequent occurrence.</w:t>
      </w:r>
    </w:p>
    <w:p w:rsidR="005030F8" w:rsidRPr="005030F8" w:rsidRDefault="005030F8" w:rsidP="005030F8">
      <w:pPr>
        <w:shd w:val="clear" w:color="auto" w:fill="FFFFFF"/>
        <w:spacing w:before="0"/>
        <w:ind w:firstLine="0"/>
        <w:rPr>
          <w:rFonts w:cs="Arial"/>
          <w:color w:val="222222"/>
          <w:szCs w:val="20"/>
        </w:rPr>
      </w:pPr>
    </w:p>
    <w:p w:rsidR="005030F8" w:rsidRPr="005030F8" w:rsidRDefault="005030F8" w:rsidP="005030F8">
      <w:pPr>
        <w:shd w:val="clear" w:color="auto" w:fill="FFFFFF"/>
        <w:spacing w:before="0"/>
        <w:ind w:firstLine="0"/>
        <w:jc w:val="left"/>
        <w:outlineLvl w:val="0"/>
        <w:rPr>
          <w:rFonts w:ascii="Helvetica" w:hAnsi="Helvetica" w:cs="Helvetica"/>
          <w:b/>
          <w:bCs/>
          <w:color w:val="333333"/>
          <w:kern w:val="36"/>
          <w:szCs w:val="20"/>
        </w:rPr>
      </w:pPr>
      <w:r w:rsidRPr="005030F8">
        <w:rPr>
          <w:rFonts w:cs="Arial"/>
          <w:b/>
          <w:color w:val="222222"/>
          <w:szCs w:val="20"/>
        </w:rPr>
        <w:t xml:space="preserve">2. The work that the seafarers needs to do </w:t>
      </w:r>
      <w:r w:rsidRPr="005030F8">
        <w:rPr>
          <w:rFonts w:ascii="Helvetica" w:hAnsi="Helvetica" w:cs="Helvetica"/>
          <w:b/>
          <w:bCs/>
          <w:color w:val="333333"/>
          <w:kern w:val="36"/>
          <w:szCs w:val="20"/>
        </w:rPr>
        <w:t>After The Vessel Receives Storm Warning</w:t>
      </w:r>
    </w:p>
    <w:p w:rsidR="005030F8" w:rsidRPr="005030F8" w:rsidRDefault="005030F8" w:rsidP="005030F8">
      <w:pPr>
        <w:shd w:val="clear" w:color="auto" w:fill="FFFFFF"/>
        <w:spacing w:before="0"/>
        <w:ind w:firstLine="0"/>
        <w:jc w:val="left"/>
        <w:outlineLvl w:val="0"/>
        <w:rPr>
          <w:rFonts w:ascii="Helvetica" w:hAnsi="Helvetica" w:cs="Helvetica"/>
          <w:b/>
          <w:bCs/>
          <w:color w:val="333333"/>
          <w:kern w:val="36"/>
          <w:szCs w:val="20"/>
        </w:rPr>
      </w:pPr>
    </w:p>
    <w:p w:rsidR="005030F8" w:rsidRPr="005030F8" w:rsidRDefault="005030F8" w:rsidP="005030F8">
      <w:pPr>
        <w:shd w:val="clear" w:color="auto" w:fill="FFFFFF"/>
        <w:spacing w:before="0"/>
        <w:ind w:firstLine="0"/>
        <w:jc w:val="center"/>
        <w:rPr>
          <w:rFonts w:cs="Arial"/>
          <w:color w:val="222222"/>
          <w:szCs w:val="20"/>
        </w:rPr>
      </w:pPr>
      <w:r w:rsidRPr="005030F8">
        <w:rPr>
          <w:rFonts w:cs="Arial"/>
          <w:noProof/>
          <w:color w:val="222222"/>
          <w:szCs w:val="20"/>
        </w:rPr>
        <w:drawing>
          <wp:inline distT="0" distB="0" distL="0" distR="0" wp14:anchorId="3BE0BDE8" wp14:editId="37E24446">
            <wp:extent cx="4306683" cy="2334126"/>
            <wp:effectExtent l="0" t="0" r="0" b="9525"/>
            <wp:docPr id="735" name="Picture 735" descr="ship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p storm"/>
                    <pic:cNvPicPr>
                      <a:picLocks noChangeAspect="1" noChangeArrowheads="1"/>
                    </pic:cNvPicPr>
                  </pic:nvPicPr>
                  <pic:blipFill rotWithShape="1">
                    <a:blip r:embed="rId288"/>
                    <a:srcRect b="5407"/>
                    <a:stretch/>
                  </pic:blipFill>
                  <pic:spPr bwMode="auto">
                    <a:xfrm>
                      <a:off x="0" y="0"/>
                      <a:ext cx="4346499" cy="2355706"/>
                    </a:xfrm>
                    <a:prstGeom prst="rect">
                      <a:avLst/>
                    </a:prstGeom>
                    <a:noFill/>
                    <a:ln>
                      <a:noFill/>
                    </a:ln>
                    <a:extLst>
                      <a:ext uri="{53640926-AAD7-44D8-BBD7-CCE9431645EC}">
                        <a14:shadowObscured xmlns:a14="http://schemas.microsoft.com/office/drawing/2010/main"/>
                      </a:ext>
                    </a:extLst>
                  </pic:spPr>
                </pic:pic>
              </a:graphicData>
            </a:graphic>
          </wp:inline>
        </w:drawing>
      </w:r>
    </w:p>
    <w:p w:rsidR="005030F8" w:rsidRPr="005030F8" w:rsidRDefault="005030F8" w:rsidP="005030F8">
      <w:pPr>
        <w:shd w:val="clear" w:color="auto" w:fill="FFFFFF"/>
        <w:spacing w:before="0"/>
        <w:ind w:firstLine="0"/>
        <w:rPr>
          <w:rFonts w:cs="Arial"/>
          <w:b/>
          <w:bCs/>
          <w:color w:val="222222"/>
          <w:szCs w:val="20"/>
        </w:rPr>
      </w:pPr>
    </w:p>
    <w:p w:rsidR="005030F8" w:rsidRPr="005030F8" w:rsidRDefault="005030F8" w:rsidP="005030F8">
      <w:pPr>
        <w:shd w:val="clear" w:color="auto" w:fill="FFFFFF"/>
        <w:spacing w:before="0"/>
        <w:ind w:firstLine="0"/>
        <w:jc w:val="center"/>
        <w:rPr>
          <w:rFonts w:cs="Arial"/>
          <w:b/>
          <w:bCs/>
          <w:color w:val="222222"/>
          <w:szCs w:val="20"/>
        </w:rPr>
      </w:pPr>
      <w:r w:rsidRPr="005030F8">
        <w:rPr>
          <w:rFonts w:ascii="Times New Roman" w:hAnsi="Times New Roman"/>
          <w:i/>
          <w:color w:val="222222"/>
          <w:szCs w:val="20"/>
        </w:rPr>
        <w:t>Figure 2</w:t>
      </w:r>
      <w:r w:rsidRPr="005030F8">
        <w:rPr>
          <w:rFonts w:ascii="Times New Roman" w:hAnsi="Times New Roman"/>
          <w:color w:val="222222"/>
          <w:szCs w:val="20"/>
        </w:rPr>
        <w:t>.  Predicted positions of a storm centre</w:t>
      </w: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t>2.1. Use Available Information </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Tropical storms and depressions are formed by pressure and temperature variations. A mariner has access to information regarding seasonal areas and frequency of occurrence through Maritime Safety information via EGC, Admiralty Sailing Directions, Ocean passages of the world and several other means. Thus if prior information is available regarding the legs of a voyage where rough weather is expected a sheltered passage or alternate route can be carefully planned to divert the vessel timely when required.</w:t>
      </w: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t>2.2. Study Weather Report </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lastRenderedPageBreak/>
        <w:t>Often weather report and weather fax give warnings well in advance about unsettled weather conditions. Thus a careful selection of Nav Areas and type of weather reports by the navigating officer can be instrumental in obtaining early warning about a storm. Frequent observations from various meteorological instruments and prevailing weather onboard can be used to confirm weather reports.</w:t>
      </w: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t>2.3. Keep Away From Centre of Storm</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Once presence of a storm or depression is confirmed. It is vital to establish distance of the vessel from it, location of the eye of the storm, centre of the depression, and storm’s track and path. Buoy Ballot’s law states – Face the wind and centre of low pressure will be from 90 degrees to 135 degrees on your right hand in N hemisphere and on your left hand in S hemisphere. It is advisable to keep at least 250 miles away from the centre of a storm however some companies prescribe specific distances in their Safety Management Manuals.</w:t>
      </w: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t>2.4. Check Stability Of The Vessel</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A prudent check is required on the stability condition of the vessel and its compliance with intact stability criteria. Damage stability conditions to be evaluated carefully before beginning of a voyage as it will assure compliance with damage stability requirements. A vessel can thus take heavy weather ballast while or before proceeding to rough weather areas. Heavy weather ballast provides additional stability to the vessel and by lowering the centre of gravity makes vessel more stable as the GM* increases. Heavy weather ballast tanks are designated onboard vessels and if those tanks carried oil previously they must be crude oil washed before carrying heavy weather ballast in them.</w:t>
      </w:r>
    </w:p>
    <w:p w:rsidR="005030F8" w:rsidRPr="005030F8" w:rsidRDefault="005030F8" w:rsidP="005030F8">
      <w:pPr>
        <w:shd w:val="clear" w:color="auto" w:fill="FFFFFF"/>
        <w:spacing w:before="0"/>
        <w:ind w:firstLine="720"/>
        <w:rPr>
          <w:rFonts w:cs="Arial"/>
          <w:color w:val="222222"/>
          <w:szCs w:val="20"/>
        </w:rPr>
      </w:pPr>
    </w:p>
    <w:p w:rsidR="005030F8" w:rsidRPr="005030F8" w:rsidRDefault="005030F8" w:rsidP="005030F8">
      <w:pPr>
        <w:shd w:val="clear" w:color="auto" w:fill="FFFFFF"/>
        <w:spacing w:before="0"/>
        <w:ind w:firstLine="0"/>
        <w:jc w:val="center"/>
        <w:rPr>
          <w:rFonts w:cs="Arial"/>
          <w:color w:val="222222"/>
          <w:szCs w:val="20"/>
        </w:rPr>
      </w:pPr>
      <w:r w:rsidRPr="005030F8">
        <w:rPr>
          <w:rFonts w:cs="Arial"/>
          <w:noProof/>
          <w:color w:val="222222"/>
          <w:szCs w:val="20"/>
        </w:rPr>
        <w:drawing>
          <wp:inline distT="0" distB="0" distL="0" distR="0" wp14:anchorId="7E6206D8" wp14:editId="11AD8F5F">
            <wp:extent cx="4572000" cy="2704163"/>
            <wp:effectExtent l="0" t="0" r="0" b="1270"/>
            <wp:docPr id="736" name="Picture 736" descr="ship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p stability"/>
                    <pic:cNvPicPr>
                      <a:picLocks noChangeAspect="1" noChangeArrowheads="1"/>
                    </pic:cNvPicPr>
                  </pic:nvPicPr>
                  <pic:blipFill>
                    <a:blip r:embed="rId289"/>
                    <a:srcRect/>
                    <a:stretch>
                      <a:fillRect/>
                    </a:stretch>
                  </pic:blipFill>
                  <pic:spPr bwMode="auto">
                    <a:xfrm>
                      <a:off x="0" y="0"/>
                      <a:ext cx="4594672" cy="2717573"/>
                    </a:xfrm>
                    <a:prstGeom prst="rect">
                      <a:avLst/>
                    </a:prstGeom>
                    <a:noFill/>
                    <a:ln w="9525">
                      <a:noFill/>
                      <a:miter lim="800000"/>
                      <a:headEnd/>
                      <a:tailEnd/>
                    </a:ln>
                  </pic:spPr>
                </pic:pic>
              </a:graphicData>
            </a:graphic>
          </wp:inline>
        </w:drawing>
      </w:r>
    </w:p>
    <w:p w:rsidR="005030F8" w:rsidRPr="005030F8" w:rsidRDefault="005030F8" w:rsidP="005030F8">
      <w:pPr>
        <w:shd w:val="clear" w:color="auto" w:fill="FFFFFF"/>
        <w:spacing w:before="0"/>
        <w:ind w:firstLine="0"/>
        <w:rPr>
          <w:rFonts w:cs="Arial"/>
          <w:b/>
          <w:bCs/>
          <w:color w:val="222222"/>
          <w:szCs w:val="20"/>
        </w:rPr>
      </w:pPr>
    </w:p>
    <w:p w:rsidR="005030F8" w:rsidRPr="005030F8" w:rsidRDefault="005030F8" w:rsidP="005030F8">
      <w:pPr>
        <w:shd w:val="clear" w:color="auto" w:fill="FFFFFF"/>
        <w:spacing w:before="0"/>
        <w:ind w:firstLine="0"/>
        <w:jc w:val="center"/>
        <w:rPr>
          <w:rFonts w:ascii="Times New Roman" w:hAnsi="Times New Roman"/>
          <w:bCs/>
          <w:color w:val="222222"/>
          <w:szCs w:val="20"/>
        </w:rPr>
      </w:pPr>
      <w:r w:rsidRPr="005030F8">
        <w:rPr>
          <w:rFonts w:ascii="Times New Roman" w:hAnsi="Times New Roman"/>
          <w:i/>
          <w:color w:val="222222"/>
          <w:szCs w:val="20"/>
        </w:rPr>
        <w:t>Figure 3</w:t>
      </w:r>
      <w:r w:rsidRPr="005030F8">
        <w:rPr>
          <w:rFonts w:ascii="Times New Roman" w:hAnsi="Times New Roman"/>
          <w:color w:val="222222"/>
          <w:szCs w:val="20"/>
        </w:rPr>
        <w:t xml:space="preserve">.  </w:t>
      </w:r>
      <w:r w:rsidRPr="005030F8">
        <w:rPr>
          <w:rFonts w:ascii="Times New Roman" w:hAnsi="Times New Roman"/>
          <w:bCs/>
          <w:color w:val="222222"/>
          <w:szCs w:val="20"/>
        </w:rPr>
        <w:t>Stability of the vessel changes during the influence of storms</w:t>
      </w:r>
    </w:p>
    <w:p w:rsidR="005030F8" w:rsidRPr="005030F8" w:rsidRDefault="005030F8" w:rsidP="005030F8">
      <w:pPr>
        <w:shd w:val="clear" w:color="auto" w:fill="FFFFFF"/>
        <w:spacing w:before="0"/>
        <w:ind w:firstLine="0"/>
        <w:jc w:val="center"/>
        <w:rPr>
          <w:rFonts w:ascii="Times New Roman" w:hAnsi="Times New Roman"/>
          <w:bCs/>
          <w:color w:val="222222"/>
          <w:szCs w:val="20"/>
        </w:rPr>
      </w:pP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t>2.5. Use Ballast Tanks To Minimise Free Surface Effect</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As a part of good seamanship all the ballast tanks which are slack can be pressed up to minimise the free surface effect which will also help to increase the GM. Well planned stowage of cargo , ballast or both can minimise the number of slack or partly filled tanks.</w:t>
      </w: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t>2.6. Be Careful While Changing Speed, Angle, and Direction</w:t>
      </w:r>
    </w:p>
    <w:p w:rsidR="005030F8" w:rsidRPr="005030F8" w:rsidRDefault="005030F8" w:rsidP="005030F8">
      <w:pPr>
        <w:shd w:val="clear" w:color="auto" w:fill="FFFFFF"/>
        <w:spacing w:before="0"/>
        <w:ind w:firstLine="720"/>
        <w:rPr>
          <w:rFonts w:cs="Arial"/>
          <w:szCs w:val="20"/>
        </w:rPr>
      </w:pPr>
      <w:r w:rsidRPr="005030F8">
        <w:rPr>
          <w:rFonts w:cs="Arial"/>
          <w:color w:val="222222"/>
          <w:szCs w:val="20"/>
        </w:rPr>
        <w:t>Often waves associated with a storm or depression causes reduction in intact stability of vessel with a threat of capsizing or rolling of vessel to very large angles. IMO circular MSC 1228 provides guidelines with respect to careful reduction of speed, changing the angle and direction of encounter and adjusting encounter period of waves to a</w:t>
      </w:r>
      <w:r w:rsidRPr="005030F8">
        <w:rPr>
          <w:rFonts w:cs="Arial"/>
          <w:szCs w:val="20"/>
        </w:rPr>
        <w:t>void </w:t>
      </w:r>
      <w:hyperlink r:id="rId290" w:tgtFrame="_blank" w:history="1">
        <w:r w:rsidRPr="005030F8">
          <w:rPr>
            <w:rFonts w:cs="Arial"/>
            <w:szCs w:val="20"/>
          </w:rPr>
          <w:t>parametric or synchronous rolling</w:t>
        </w:r>
      </w:hyperlink>
      <w:r w:rsidRPr="005030F8">
        <w:rPr>
          <w:rFonts w:cs="Arial"/>
          <w:szCs w:val="20"/>
        </w:rPr>
        <w:t> motions.</w:t>
      </w: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lastRenderedPageBreak/>
        <w:t>2.7. Secure Loose Equipment/Cargo on Deck</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For vessels with lesser freeboard, dec</w:t>
      </w:r>
      <w:r w:rsidRPr="005030F8">
        <w:rPr>
          <w:rFonts w:cs="Arial"/>
          <w:szCs w:val="20"/>
        </w:rPr>
        <w:t>ks are washed frequently by seas with greater magnitudes. Thus </w:t>
      </w:r>
      <w:hyperlink r:id="rId291" w:tgtFrame="_blank" w:history="1">
        <w:r w:rsidRPr="005030F8">
          <w:rPr>
            <w:rFonts w:cs="Arial"/>
            <w:szCs w:val="20"/>
          </w:rPr>
          <w:t>securing of various loose equipment </w:t>
        </w:r>
      </w:hyperlink>
      <w:r w:rsidRPr="005030F8">
        <w:rPr>
          <w:rFonts w:cs="Arial"/>
          <w:szCs w:val="20"/>
        </w:rPr>
        <w:t>on deck, additional lashings to be taken to strengthen and prevent their loss being washed a</w:t>
      </w:r>
      <w:r w:rsidRPr="005030F8">
        <w:rPr>
          <w:rFonts w:cs="Arial"/>
          <w:color w:val="222222"/>
          <w:szCs w:val="20"/>
        </w:rPr>
        <w:t>way into the sea. Safety lifelines can be rigged on vessels carrying cargoes on deck. Additional lashing must be taken to secure anchors, lifeboats, lifebuoys and liferafts.</w:t>
      </w:r>
    </w:p>
    <w:p w:rsidR="005030F8" w:rsidRPr="005030F8" w:rsidRDefault="005030F8" w:rsidP="005030F8">
      <w:pPr>
        <w:shd w:val="clear" w:color="auto" w:fill="FFFFFF"/>
        <w:spacing w:before="0"/>
        <w:ind w:firstLine="0"/>
        <w:rPr>
          <w:rFonts w:cs="Arial"/>
          <w:b/>
          <w:bCs/>
          <w:color w:val="222222"/>
          <w:szCs w:val="20"/>
        </w:rPr>
      </w:pPr>
    </w:p>
    <w:p w:rsidR="005030F8" w:rsidRPr="005030F8" w:rsidRDefault="005030F8" w:rsidP="005030F8">
      <w:pPr>
        <w:shd w:val="clear" w:color="auto" w:fill="FFFFFF"/>
        <w:spacing w:before="0" w:after="120"/>
        <w:ind w:firstLine="0"/>
        <w:rPr>
          <w:rFonts w:cs="Arial"/>
          <w:b/>
          <w:bCs/>
          <w:i/>
          <w:color w:val="222222"/>
          <w:szCs w:val="20"/>
        </w:rPr>
      </w:pPr>
      <w:r w:rsidRPr="005030F8">
        <w:rPr>
          <w:rFonts w:cs="Arial"/>
          <w:b/>
          <w:bCs/>
          <w:i/>
          <w:color w:val="222222"/>
          <w:szCs w:val="20"/>
        </w:rPr>
        <w:t>2.8. Secure Weather and Water Tight Openings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Various weather tight and water tight openings like side scuttles, hatch covers, portholes, doors, manholes to be securely closed to prevent any ingress of water. Leaking, damaged gaskets or inadequate securing for covers of such openings may affect the integrity of compartment they are protecting. Alarms and indicators for closing of remote watertight doors and openings are provided on Navigation bridge, their operational state to be confirmed prior beginning of the voyage.</w:t>
      </w: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t>2.9. Secure Doors Forward Of Collision Bulkhead</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Special emphasis to be provided to secure the doors and openings forward of the collision bulkhead for e.g. forepeak store and hatches, vents and openings forward. These spaces often house forward mooring equipment and associated electrical or hydraulic machinery. Spurling pipe covers need to be cemented well in advance. Bilge alarms in such remote compartments should be tried out regularly to give an early warning of any ingress of water or flooding. Any openings in subdivisions of watertight compartments which can cause progressive flooding must be secured.</w:t>
      </w: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t>2.10. Drains and Scuppers Must Be Free</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All drains on deck and scuppers for drainage of water must be free to prevent any accumulation of water on deck.</w:t>
      </w: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t>2.11. Secure Aerials and Antennas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Antennas, aerials, stay wire clamps and lashing to be inspected before the wind speed picks up. Winds of gale force and above can easily break and blow away aerials. Storms are associated with lightning and thundering thus all aerials and antennas to be earthed and any low insulation alarms to be investigated carefully.</w:t>
      </w:r>
    </w:p>
    <w:p w:rsidR="005030F8" w:rsidRPr="005030F8" w:rsidRDefault="005030F8" w:rsidP="005030F8">
      <w:pPr>
        <w:shd w:val="clear" w:color="auto" w:fill="FFFFFF"/>
        <w:spacing w:after="120"/>
        <w:ind w:firstLine="0"/>
        <w:rPr>
          <w:rFonts w:cs="Arial"/>
          <w:b/>
          <w:bCs/>
          <w:i/>
          <w:szCs w:val="20"/>
        </w:rPr>
      </w:pPr>
      <w:r w:rsidRPr="005030F8">
        <w:rPr>
          <w:rFonts w:cs="Arial"/>
          <w:b/>
          <w:bCs/>
          <w:i/>
          <w:szCs w:val="20"/>
        </w:rPr>
        <w:t>2.12. Keep Check on RPM To Avoid Load Fluctuation on Main Engine</w:t>
      </w:r>
    </w:p>
    <w:p w:rsidR="005030F8" w:rsidRPr="005030F8" w:rsidRDefault="005030F8" w:rsidP="005030F8">
      <w:pPr>
        <w:shd w:val="clear" w:color="auto" w:fill="FFFFFF"/>
        <w:spacing w:before="0"/>
        <w:ind w:firstLine="720"/>
        <w:rPr>
          <w:rFonts w:cs="Arial"/>
          <w:color w:val="222222"/>
          <w:szCs w:val="20"/>
        </w:rPr>
      </w:pPr>
      <w:r w:rsidRPr="005030F8">
        <w:rPr>
          <w:rFonts w:cs="Arial"/>
          <w:szCs w:val="20"/>
        </w:rPr>
        <w:t>Due to unsettled movement of vessel often </w:t>
      </w:r>
      <w:hyperlink r:id="rId292" w:tgtFrame="_blank" w:history="1">
        <w:r w:rsidRPr="005030F8">
          <w:rPr>
            <w:rFonts w:cs="Arial"/>
            <w:szCs w:val="20"/>
          </w:rPr>
          <w:t>load fluctuations on the main engine </w:t>
        </w:r>
      </w:hyperlink>
      <w:r w:rsidRPr="005030F8">
        <w:rPr>
          <w:rFonts w:cs="Arial"/>
          <w:szCs w:val="20"/>
        </w:rPr>
        <w:t xml:space="preserve">are observed. A careful setting of RPM can help to keep the fluctuations on the main engine within </w:t>
      </w:r>
      <w:r w:rsidRPr="005030F8">
        <w:rPr>
          <w:rFonts w:cs="Arial"/>
          <w:color w:val="222222"/>
          <w:szCs w:val="20"/>
        </w:rPr>
        <w:t>permissible limits.</w:t>
      </w: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t>2.13. Inform All Departments</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All the departments deck, engine and galley should be informed well in advance of any storm warning so that all the deck, engine and galley stores, hospitals, sick bays and work areas are lashed and secured. Any major overhaul jobs, working aloft or lifting of heavy machinery on deck and engine room using overhead or deck crane can be postponed or avoided.</w:t>
      </w:r>
    </w:p>
    <w:p w:rsidR="005030F8" w:rsidRPr="005030F8" w:rsidRDefault="005030F8" w:rsidP="005030F8">
      <w:pPr>
        <w:shd w:val="clear" w:color="auto" w:fill="FFFFFF"/>
        <w:spacing w:after="120"/>
        <w:ind w:firstLine="0"/>
        <w:rPr>
          <w:rFonts w:cs="Arial"/>
          <w:b/>
          <w:bCs/>
          <w:color w:val="222222"/>
          <w:szCs w:val="20"/>
        </w:rPr>
      </w:pPr>
    </w:p>
    <w:p w:rsidR="005030F8" w:rsidRPr="005030F8" w:rsidRDefault="005030F8" w:rsidP="005030F8">
      <w:pPr>
        <w:shd w:val="clear" w:color="auto" w:fill="FFFFFF"/>
        <w:spacing w:after="120"/>
        <w:ind w:firstLine="0"/>
        <w:rPr>
          <w:rFonts w:cs="Arial"/>
          <w:b/>
          <w:bCs/>
          <w:i/>
          <w:color w:val="222222"/>
          <w:szCs w:val="20"/>
        </w:rPr>
      </w:pPr>
      <w:r w:rsidRPr="005030F8">
        <w:rPr>
          <w:rFonts w:cs="Arial"/>
          <w:b/>
          <w:bCs/>
          <w:i/>
          <w:color w:val="222222"/>
          <w:szCs w:val="20"/>
        </w:rPr>
        <w:t>2.14. Morale of the Crew To Be Kept High</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The morale of the crew should be kept high as often heavy rolling and pitching causes giddiness, nausea and reduced appetite amongst crew members.</w:t>
      </w:r>
    </w:p>
    <w:p w:rsidR="005030F8" w:rsidRPr="005030F8" w:rsidRDefault="005030F8" w:rsidP="005030F8">
      <w:pPr>
        <w:shd w:val="clear" w:color="auto" w:fill="FFFFFF"/>
        <w:spacing w:before="0"/>
        <w:ind w:firstLine="720"/>
        <w:rPr>
          <w:rFonts w:cs="Arial"/>
          <w:color w:val="222222"/>
          <w:szCs w:val="20"/>
        </w:rPr>
      </w:pP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*Track : A curve formed by previous known positions of a storm centre.</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*Path : A curve formed based on predicted positions of a storm centre.</w:t>
      </w:r>
    </w:p>
    <w:p w:rsidR="005030F8" w:rsidRPr="005030F8" w:rsidRDefault="005030F8" w:rsidP="005030F8">
      <w:pPr>
        <w:shd w:val="clear" w:color="auto" w:fill="FFFFFF"/>
        <w:spacing w:before="0"/>
        <w:ind w:firstLine="720"/>
        <w:rPr>
          <w:rFonts w:cs="Arial"/>
          <w:color w:val="222222"/>
          <w:szCs w:val="20"/>
        </w:rPr>
      </w:pPr>
      <w:r w:rsidRPr="005030F8">
        <w:rPr>
          <w:rFonts w:cs="Arial"/>
          <w:color w:val="222222"/>
          <w:szCs w:val="20"/>
        </w:rPr>
        <w:t>*GM : Its the vertical distance between Centre of Gravity and the Metacentre.</w:t>
      </w:r>
    </w:p>
    <w:p w:rsidR="005030F8" w:rsidRPr="005030F8" w:rsidRDefault="005030F8" w:rsidP="005030F8">
      <w:pPr>
        <w:spacing w:before="0"/>
        <w:ind w:firstLine="0"/>
        <w:rPr>
          <w:rFonts w:eastAsia="Calibri" w:cs="Arial"/>
          <w:szCs w:val="20"/>
        </w:rPr>
      </w:pPr>
    </w:p>
    <w:p w:rsidR="005030F8" w:rsidRPr="005030F8" w:rsidRDefault="005030F8" w:rsidP="005030F8">
      <w:pPr>
        <w:spacing w:before="0" w:after="160" w:line="259" w:lineRule="auto"/>
        <w:ind w:firstLine="0"/>
        <w:jc w:val="left"/>
        <w:rPr>
          <w:rFonts w:eastAsia="Calibri" w:cs="Arial"/>
          <w:b/>
          <w:szCs w:val="20"/>
        </w:rPr>
      </w:pPr>
      <w:r w:rsidRPr="005030F8">
        <w:rPr>
          <w:rFonts w:eastAsia="Calibri" w:cs="Arial"/>
          <w:b/>
          <w:szCs w:val="20"/>
        </w:rPr>
        <w:t>3. Conclusion</w:t>
      </w:r>
    </w:p>
    <w:p w:rsidR="005030F8" w:rsidRPr="005030F8" w:rsidRDefault="005030F8" w:rsidP="005030F8">
      <w:pPr>
        <w:spacing w:before="0"/>
        <w:ind w:firstLine="720"/>
        <w:rPr>
          <w:rFonts w:eastAsia="Calibri" w:cs="Arial"/>
          <w:szCs w:val="20"/>
        </w:rPr>
      </w:pPr>
      <w:r w:rsidRPr="005030F8">
        <w:rPr>
          <w:rFonts w:eastAsia="Calibri" w:cs="Arial"/>
          <w:szCs w:val="20"/>
        </w:rPr>
        <w:lastRenderedPageBreak/>
        <w:t>Any sailor wishes to not face severe weather during each voyage, including the effects of storms. However, this is almost impossible in the seafarer's life at sea.</w:t>
      </w:r>
    </w:p>
    <w:p w:rsidR="005030F8" w:rsidRPr="005030F8" w:rsidRDefault="005030F8" w:rsidP="005030F8">
      <w:pPr>
        <w:spacing w:before="0"/>
        <w:ind w:firstLine="720"/>
        <w:rPr>
          <w:rFonts w:eastAsia="Calibri" w:cs="Arial"/>
          <w:szCs w:val="20"/>
        </w:rPr>
      </w:pPr>
      <w:r w:rsidRPr="005030F8">
        <w:rPr>
          <w:rFonts w:eastAsia="Calibri" w:cs="Arial"/>
          <w:szCs w:val="20"/>
        </w:rPr>
        <w:t>Rough weather situation has been faced at least once or more by every seafarer during the course of his/her career. Some of the most common forms of heavy or rough weather are tropical depressions or storms, typhoons, cyclones, hurricanes etc, generated due to varying atmospheric pressures over different parts of the earth.</w:t>
      </w:r>
      <w:r w:rsidRPr="005030F8">
        <w:rPr>
          <w:rFonts w:eastAsia="Calibri" w:cs="Arial"/>
          <w:szCs w:val="20"/>
        </w:rPr>
        <w:tab/>
      </w:r>
    </w:p>
    <w:p w:rsidR="005030F8" w:rsidRPr="005030F8" w:rsidRDefault="005030F8" w:rsidP="005030F8">
      <w:pPr>
        <w:spacing w:before="0"/>
        <w:ind w:firstLine="720"/>
        <w:rPr>
          <w:rFonts w:eastAsia="Calibri" w:cs="Arial"/>
          <w:szCs w:val="20"/>
        </w:rPr>
      </w:pPr>
      <w:r w:rsidRPr="005030F8">
        <w:rPr>
          <w:rFonts w:eastAsia="Calibri" w:cs="Arial"/>
          <w:szCs w:val="20"/>
        </w:rPr>
        <w:t>The article have written and introduce</w:t>
      </w:r>
      <w:r w:rsidRPr="005030F8">
        <w:rPr>
          <w:rFonts w:eastAsia="Calibri" w:cs="Arial"/>
          <w:color w:val="FF0000"/>
          <w:szCs w:val="20"/>
        </w:rPr>
        <w:t xml:space="preserve"> </w:t>
      </w:r>
      <w:r w:rsidRPr="005030F8">
        <w:rPr>
          <w:rFonts w:eastAsia="Calibri" w:cs="Arial"/>
          <w:szCs w:val="20"/>
        </w:rPr>
        <w:t>a few precautions which seafarers must follow while encountering tropical storms or navigating in areas of their frequent occurrence.</w:t>
      </w:r>
    </w:p>
    <w:p w:rsidR="005030F8" w:rsidRPr="005030F8" w:rsidRDefault="005030F8" w:rsidP="005030F8">
      <w:pPr>
        <w:spacing w:before="0"/>
        <w:ind w:firstLine="720"/>
        <w:rPr>
          <w:rFonts w:eastAsia="Calibri" w:cs="Arial"/>
          <w:b/>
          <w:szCs w:val="20"/>
        </w:rPr>
      </w:pPr>
    </w:p>
    <w:p w:rsidR="005030F8" w:rsidRPr="005030F8" w:rsidRDefault="00AA55A5" w:rsidP="005030F8">
      <w:pPr>
        <w:spacing w:before="0" w:after="160" w:line="259" w:lineRule="auto"/>
        <w:ind w:firstLine="0"/>
        <w:jc w:val="left"/>
        <w:rPr>
          <w:rFonts w:eastAsia="Calibri" w:cs="Arial"/>
          <w:caps/>
          <w:szCs w:val="20"/>
          <w:u w:val="double"/>
          <w:shd w:val="clear" w:color="auto" w:fill="FFFFFF"/>
        </w:rPr>
      </w:pPr>
      <w:hyperlink r:id="rId293" w:history="1">
        <w:r w:rsidR="005030F8" w:rsidRPr="005030F8">
          <w:rPr>
            <w:rFonts w:cs="Arial"/>
            <w:b/>
            <w:bCs/>
            <w:caps/>
            <w:color w:val="000000"/>
            <w:szCs w:val="20"/>
            <w:u w:val="double"/>
            <w:bdr w:val="none" w:sz="0" w:space="0" w:color="auto" w:frame="1"/>
          </w:rPr>
          <w:t>References</w:t>
        </w:r>
      </w:hyperlink>
      <w:r w:rsidR="005030F8" w:rsidRPr="005030F8">
        <w:rPr>
          <w:rFonts w:cs="Arial"/>
          <w:b/>
          <w:bCs/>
          <w:caps/>
          <w:szCs w:val="20"/>
          <w:u w:val="double"/>
        </w:rPr>
        <w:t>:</w:t>
      </w:r>
    </w:p>
    <w:p w:rsidR="005030F8" w:rsidRPr="005030F8" w:rsidRDefault="005030F8" w:rsidP="005030F8">
      <w:pPr>
        <w:spacing w:before="0" w:line="259" w:lineRule="auto"/>
        <w:ind w:firstLine="0"/>
        <w:jc w:val="left"/>
        <w:rPr>
          <w:rFonts w:eastAsia="Calibri" w:cs="Arial"/>
          <w:szCs w:val="20"/>
        </w:rPr>
      </w:pPr>
      <w:r w:rsidRPr="005030F8">
        <w:rPr>
          <w:rFonts w:eastAsia="Calibri" w:cs="Arial"/>
          <w:szCs w:val="20"/>
        </w:rPr>
        <w:t>[1]. http://www.marineinsight.com</w:t>
      </w:r>
      <w:r w:rsidRPr="005030F8">
        <w:rPr>
          <w:rFonts w:eastAsia="Calibri" w:cs="Arial"/>
          <w:b/>
          <w:szCs w:val="20"/>
        </w:rPr>
        <w:t xml:space="preserve">    </w:t>
      </w:r>
    </w:p>
    <w:p w:rsidR="005030F8" w:rsidRPr="005030F8" w:rsidRDefault="005030F8" w:rsidP="005030F8">
      <w:pPr>
        <w:shd w:val="clear" w:color="auto" w:fill="FFFFFF"/>
        <w:spacing w:before="0" w:line="259" w:lineRule="auto"/>
        <w:ind w:firstLine="0"/>
        <w:rPr>
          <w:rFonts w:eastAsia="Calibri" w:cs="Arial"/>
          <w:color w:val="0000FF"/>
          <w:szCs w:val="20"/>
          <w:u w:val="single"/>
          <w:lang w:eastAsia="vi-VN"/>
        </w:rPr>
      </w:pPr>
      <w:r w:rsidRPr="005030F8">
        <w:rPr>
          <w:rFonts w:eastAsia="Calibri" w:cs="Arial"/>
          <w:szCs w:val="20"/>
        </w:rPr>
        <w:t>[2].</w:t>
      </w:r>
      <w:r w:rsidRPr="005030F8">
        <w:rPr>
          <w:rFonts w:eastAsia="Calibri" w:cs="Arial"/>
          <w:szCs w:val="20"/>
          <w:lang w:val="vi-VN"/>
        </w:rPr>
        <w:t xml:space="preserve"> </w:t>
      </w:r>
      <w:hyperlink r:id="rId294" w:history="1">
        <w:r w:rsidRPr="005030F8">
          <w:rPr>
            <w:rFonts w:eastAsia="Calibri" w:cs="Arial"/>
            <w:color w:val="0000FF"/>
            <w:szCs w:val="20"/>
            <w:u w:val="single"/>
            <w:lang w:val="vi-VN" w:eastAsia="vi-VN"/>
          </w:rPr>
          <w:t>http://technopro.com.vn</w:t>
        </w:r>
      </w:hyperlink>
    </w:p>
    <w:p w:rsidR="005030F8" w:rsidRPr="005030F8" w:rsidRDefault="005030F8" w:rsidP="005030F8">
      <w:pPr>
        <w:shd w:val="clear" w:color="auto" w:fill="FFFFFF"/>
        <w:spacing w:before="0"/>
        <w:ind w:firstLine="0"/>
        <w:rPr>
          <w:rFonts w:cs="Arial"/>
          <w:color w:val="222222"/>
          <w:szCs w:val="20"/>
        </w:rPr>
      </w:pPr>
    </w:p>
    <w:p w:rsidR="005030F8" w:rsidRPr="00914D1B" w:rsidRDefault="005030F8" w:rsidP="00914D1B">
      <w:pPr>
        <w:spacing w:before="0" w:after="160" w:line="259" w:lineRule="auto"/>
        <w:ind w:firstLine="0"/>
        <w:jc w:val="left"/>
        <w:rPr>
          <w:rFonts w:ascii="Times New Roman" w:eastAsia="Calibri" w:hAnsi="Times New Roman"/>
          <w:sz w:val="22"/>
          <w:szCs w:val="22"/>
        </w:rPr>
      </w:pPr>
      <w:r w:rsidRPr="005030F8">
        <w:rPr>
          <w:rFonts w:ascii="Times New Roman" w:eastAsia="Calibri" w:hAnsi="Times New Roman"/>
          <w:sz w:val="22"/>
          <w:szCs w:val="22"/>
        </w:rPr>
        <w:t>-----------------------------------------------------------------------------------------------------------------------</w:t>
      </w:r>
    </w:p>
    <w:p w:rsidR="005030F8" w:rsidRDefault="005030F8" w:rsidP="005030F8">
      <w:pPr>
        <w:shd w:val="clear" w:color="auto" w:fill="FFFFFF"/>
        <w:ind w:firstLine="0"/>
        <w:jc w:val="center"/>
        <w:rPr>
          <w:rFonts w:cs="Arial"/>
          <w:b/>
          <w:color w:val="333333"/>
          <w:sz w:val="24"/>
          <w:szCs w:val="20"/>
        </w:rPr>
      </w:pPr>
    </w:p>
    <w:p w:rsidR="005030F8" w:rsidRPr="005030F8" w:rsidRDefault="005030F8" w:rsidP="005030F8">
      <w:pPr>
        <w:shd w:val="clear" w:color="auto" w:fill="FFFFFF"/>
        <w:ind w:firstLine="0"/>
        <w:jc w:val="center"/>
        <w:rPr>
          <w:rFonts w:cs="Arial"/>
          <w:b/>
          <w:color w:val="333333"/>
          <w:sz w:val="24"/>
          <w:szCs w:val="20"/>
        </w:rPr>
      </w:pPr>
      <w:r w:rsidRPr="005030F8">
        <w:rPr>
          <w:rFonts w:cs="Arial"/>
          <w:b/>
          <w:color w:val="333333"/>
          <w:sz w:val="24"/>
          <w:szCs w:val="20"/>
        </w:rPr>
        <w:t xml:space="preserve">IBC AND MARPOL ANNEX II CHANGES REQUIRE PREPARATIONS </w:t>
      </w:r>
    </w:p>
    <w:p w:rsidR="005030F8" w:rsidRPr="005030F8" w:rsidRDefault="005030F8" w:rsidP="005030F8">
      <w:pPr>
        <w:shd w:val="clear" w:color="auto" w:fill="FFFFFF"/>
        <w:ind w:firstLine="0"/>
        <w:jc w:val="center"/>
        <w:rPr>
          <w:rFonts w:cs="Arial"/>
          <w:b/>
          <w:color w:val="333333"/>
          <w:sz w:val="24"/>
          <w:szCs w:val="20"/>
        </w:rPr>
      </w:pPr>
      <w:r w:rsidRPr="005030F8">
        <w:rPr>
          <w:rFonts w:cs="Arial"/>
          <w:b/>
          <w:color w:val="333333"/>
          <w:sz w:val="24"/>
          <w:szCs w:val="20"/>
        </w:rPr>
        <w:t>AHEAD OF 1 JANUARY 2021</w:t>
      </w:r>
    </w:p>
    <w:p w:rsidR="005030F8" w:rsidRPr="005030F8" w:rsidRDefault="005030F8" w:rsidP="005030F8">
      <w:pPr>
        <w:shd w:val="clear" w:color="auto" w:fill="FFFFFF"/>
        <w:ind w:firstLine="0"/>
        <w:jc w:val="right"/>
        <w:rPr>
          <w:rFonts w:cs="Arial"/>
          <w:b/>
          <w:color w:val="333333"/>
          <w:szCs w:val="20"/>
        </w:rPr>
      </w:pPr>
      <w:r w:rsidRPr="005030F8">
        <w:rPr>
          <w:rFonts w:cs="Arial"/>
          <w:b/>
          <w:color w:val="333333"/>
          <w:szCs w:val="20"/>
        </w:rPr>
        <w:t>ĐINH XUÂN MẠNH</w:t>
      </w:r>
    </w:p>
    <w:p w:rsidR="005030F8" w:rsidRPr="005030F8" w:rsidRDefault="005030F8" w:rsidP="005030F8">
      <w:pPr>
        <w:shd w:val="clear" w:color="auto" w:fill="FFFFFF"/>
        <w:ind w:firstLine="0"/>
        <w:jc w:val="right"/>
        <w:rPr>
          <w:rFonts w:cs="Arial"/>
          <w:b/>
          <w:i/>
          <w:color w:val="333333"/>
          <w:szCs w:val="20"/>
        </w:rPr>
      </w:pPr>
      <w:r w:rsidRPr="005030F8">
        <w:rPr>
          <w:rFonts w:cs="Arial"/>
          <w:b/>
          <w:i/>
          <w:color w:val="333333"/>
          <w:szCs w:val="20"/>
        </w:rPr>
        <w:t>Khoa Hàng hải – Trường Đ.H Hàng hải VN</w:t>
      </w:r>
    </w:p>
    <w:p w:rsidR="005030F8" w:rsidRPr="005030F8" w:rsidRDefault="005030F8" w:rsidP="005030F8">
      <w:pPr>
        <w:shd w:val="clear" w:color="auto" w:fill="FFFFFF"/>
        <w:ind w:firstLine="0"/>
        <w:jc w:val="right"/>
        <w:rPr>
          <w:rFonts w:cs="Arial"/>
          <w:color w:val="333333"/>
          <w:szCs w:val="20"/>
        </w:rPr>
      </w:pPr>
    </w:p>
    <w:p w:rsidR="005030F8" w:rsidRPr="005030F8" w:rsidRDefault="005030F8" w:rsidP="005030F8">
      <w:pPr>
        <w:shd w:val="clear" w:color="auto" w:fill="FFFFFF"/>
        <w:ind w:firstLine="0"/>
        <w:rPr>
          <w:rFonts w:cs="Arial"/>
          <w:b/>
          <w:color w:val="333333"/>
          <w:szCs w:val="20"/>
        </w:rPr>
      </w:pPr>
      <w:r w:rsidRPr="005030F8">
        <w:rPr>
          <w:rFonts w:cs="Arial"/>
          <w:b/>
          <w:color w:val="333333"/>
          <w:szCs w:val="20"/>
        </w:rPr>
        <w:t>Overview</w:t>
      </w:r>
    </w:p>
    <w:p w:rsidR="005030F8" w:rsidRPr="005030F8" w:rsidRDefault="005030F8" w:rsidP="005030F8">
      <w:pPr>
        <w:ind w:firstLine="0"/>
        <w:rPr>
          <w:rFonts w:cs="Arial"/>
          <w:szCs w:val="20"/>
        </w:rPr>
      </w:pPr>
      <w:r w:rsidRPr="005030F8">
        <w:rPr>
          <w:rFonts w:cs="Arial"/>
          <w:szCs w:val="20"/>
        </w:rPr>
        <w:t>Carriage of chemicals in bulk is covered by regulations in SOLAS Chapter VII - Carriage of dangerous goods and MARPOL Annex II - Regulations for the Control of Pollution by Noxious Liquid Substances in Bulk.</w:t>
      </w:r>
    </w:p>
    <w:p w:rsidR="005030F8" w:rsidRPr="005030F8" w:rsidRDefault="005030F8" w:rsidP="005030F8">
      <w:pPr>
        <w:ind w:firstLine="0"/>
        <w:rPr>
          <w:rFonts w:cs="Arial"/>
          <w:szCs w:val="20"/>
        </w:rPr>
      </w:pPr>
      <w:r w:rsidRPr="005030F8">
        <w:rPr>
          <w:rFonts w:cs="Arial"/>
          <w:szCs w:val="20"/>
        </w:rPr>
        <w:t>Both Conventions require chemical tankers built after 1 July 1986 to comply with the International Code for the Construction and Equipment of Ships carrying Dangerous Chemicals in Bulk (IBC Code).</w:t>
      </w:r>
    </w:p>
    <w:p w:rsidR="005030F8" w:rsidRPr="005030F8" w:rsidRDefault="005030F8" w:rsidP="005030F8">
      <w:pPr>
        <w:ind w:firstLine="0"/>
        <w:rPr>
          <w:rFonts w:cs="Arial"/>
          <w:szCs w:val="20"/>
        </w:rPr>
      </w:pPr>
      <w:r w:rsidRPr="005030F8">
        <w:rPr>
          <w:rFonts w:cs="Arial"/>
          <w:szCs w:val="20"/>
        </w:rPr>
        <w:t>The IBC Code provides an international standard for the safe carriage by sea of dangerous and noxious liquid chemicals in bulk. To minimize the risks to ships, their crews and the environment, the Code prescribes the design and construction standards of ships and the equipment they should carry, with due regard to the nature of the products involved. In December 1985, by resolution MEPC.19(22), the Code was extended to cover marine pollution aspects and applies to ships built after 1 July 1986.</w:t>
      </w:r>
    </w:p>
    <w:p w:rsidR="005030F8" w:rsidRPr="005030F8" w:rsidRDefault="005030F8" w:rsidP="005030F8">
      <w:pPr>
        <w:ind w:firstLine="0"/>
        <w:rPr>
          <w:rFonts w:cs="Arial"/>
          <w:szCs w:val="20"/>
        </w:rPr>
      </w:pPr>
      <w:r w:rsidRPr="005030F8">
        <w:rPr>
          <w:rFonts w:cs="Arial"/>
          <w:szCs w:val="20"/>
        </w:rPr>
        <w:t>In October 2004, IMO adopted revised MARPOL Annex II Regulations for the control of pollution by noxious liquid substances in bulk. This incorporates a four-category categorization system for noxious and liquid substances and it entered into force on 1 January 2007.</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Amendments to the International Code for the Construction and Equipment of Ships Carrying Dangerous Chemical in Bulk (IBC Code) and International Convention for the Prevention of Pollution From Ships, 1973 as modified by the Protocol of 1978 (MARPOL) Annex II – Carriage of noxious liquid substances in bulk, will impact all stakeholders in the chemical and Vegetable oils trade. As the amendments enter into force on 1 January 2021, It is recommended that ships replace existing certificates as soon as possible, to make sure the vessels are operational come 1 January.</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The amendment to the IBC Code in particular is very comprehensive and as a consequence, a new Certificate of Fitness (CoF) for a vessel must be issued and be on board at the latest on 1 January 2021. On that date, the new Certificate of Fitness (CoF) shall replace the existing one and therefore, it is highly recommended to have the new certificate on board as soon as possible, to make sure the vessel will be operational come 1. January 2021.</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lastRenderedPageBreak/>
        <w:t>The reason why a new CoF shall be issued is that the classification of the substances listed in the IBC Code chapter 17 and 18 has been “harmonized”, so that substances assessed before and after 2004 are now using the same criteria.</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The classification societies have of course been aware of this task since the amendment to IBC Code was adopted and they have duly informed their members.</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Chapter 17 of the IBC Code is a “Summary of minimum requirements” and here we will for example find requirements to ship type for all the substances listed in chapter 17. There are three ship type requirements: ship type 1 is the strictest, ship type 2 is less strict and ship type 3 is even less strict. Chapter 17 will also give the MARPOL Annex II pollution category X, Y or Z. A category X substance will require high attention in order to avoid pollution of the oceans and category X will always require a prewash before the vessel leaves the port of unloading.</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Chapter 17 will also indicate with “T” in column (k) whether a substance is considered a “Toxic” substance. It is a requirement in IBC code that when a vessel carries a toxic substance, an instrument for vapour-detection must be on board. Many toxic cargoes will also have higher requirements to stowage and segregation from oil fuel tanks as well as requirements to cargo tank relief-valve settings than “Non Toxic” cargoes.</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Chapter 18 of the IBC Code is a “List of products to which the Code does not apply” and substances from chapter 18 can in fact be carried on any tanker. However, a number of cargoes listed in chapter 18 will be given MARPOL Annex II pollution category Z and the discharge of tank washings shall then be governed by MARPOL Annex II.</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The amendment to MARPOL Annex II will include a new definition on a so-called “Persistent floater”, and Regulation 13 – Control of discharges of residues of noxious liquid substances, will now require a mandatory prewash after unloading of persistent floaters when the port of unloading is located inside certain regional areas, according to new regulation 13.7.1.4 in MARPOL Annex II. The regional areas are listed in regulation 13.9 and include more or less the ports north of Gibraltar and east of the west coast of Ireland, and ports in the North, Norwegian and Baltic Seas. The “persistent floaters” are identified in Chapter 17 of the IBC Code with a new paragraph 16.2.7 in column (o).</w:t>
      </w:r>
    </w:p>
    <w:p w:rsidR="005030F8" w:rsidRPr="005030F8" w:rsidRDefault="005030F8" w:rsidP="005030F8">
      <w:pPr>
        <w:shd w:val="clear" w:color="auto" w:fill="FFFFFF"/>
        <w:ind w:firstLine="0"/>
        <w:rPr>
          <w:rFonts w:cs="Arial"/>
          <w:b/>
          <w:color w:val="333333"/>
          <w:szCs w:val="20"/>
        </w:rPr>
      </w:pPr>
      <w:r w:rsidRPr="005030F8">
        <w:rPr>
          <w:rFonts w:cs="Arial"/>
          <w:b/>
          <w:color w:val="333333"/>
          <w:szCs w:val="20"/>
        </w:rPr>
        <w:t>Some of the consequence of the amendments</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Some 50 cargoes will change (upgrade) their ship type requirement from ship type 3 to ship type 2, or from ship type 2 and up to ship type 1. More than a handful cargoes from chapter 18 will move to chapter 17 and will no longer be allowed to be carried on tankers not having a CoF.</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Around 35 cargoes will go the opposite way and downgrade from a higher ship type to a lower one.</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A few cargoes will change their pollution category – some will have a stricter category while some will go the opposite way.</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More than 220 cargoes will now be added to the current cargoes having the “T” in IBC code column (k). Such cargoes require vapor-detection instruments on board.</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It is important to note that 45 cargoes with pollution category Y will in column “o” in IBC Code have reference to chapter 16.2.7. Therefore, they are “persistent floaters” and subject to mandatory prewash when they are unloaded inside certain regional areas, according to the new regulation 13.7.1.4 in MARPOL Annex II. When unloaded outside the areas listed in MARPOL Annex II regulation 13.9, the discharge of tank cleaning water can be as for any other pollution category Y cargo taking cargo viscosity, melting point and unloading temperature into consideration.</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All vessels that can carry a cargo with a pollution category X, Y or Z shall have a “Procedures and Arrangements Manual” (P&amp;A manual) on board. When such a vessel can carry a “persistent floater”, the P&amp;A manual shall include a new paragraph 4.4.5 giving procedures relating to the cleaning of cargo tanks after unloading persistent floaters inside certain regional areas, according to the new regulation 13.7.1.4 in MARPOL Annex II. Therefore, P&amp;A manuals on board all ships shall be amended before 1 January 2021.</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Conclusion</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lastRenderedPageBreak/>
        <w:t>All ships must have a new Certificate of Fitness on board and in use from 1. January 2021. Cargoes loaded prior to 1. January 2021 can be carried and unloaded according to the requirements in force at the date of loading.</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Be prepared to supply the ships with specific vapor-detection instruments for further toxic cargoes. Additionally, all ships shall have adjusted their P&amp;A manual to include procedures for prewash after persistent floaters.</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Be prepared to face lack of prewash shore reception facilities in ports in regions where it is required to perform a prewash after unloading persistent floaters.</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MARPOL Annex II regulation 13.4 may exempt for mandatory prewash when the unloaded tank is to be reloaded with the same substance, or another substance compatible with the previous one, and the tank will not be washed prior to loading. However, when such an exemption has been granted, the appropriate entry made in the Cargo record Book shall be endorsed by an authorized surveyor (so-called “Annex II-surveyor”). As persistent floaters – typical various Vegetable oils (vegoils) will require a mandatory prewash when unloaded in accordance with the new MARPOL Annex II regulation 13.7.1.4. It might however prove difficult to find an authorized surveyor to grant the exemption from the mandatory prewash as this is a “new” situation. Vegoils are often loaded on ships on consecutive voyages, and if the voyages are inside the regional areas where prewash after persistent floaters is required, and the tanks are not washed but shall be reloaded with the same product, it will be relevant to apply for an exemption for mandatory prewash./. </w:t>
      </w:r>
    </w:p>
    <w:p w:rsidR="005030F8" w:rsidRPr="005030F8" w:rsidRDefault="005030F8" w:rsidP="005030F8">
      <w:pPr>
        <w:shd w:val="clear" w:color="auto" w:fill="FFFFFF"/>
        <w:spacing w:before="240"/>
        <w:ind w:firstLine="0"/>
        <w:rPr>
          <w:rFonts w:cs="Arial"/>
          <w:b/>
          <w:color w:val="333333"/>
          <w:szCs w:val="20"/>
        </w:rPr>
      </w:pPr>
      <w:r w:rsidRPr="005030F8">
        <w:rPr>
          <w:rFonts w:cs="Arial"/>
          <w:b/>
          <w:color w:val="333333"/>
          <w:szCs w:val="20"/>
        </w:rPr>
        <w:t>References</w:t>
      </w:r>
    </w:p>
    <w:p w:rsidR="005030F8" w:rsidRPr="005030F8" w:rsidRDefault="005030F8" w:rsidP="005030F8">
      <w:pPr>
        <w:shd w:val="clear" w:color="auto" w:fill="FFFFFF"/>
        <w:ind w:left="294" w:hanging="280"/>
        <w:rPr>
          <w:rFonts w:cs="Arial"/>
          <w:color w:val="333333"/>
          <w:szCs w:val="20"/>
        </w:rPr>
      </w:pPr>
      <w:r w:rsidRPr="005030F8">
        <w:rPr>
          <w:rFonts w:cs="Arial"/>
          <w:color w:val="333333"/>
          <w:szCs w:val="20"/>
        </w:rPr>
        <w:t>1. International Code for the Construction and Equipment of Ships Carrying Dangerous Chemical in Bulk (IBC Code)</w:t>
      </w:r>
    </w:p>
    <w:p w:rsidR="005030F8" w:rsidRPr="005030F8" w:rsidRDefault="005030F8" w:rsidP="005030F8">
      <w:pPr>
        <w:shd w:val="clear" w:color="auto" w:fill="FFFFFF"/>
        <w:ind w:left="294" w:hanging="280"/>
        <w:rPr>
          <w:rFonts w:cs="Arial"/>
          <w:color w:val="333333"/>
          <w:szCs w:val="20"/>
        </w:rPr>
      </w:pPr>
      <w:r w:rsidRPr="005030F8">
        <w:rPr>
          <w:rFonts w:cs="Arial"/>
          <w:color w:val="333333"/>
          <w:szCs w:val="20"/>
        </w:rPr>
        <w:t>2. International Convention for the Prevention of Pollution From Ships, 1973 as modified by the Protocol of 1978 (MARPOL) Annex II</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 xml:space="preserve">3.  </w:t>
      </w:r>
      <w:hyperlink r:id="rId295" w:history="1">
        <w:r w:rsidRPr="005030F8">
          <w:rPr>
            <w:rFonts w:cs="Arial"/>
            <w:szCs w:val="20"/>
          </w:rPr>
          <w:t>IMO Resolution MEPC.315(74)</w:t>
        </w:r>
      </w:hyperlink>
    </w:p>
    <w:p w:rsidR="005030F8" w:rsidRPr="005030F8" w:rsidRDefault="005030F8" w:rsidP="005030F8">
      <w:pPr>
        <w:shd w:val="clear" w:color="auto" w:fill="FFFFFF"/>
        <w:ind w:firstLine="0"/>
        <w:rPr>
          <w:rFonts w:cs="Arial"/>
          <w:color w:val="333333"/>
          <w:szCs w:val="20"/>
        </w:rPr>
      </w:pPr>
      <w:r w:rsidRPr="005030F8">
        <w:rPr>
          <w:rFonts w:cs="Arial"/>
          <w:color w:val="333333"/>
          <w:szCs w:val="20"/>
        </w:rPr>
        <w:t>4.  IMO Resolution MEPC.302(72)</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5.  IMO Resolution MEPC.318(74)</w:t>
      </w:r>
    </w:p>
    <w:p w:rsidR="005030F8" w:rsidRPr="005030F8" w:rsidRDefault="005030F8" w:rsidP="005030F8">
      <w:pPr>
        <w:shd w:val="clear" w:color="auto" w:fill="FFFFFF"/>
        <w:ind w:firstLine="0"/>
        <w:rPr>
          <w:rFonts w:cs="Arial"/>
          <w:color w:val="333333"/>
          <w:szCs w:val="20"/>
        </w:rPr>
      </w:pPr>
      <w:r w:rsidRPr="005030F8">
        <w:rPr>
          <w:rFonts w:cs="Arial"/>
          <w:color w:val="333333"/>
          <w:szCs w:val="20"/>
        </w:rPr>
        <w:t>6.  IMO Resolution MSC.440(99)</w:t>
      </w:r>
    </w:p>
    <w:p w:rsidR="005030F8" w:rsidRPr="005030F8" w:rsidRDefault="005030F8" w:rsidP="005030F8">
      <w:pPr>
        <w:shd w:val="clear" w:color="auto" w:fill="FFFFFF"/>
        <w:ind w:firstLine="0"/>
        <w:rPr>
          <w:rFonts w:eastAsia="Calibri" w:cs="Arial"/>
          <w:szCs w:val="20"/>
        </w:rPr>
      </w:pPr>
      <w:r w:rsidRPr="005030F8">
        <w:rPr>
          <w:rFonts w:cs="Arial"/>
          <w:color w:val="333333"/>
          <w:szCs w:val="20"/>
        </w:rPr>
        <w:t>7.  IMO Resolution MSC.460(101)</w:t>
      </w:r>
    </w:p>
    <w:p w:rsidR="005030F8" w:rsidRDefault="005030F8" w:rsidP="005030F8">
      <w:pPr>
        <w:spacing w:before="0" w:after="160" w:line="259" w:lineRule="auto"/>
        <w:ind w:firstLine="0"/>
        <w:jc w:val="left"/>
        <w:rPr>
          <w:rFonts w:ascii="Times New Roman" w:eastAsia="Calibri" w:hAnsi="Times New Roman"/>
          <w:b/>
          <w:sz w:val="28"/>
          <w:szCs w:val="22"/>
        </w:rPr>
      </w:pPr>
    </w:p>
    <w:p w:rsidR="00AD646C" w:rsidRDefault="00AD646C" w:rsidP="005030F8">
      <w:pPr>
        <w:spacing w:before="0" w:after="160" w:line="259" w:lineRule="auto"/>
        <w:ind w:firstLine="0"/>
        <w:jc w:val="left"/>
        <w:rPr>
          <w:rFonts w:ascii="Times New Roman" w:eastAsia="Calibri" w:hAnsi="Times New Roman"/>
          <w:b/>
          <w:sz w:val="28"/>
          <w:szCs w:val="22"/>
        </w:rPr>
      </w:pPr>
    </w:p>
    <w:p w:rsidR="00AD646C" w:rsidRDefault="00AD646C" w:rsidP="005030F8">
      <w:pPr>
        <w:spacing w:before="0" w:after="160" w:line="259" w:lineRule="auto"/>
        <w:ind w:firstLine="0"/>
        <w:jc w:val="left"/>
        <w:rPr>
          <w:rFonts w:ascii="Times New Roman" w:eastAsia="Calibri" w:hAnsi="Times New Roman"/>
          <w:b/>
          <w:sz w:val="28"/>
          <w:szCs w:val="22"/>
        </w:rPr>
      </w:pPr>
    </w:p>
    <w:p w:rsidR="00AD646C" w:rsidRPr="005030F8" w:rsidRDefault="00AD646C" w:rsidP="005030F8">
      <w:pPr>
        <w:spacing w:before="0" w:after="160" w:line="259" w:lineRule="auto"/>
        <w:ind w:firstLine="0"/>
        <w:jc w:val="left"/>
        <w:rPr>
          <w:rFonts w:ascii="Times New Roman" w:eastAsia="Calibri" w:hAnsi="Times New Roman"/>
          <w:b/>
          <w:sz w:val="28"/>
          <w:szCs w:val="22"/>
        </w:rPr>
      </w:pPr>
    </w:p>
    <w:p w:rsidR="00AD646C" w:rsidRPr="005D7D88" w:rsidRDefault="00AD646C" w:rsidP="00AD646C">
      <w:pPr>
        <w:tabs>
          <w:tab w:val="left" w:pos="1455"/>
        </w:tabs>
        <w:spacing w:before="0" w:line="276" w:lineRule="auto"/>
        <w:ind w:firstLine="0"/>
        <w:jc w:val="left"/>
        <w:rPr>
          <w:rFonts w:eastAsia="Malgun Gothic" w:cs="Arial"/>
          <w:sz w:val="28"/>
          <w:szCs w:val="28"/>
          <w:lang w:eastAsia="en-SG"/>
        </w:rPr>
      </w:pPr>
      <w:r>
        <w:rPr>
          <w:rFonts w:eastAsia="Malgun Gothic" w:cs="Arial"/>
          <w:sz w:val="28"/>
          <w:szCs w:val="28"/>
          <w:lang w:eastAsia="en-SG"/>
        </w:rPr>
        <w:t>----------------------------------------------o0o-------------------------------------------</w:t>
      </w:r>
    </w:p>
    <w:p w:rsidR="005030F8" w:rsidRPr="0009462B" w:rsidRDefault="005030F8" w:rsidP="0009462B">
      <w:pPr>
        <w:tabs>
          <w:tab w:val="left" w:pos="1589"/>
        </w:tabs>
        <w:rPr>
          <w:rFonts w:ascii="Times New Roman" w:hAnsi="Times New Roman"/>
          <w:sz w:val="22"/>
          <w:szCs w:val="22"/>
        </w:rPr>
      </w:pPr>
    </w:p>
    <w:sectPr w:rsidR="005030F8" w:rsidRPr="0009462B" w:rsidSect="00030897">
      <w:footerReference w:type="default" r:id="rId296"/>
      <w:pgSz w:w="11906" w:h="16838" w:code="9"/>
      <w:pgMar w:top="1531" w:right="1418"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5A5" w:rsidRDefault="00AA55A5" w:rsidP="0050303C">
      <w:pPr>
        <w:spacing w:before="0"/>
      </w:pPr>
      <w:r>
        <w:separator/>
      </w:r>
    </w:p>
  </w:endnote>
  <w:endnote w:type="continuationSeparator" w:id="0">
    <w:p w:rsidR="00AA55A5" w:rsidRDefault="00AA55A5" w:rsidP="005030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Y Sinmyeongjo">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BatangChe">
    <w:panose1 w:val="02030609000101010101"/>
    <w:charset w:val="81"/>
    <w:family w:val="modern"/>
    <w:pitch w:val="fixed"/>
    <w:sig w:usb0="B00002AF" w:usb1="69D77CFB" w:usb2="00000030" w:usb3="00000000" w:csb0="0008009F"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VnCommercial Script">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728696"/>
      <w:docPartObj>
        <w:docPartGallery w:val="Page Numbers (Bottom of Page)"/>
        <w:docPartUnique/>
      </w:docPartObj>
    </w:sdtPr>
    <w:sdtEndPr>
      <w:rPr>
        <w:noProof/>
      </w:rPr>
    </w:sdtEndPr>
    <w:sdtContent>
      <w:p w:rsidR="0022112B" w:rsidRDefault="0022112B">
        <w:pPr>
          <w:pStyle w:val="Footer"/>
          <w:jc w:val="center"/>
        </w:pPr>
        <w:r>
          <w:fldChar w:fldCharType="begin"/>
        </w:r>
        <w:r>
          <w:instrText xml:space="preserve"> PAGE   \* MERGEFORMAT </w:instrText>
        </w:r>
        <w:r>
          <w:fldChar w:fldCharType="separate"/>
        </w:r>
        <w:r w:rsidR="00F77B78">
          <w:rPr>
            <w:noProof/>
          </w:rPr>
          <w:t>1</w:t>
        </w:r>
        <w:r>
          <w:rPr>
            <w:noProof/>
          </w:rPr>
          <w:fldChar w:fldCharType="end"/>
        </w:r>
      </w:p>
    </w:sdtContent>
  </w:sdt>
  <w:p w:rsidR="0022112B" w:rsidRDefault="002211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5A5" w:rsidRDefault="00AA55A5" w:rsidP="0050303C">
      <w:pPr>
        <w:spacing w:before="0"/>
      </w:pPr>
      <w:r>
        <w:separator/>
      </w:r>
    </w:p>
  </w:footnote>
  <w:footnote w:type="continuationSeparator" w:id="0">
    <w:p w:rsidR="00AA55A5" w:rsidRDefault="00AA55A5" w:rsidP="0050303C">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rPr>
        <w:b w:val="0"/>
        <w:i/>
      </w:rPr>
    </w:lvl>
    <w:lvl w:ilvl="2">
      <w:start w:val="1"/>
      <w:numFmt w:val="decimal"/>
      <w:lvlText w:val="%1.%2.%3"/>
      <w:lvlJc w:val="left"/>
      <w:pPr>
        <w:tabs>
          <w:tab w:val="num" w:pos="0"/>
        </w:tabs>
        <w:ind w:left="0" w:firstLine="0"/>
      </w:pPr>
    </w:lvl>
    <w:lvl w:ilvl="3">
      <w:start w:val="1"/>
      <w:numFmt w:val="decimal"/>
      <w:lvlText w:val="%1.%2.%3.%4"/>
      <w:lvlJc w:val="left"/>
      <w:pPr>
        <w:tabs>
          <w:tab w:val="num" w:pos="2304"/>
        </w:tabs>
        <w:ind w:left="2304" w:hanging="864"/>
      </w:pPr>
    </w:lvl>
    <w:lvl w:ilvl="4">
      <w:start w:val="1"/>
      <w:numFmt w:val="decimal"/>
      <w:lvlText w:val="%1.%2.%3.%4.%5"/>
      <w:lvlJc w:val="left"/>
      <w:pPr>
        <w:tabs>
          <w:tab w:val="num" w:pos="2448"/>
        </w:tabs>
        <w:ind w:left="2448"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
    <w:nsid w:val="00000002"/>
    <w:multiLevelType w:val="singleLevel"/>
    <w:tmpl w:val="00000002"/>
    <w:name w:val="WW8Num2"/>
    <w:lvl w:ilvl="0">
      <w:start w:val="1"/>
      <w:numFmt w:val="decimal"/>
      <w:lvlText w:val="[%1] "/>
      <w:lvlJc w:val="left"/>
      <w:pPr>
        <w:tabs>
          <w:tab w:val="num" w:pos="397"/>
        </w:tabs>
        <w:ind w:left="397" w:hanging="397"/>
      </w:pPr>
    </w:lvl>
  </w:abstractNum>
  <w:abstractNum w:abstractNumId="2">
    <w:nsid w:val="00005AF1"/>
    <w:multiLevelType w:val="hybridMultilevel"/>
    <w:tmpl w:val="F740E9BE"/>
    <w:lvl w:ilvl="0" w:tplc="000026E9">
      <w:start w:val="1"/>
      <w:numFmt w:val="decimal"/>
      <w:pStyle w:val="Tieudecap1"/>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860DA2"/>
    <w:multiLevelType w:val="multilevel"/>
    <w:tmpl w:val="5598FF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BB0444"/>
    <w:multiLevelType w:val="hybridMultilevel"/>
    <w:tmpl w:val="8EBA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E336B"/>
    <w:multiLevelType w:val="hybridMultilevel"/>
    <w:tmpl w:val="1794C6DE"/>
    <w:lvl w:ilvl="0" w:tplc="C3985714">
      <w:start w:val="1"/>
      <w:numFmt w:val="decimal"/>
      <w:lvlText w:val="(%1)"/>
      <w:lvlJc w:val="left"/>
      <w:pPr>
        <w:ind w:left="836" w:hanging="360"/>
      </w:pPr>
      <w:rPr>
        <w:rFonts w:hint="default"/>
      </w:rPr>
    </w:lvl>
    <w:lvl w:ilvl="1" w:tplc="B71887AA">
      <w:start w:val="1"/>
      <w:numFmt w:val="decimal"/>
      <w:lvlText w:val="%2."/>
      <w:lvlJc w:val="left"/>
      <w:pPr>
        <w:ind w:left="1556" w:hanging="360"/>
      </w:pPr>
      <w:rPr>
        <w:rFonts w:hint="default"/>
      </w:r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6">
    <w:nsid w:val="13F5417F"/>
    <w:multiLevelType w:val="hybridMultilevel"/>
    <w:tmpl w:val="0EE4C710"/>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Courier New"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Courier New"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Courier New" w:hint="default"/>
      </w:rPr>
    </w:lvl>
    <w:lvl w:ilvl="8" w:tplc="04090005" w:tentative="1">
      <w:start w:val="1"/>
      <w:numFmt w:val="bullet"/>
      <w:lvlText w:val=""/>
      <w:lvlJc w:val="left"/>
      <w:pPr>
        <w:ind w:left="7316" w:hanging="360"/>
      </w:pPr>
      <w:rPr>
        <w:rFonts w:ascii="Wingdings" w:hAnsi="Wingdings" w:hint="default"/>
      </w:rPr>
    </w:lvl>
  </w:abstractNum>
  <w:abstractNum w:abstractNumId="7">
    <w:nsid w:val="17FE11AB"/>
    <w:multiLevelType w:val="multilevel"/>
    <w:tmpl w:val="36EAFE0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81D3A5F"/>
    <w:multiLevelType w:val="hybridMultilevel"/>
    <w:tmpl w:val="2B0017C0"/>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Courier New"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Courier New"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Courier New" w:hint="default"/>
      </w:rPr>
    </w:lvl>
    <w:lvl w:ilvl="8" w:tplc="04090005" w:tentative="1">
      <w:start w:val="1"/>
      <w:numFmt w:val="bullet"/>
      <w:lvlText w:val=""/>
      <w:lvlJc w:val="left"/>
      <w:pPr>
        <w:ind w:left="7316" w:hanging="360"/>
      </w:pPr>
      <w:rPr>
        <w:rFonts w:ascii="Wingdings" w:hAnsi="Wingdings" w:hint="default"/>
      </w:rPr>
    </w:lvl>
  </w:abstractNum>
  <w:abstractNum w:abstractNumId="9">
    <w:nsid w:val="1A6551C2"/>
    <w:multiLevelType w:val="multilevel"/>
    <w:tmpl w:val="6A84B5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1">
    <w:nsid w:val="25C957A5"/>
    <w:multiLevelType w:val="hybridMultilevel"/>
    <w:tmpl w:val="2F6EF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B6208B7"/>
    <w:multiLevelType w:val="hybridMultilevel"/>
    <w:tmpl w:val="29506AD8"/>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Courier New"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Courier New"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Courier New" w:hint="default"/>
      </w:rPr>
    </w:lvl>
    <w:lvl w:ilvl="8" w:tplc="04090005" w:tentative="1">
      <w:start w:val="1"/>
      <w:numFmt w:val="bullet"/>
      <w:lvlText w:val=""/>
      <w:lvlJc w:val="left"/>
      <w:pPr>
        <w:ind w:left="7316" w:hanging="360"/>
      </w:pPr>
      <w:rPr>
        <w:rFonts w:ascii="Wingdings" w:hAnsi="Wingdings" w:hint="default"/>
      </w:rPr>
    </w:lvl>
  </w:abstractNum>
  <w:abstractNum w:abstractNumId="13">
    <w:nsid w:val="2F615A72"/>
    <w:multiLevelType w:val="hybridMultilevel"/>
    <w:tmpl w:val="3A682B8A"/>
    <w:lvl w:ilvl="0" w:tplc="04090001">
      <w:start w:val="1"/>
      <w:numFmt w:val="bullet"/>
      <w:lvlText w:val=""/>
      <w:lvlJc w:val="left"/>
      <w:pPr>
        <w:tabs>
          <w:tab w:val="num" w:pos="720"/>
        </w:tabs>
        <w:ind w:left="720" w:hanging="360"/>
      </w:pPr>
      <w:rPr>
        <w:rFonts w:ascii="Symbol" w:hAnsi="Symbol" w:hint="default"/>
      </w:rPr>
    </w:lvl>
    <w:lvl w:ilvl="1" w:tplc="18F49182" w:tentative="1">
      <w:start w:val="1"/>
      <w:numFmt w:val="bullet"/>
      <w:lvlText w:val=""/>
      <w:lvlJc w:val="left"/>
      <w:pPr>
        <w:tabs>
          <w:tab w:val="num" w:pos="1440"/>
        </w:tabs>
        <w:ind w:left="1440" w:hanging="360"/>
      </w:pPr>
      <w:rPr>
        <w:rFonts w:ascii="Wingdings" w:hAnsi="Wingdings" w:hint="default"/>
      </w:rPr>
    </w:lvl>
    <w:lvl w:ilvl="2" w:tplc="A4FCDC14" w:tentative="1">
      <w:start w:val="1"/>
      <w:numFmt w:val="bullet"/>
      <w:lvlText w:val=""/>
      <w:lvlJc w:val="left"/>
      <w:pPr>
        <w:tabs>
          <w:tab w:val="num" w:pos="2160"/>
        </w:tabs>
        <w:ind w:left="2160" w:hanging="360"/>
      </w:pPr>
      <w:rPr>
        <w:rFonts w:ascii="Wingdings" w:hAnsi="Wingdings" w:hint="default"/>
      </w:rPr>
    </w:lvl>
    <w:lvl w:ilvl="3" w:tplc="9B24224C" w:tentative="1">
      <w:start w:val="1"/>
      <w:numFmt w:val="bullet"/>
      <w:lvlText w:val=""/>
      <w:lvlJc w:val="left"/>
      <w:pPr>
        <w:tabs>
          <w:tab w:val="num" w:pos="2880"/>
        </w:tabs>
        <w:ind w:left="2880" w:hanging="360"/>
      </w:pPr>
      <w:rPr>
        <w:rFonts w:ascii="Wingdings" w:hAnsi="Wingdings" w:hint="default"/>
      </w:rPr>
    </w:lvl>
    <w:lvl w:ilvl="4" w:tplc="1AF80478" w:tentative="1">
      <w:start w:val="1"/>
      <w:numFmt w:val="bullet"/>
      <w:lvlText w:val=""/>
      <w:lvlJc w:val="left"/>
      <w:pPr>
        <w:tabs>
          <w:tab w:val="num" w:pos="3600"/>
        </w:tabs>
        <w:ind w:left="3600" w:hanging="360"/>
      </w:pPr>
      <w:rPr>
        <w:rFonts w:ascii="Wingdings" w:hAnsi="Wingdings" w:hint="default"/>
      </w:rPr>
    </w:lvl>
    <w:lvl w:ilvl="5" w:tplc="DDBAB0F2" w:tentative="1">
      <w:start w:val="1"/>
      <w:numFmt w:val="bullet"/>
      <w:lvlText w:val=""/>
      <w:lvlJc w:val="left"/>
      <w:pPr>
        <w:tabs>
          <w:tab w:val="num" w:pos="4320"/>
        </w:tabs>
        <w:ind w:left="4320" w:hanging="360"/>
      </w:pPr>
      <w:rPr>
        <w:rFonts w:ascii="Wingdings" w:hAnsi="Wingdings" w:hint="default"/>
      </w:rPr>
    </w:lvl>
    <w:lvl w:ilvl="6" w:tplc="BA74AB9E" w:tentative="1">
      <w:start w:val="1"/>
      <w:numFmt w:val="bullet"/>
      <w:lvlText w:val=""/>
      <w:lvlJc w:val="left"/>
      <w:pPr>
        <w:tabs>
          <w:tab w:val="num" w:pos="5040"/>
        </w:tabs>
        <w:ind w:left="5040" w:hanging="360"/>
      </w:pPr>
      <w:rPr>
        <w:rFonts w:ascii="Wingdings" w:hAnsi="Wingdings" w:hint="default"/>
      </w:rPr>
    </w:lvl>
    <w:lvl w:ilvl="7" w:tplc="6A6C2DBA" w:tentative="1">
      <w:start w:val="1"/>
      <w:numFmt w:val="bullet"/>
      <w:lvlText w:val=""/>
      <w:lvlJc w:val="left"/>
      <w:pPr>
        <w:tabs>
          <w:tab w:val="num" w:pos="5760"/>
        </w:tabs>
        <w:ind w:left="5760" w:hanging="360"/>
      </w:pPr>
      <w:rPr>
        <w:rFonts w:ascii="Wingdings" w:hAnsi="Wingdings" w:hint="default"/>
      </w:rPr>
    </w:lvl>
    <w:lvl w:ilvl="8" w:tplc="C242FEAE" w:tentative="1">
      <w:start w:val="1"/>
      <w:numFmt w:val="bullet"/>
      <w:lvlText w:val=""/>
      <w:lvlJc w:val="left"/>
      <w:pPr>
        <w:tabs>
          <w:tab w:val="num" w:pos="6480"/>
        </w:tabs>
        <w:ind w:left="6480" w:hanging="360"/>
      </w:pPr>
      <w:rPr>
        <w:rFonts w:ascii="Wingdings" w:hAnsi="Wingdings" w:hint="default"/>
      </w:rPr>
    </w:lvl>
  </w:abstractNum>
  <w:abstractNum w:abstractNumId="14">
    <w:nsid w:val="2F771342"/>
    <w:multiLevelType w:val="hybridMultilevel"/>
    <w:tmpl w:val="E26009E6"/>
    <w:lvl w:ilvl="0" w:tplc="35D808C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9B3AAA"/>
    <w:multiLevelType w:val="hybridMultilevel"/>
    <w:tmpl w:val="89D8B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25E04A4"/>
    <w:multiLevelType w:val="hybridMultilevel"/>
    <w:tmpl w:val="3612A272"/>
    <w:lvl w:ilvl="0" w:tplc="4B8483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026C11"/>
    <w:multiLevelType w:val="hybridMultilevel"/>
    <w:tmpl w:val="53381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663462"/>
    <w:multiLevelType w:val="multilevel"/>
    <w:tmpl w:val="AB2E9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0E50DB"/>
    <w:multiLevelType w:val="hybridMultilevel"/>
    <w:tmpl w:val="2A1E08F0"/>
    <w:lvl w:ilvl="0" w:tplc="F9A6D9A4">
      <w:start w:val="1"/>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8B44D7"/>
    <w:multiLevelType w:val="hybridMultilevel"/>
    <w:tmpl w:val="6A2C76E2"/>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8906D50"/>
    <w:multiLevelType w:val="multilevel"/>
    <w:tmpl w:val="DC42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E81AC1"/>
    <w:multiLevelType w:val="hybridMultilevel"/>
    <w:tmpl w:val="19E26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FA23747"/>
    <w:multiLevelType w:val="hybridMultilevel"/>
    <w:tmpl w:val="DC9E5C5C"/>
    <w:lvl w:ilvl="0" w:tplc="055AD1F2">
      <w:start w:val="1"/>
      <w:numFmt w:val="decimal"/>
      <w:pStyle w:val="Tailieuthamkha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2960FC6"/>
    <w:multiLevelType w:val="hybridMultilevel"/>
    <w:tmpl w:val="8802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cs="Times New Roman" w:hint="default"/>
        <w:b w:val="0"/>
        <w:i w:val="0"/>
        <w:sz w:val="16"/>
      </w:rPr>
    </w:lvl>
  </w:abstractNum>
  <w:abstractNum w:abstractNumId="26">
    <w:nsid w:val="595B4A05"/>
    <w:multiLevelType w:val="hybridMultilevel"/>
    <w:tmpl w:val="EDF43A7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5D014003"/>
    <w:multiLevelType w:val="hybridMultilevel"/>
    <w:tmpl w:val="D0B6966E"/>
    <w:lvl w:ilvl="0" w:tplc="04090003">
      <w:start w:val="1"/>
      <w:numFmt w:val="bullet"/>
      <w:lvlText w:val="o"/>
      <w:lvlJc w:val="left"/>
      <w:pPr>
        <w:ind w:left="1556" w:hanging="360"/>
      </w:pPr>
      <w:rPr>
        <w:rFonts w:ascii="Courier New" w:hAnsi="Courier New" w:cs="Times New Roman" w:hint="default"/>
      </w:rPr>
    </w:lvl>
    <w:lvl w:ilvl="1" w:tplc="04090003" w:tentative="1">
      <w:start w:val="1"/>
      <w:numFmt w:val="bullet"/>
      <w:lvlText w:val="o"/>
      <w:lvlJc w:val="left"/>
      <w:pPr>
        <w:ind w:left="2276" w:hanging="360"/>
      </w:pPr>
      <w:rPr>
        <w:rFonts w:ascii="Courier New" w:hAnsi="Courier New" w:cs="Courier New"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Courier New"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Courier New" w:hint="default"/>
      </w:rPr>
    </w:lvl>
    <w:lvl w:ilvl="8" w:tplc="04090005" w:tentative="1">
      <w:start w:val="1"/>
      <w:numFmt w:val="bullet"/>
      <w:lvlText w:val=""/>
      <w:lvlJc w:val="left"/>
      <w:pPr>
        <w:ind w:left="7316" w:hanging="360"/>
      </w:pPr>
      <w:rPr>
        <w:rFonts w:ascii="Wingdings" w:hAnsi="Wingdings" w:hint="default"/>
      </w:rPr>
    </w:lvl>
  </w:abstractNum>
  <w:abstractNum w:abstractNumId="28">
    <w:nsid w:val="62B926B7"/>
    <w:multiLevelType w:val="hybridMultilevel"/>
    <w:tmpl w:val="D97E3A3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0">
    <w:nsid w:val="636C7F34"/>
    <w:multiLevelType w:val="hybridMultilevel"/>
    <w:tmpl w:val="27765EA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nsid w:val="65815983"/>
    <w:multiLevelType w:val="hybridMultilevel"/>
    <w:tmpl w:val="6D360D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313BEC"/>
    <w:multiLevelType w:val="hybridMultilevel"/>
    <w:tmpl w:val="8F66A9BE"/>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Courier New"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Courier New"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Courier New" w:hint="default"/>
      </w:rPr>
    </w:lvl>
    <w:lvl w:ilvl="8" w:tplc="04090005" w:tentative="1">
      <w:start w:val="1"/>
      <w:numFmt w:val="bullet"/>
      <w:lvlText w:val=""/>
      <w:lvlJc w:val="left"/>
      <w:pPr>
        <w:ind w:left="7316" w:hanging="360"/>
      </w:pPr>
      <w:rPr>
        <w:rFonts w:ascii="Wingdings" w:hAnsi="Wingdings" w:hint="default"/>
      </w:rPr>
    </w:lvl>
  </w:abstractNum>
  <w:abstractNum w:abstractNumId="33">
    <w:nsid w:val="680E3EFA"/>
    <w:multiLevelType w:val="hybridMultilevel"/>
    <w:tmpl w:val="E850C5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i w:val="0"/>
        <w:sz w:val="16"/>
      </w:rPr>
    </w:lvl>
  </w:abstractNum>
  <w:abstractNum w:abstractNumId="35">
    <w:nsid w:val="6DF21CDA"/>
    <w:multiLevelType w:val="multilevel"/>
    <w:tmpl w:val="37D0AC6C"/>
    <w:lvl w:ilvl="0">
      <w:start w:val="2"/>
      <w:numFmt w:val="decimal"/>
      <w:lvlText w:val="%1."/>
      <w:lvlJc w:val="left"/>
      <w:pPr>
        <w:ind w:left="450" w:hanging="45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36">
    <w:nsid w:val="6F1D6A21"/>
    <w:multiLevelType w:val="singleLevel"/>
    <w:tmpl w:val="40BE0802"/>
    <w:lvl w:ilvl="0">
      <w:start w:val="1"/>
      <w:numFmt w:val="decimal"/>
      <w:pStyle w:val="References0"/>
      <w:lvlText w:val="[%1]"/>
      <w:lvlJc w:val="left"/>
      <w:pPr>
        <w:tabs>
          <w:tab w:val="num" w:pos="360"/>
        </w:tabs>
        <w:ind w:left="360" w:hanging="360"/>
      </w:pPr>
      <w:rPr>
        <w:rFonts w:ascii="Times New Roman" w:hAnsi="Times New Roman" w:hint="default"/>
        <w:sz w:val="22"/>
        <w:szCs w:val="22"/>
      </w:rPr>
    </w:lvl>
  </w:abstractNum>
  <w:abstractNum w:abstractNumId="37">
    <w:nsid w:val="70966EDA"/>
    <w:multiLevelType w:val="multilevel"/>
    <w:tmpl w:val="EBC6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C87422"/>
    <w:multiLevelType w:val="multilevel"/>
    <w:tmpl w:val="22C6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9659B7"/>
    <w:multiLevelType w:val="hybridMultilevel"/>
    <w:tmpl w:val="FF089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0554C6"/>
    <w:multiLevelType w:val="hybridMultilevel"/>
    <w:tmpl w:val="0946133E"/>
    <w:lvl w:ilvl="0" w:tplc="95D81682">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1">
    <w:nsid w:val="73752614"/>
    <w:multiLevelType w:val="hybridMultilevel"/>
    <w:tmpl w:val="A914E49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3E49E4"/>
    <w:multiLevelType w:val="hybridMultilevel"/>
    <w:tmpl w:val="E276554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
    <w:nsid w:val="75854F54"/>
    <w:multiLevelType w:val="hybridMultilevel"/>
    <w:tmpl w:val="407E7158"/>
    <w:lvl w:ilvl="0" w:tplc="F9A6D9A4">
      <w:start w:val="1"/>
      <w:numFmt w:val="decimal"/>
      <w:lvlText w:val="[%1]."/>
      <w:lvlJc w:val="left"/>
      <w:pPr>
        <w:ind w:left="770" w:hanging="360"/>
      </w:pPr>
      <w:rPr>
        <w:rFonts w:hint="default"/>
        <w:b w:val="0"/>
        <w:i w:val="0"/>
        <w:sz w:val="20"/>
        <w:szCs w:val="2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4">
    <w:nsid w:val="75EE0594"/>
    <w:multiLevelType w:val="multilevel"/>
    <w:tmpl w:val="601EB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7321478"/>
    <w:multiLevelType w:val="hybridMultilevel"/>
    <w:tmpl w:val="A934BBB4"/>
    <w:lvl w:ilvl="0" w:tplc="82009E7E">
      <w:start w:val="1"/>
      <w:numFmt w:val="decimal"/>
      <w:lvlText w:val="%1."/>
      <w:lvlJc w:val="left"/>
      <w:pPr>
        <w:ind w:left="644"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38779A"/>
    <w:multiLevelType w:val="multilevel"/>
    <w:tmpl w:val="3D7AF708"/>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7A4742B6"/>
    <w:multiLevelType w:val="hybridMultilevel"/>
    <w:tmpl w:val="ED8A621E"/>
    <w:lvl w:ilvl="0" w:tplc="04090001">
      <w:start w:val="1"/>
      <w:numFmt w:val="bullet"/>
      <w:lvlText w:val=""/>
      <w:lvlJc w:val="left"/>
      <w:pPr>
        <w:tabs>
          <w:tab w:val="num" w:pos="720"/>
        </w:tabs>
        <w:ind w:left="720" w:hanging="360"/>
      </w:pPr>
      <w:rPr>
        <w:rFonts w:ascii="Symbol" w:hAnsi="Symbol" w:hint="default"/>
      </w:rPr>
    </w:lvl>
    <w:lvl w:ilvl="1" w:tplc="1464B4F2" w:tentative="1">
      <w:start w:val="1"/>
      <w:numFmt w:val="bullet"/>
      <w:lvlText w:val="•"/>
      <w:lvlJc w:val="left"/>
      <w:pPr>
        <w:tabs>
          <w:tab w:val="num" w:pos="1440"/>
        </w:tabs>
        <w:ind w:left="1440" w:hanging="360"/>
      </w:pPr>
      <w:rPr>
        <w:rFonts w:ascii="Times New Roman" w:hAnsi="Times New Roman" w:hint="default"/>
      </w:rPr>
    </w:lvl>
    <w:lvl w:ilvl="2" w:tplc="1A4C5F80" w:tentative="1">
      <w:start w:val="1"/>
      <w:numFmt w:val="bullet"/>
      <w:lvlText w:val="•"/>
      <w:lvlJc w:val="left"/>
      <w:pPr>
        <w:tabs>
          <w:tab w:val="num" w:pos="2160"/>
        </w:tabs>
        <w:ind w:left="2160" w:hanging="360"/>
      </w:pPr>
      <w:rPr>
        <w:rFonts w:ascii="Times New Roman" w:hAnsi="Times New Roman" w:hint="default"/>
      </w:rPr>
    </w:lvl>
    <w:lvl w:ilvl="3" w:tplc="26BEC19A" w:tentative="1">
      <w:start w:val="1"/>
      <w:numFmt w:val="bullet"/>
      <w:lvlText w:val="•"/>
      <w:lvlJc w:val="left"/>
      <w:pPr>
        <w:tabs>
          <w:tab w:val="num" w:pos="2880"/>
        </w:tabs>
        <w:ind w:left="2880" w:hanging="360"/>
      </w:pPr>
      <w:rPr>
        <w:rFonts w:ascii="Times New Roman" w:hAnsi="Times New Roman" w:hint="default"/>
      </w:rPr>
    </w:lvl>
    <w:lvl w:ilvl="4" w:tplc="C35AD1B4" w:tentative="1">
      <w:start w:val="1"/>
      <w:numFmt w:val="bullet"/>
      <w:lvlText w:val="•"/>
      <w:lvlJc w:val="left"/>
      <w:pPr>
        <w:tabs>
          <w:tab w:val="num" w:pos="3600"/>
        </w:tabs>
        <w:ind w:left="3600" w:hanging="360"/>
      </w:pPr>
      <w:rPr>
        <w:rFonts w:ascii="Times New Roman" w:hAnsi="Times New Roman" w:hint="default"/>
      </w:rPr>
    </w:lvl>
    <w:lvl w:ilvl="5" w:tplc="A1A24B08" w:tentative="1">
      <w:start w:val="1"/>
      <w:numFmt w:val="bullet"/>
      <w:lvlText w:val="•"/>
      <w:lvlJc w:val="left"/>
      <w:pPr>
        <w:tabs>
          <w:tab w:val="num" w:pos="4320"/>
        </w:tabs>
        <w:ind w:left="4320" w:hanging="360"/>
      </w:pPr>
      <w:rPr>
        <w:rFonts w:ascii="Times New Roman" w:hAnsi="Times New Roman" w:hint="default"/>
      </w:rPr>
    </w:lvl>
    <w:lvl w:ilvl="6" w:tplc="CE7E69FA" w:tentative="1">
      <w:start w:val="1"/>
      <w:numFmt w:val="bullet"/>
      <w:lvlText w:val="•"/>
      <w:lvlJc w:val="left"/>
      <w:pPr>
        <w:tabs>
          <w:tab w:val="num" w:pos="5040"/>
        </w:tabs>
        <w:ind w:left="5040" w:hanging="360"/>
      </w:pPr>
      <w:rPr>
        <w:rFonts w:ascii="Times New Roman" w:hAnsi="Times New Roman" w:hint="default"/>
      </w:rPr>
    </w:lvl>
    <w:lvl w:ilvl="7" w:tplc="F3EAFA78" w:tentative="1">
      <w:start w:val="1"/>
      <w:numFmt w:val="bullet"/>
      <w:lvlText w:val="•"/>
      <w:lvlJc w:val="left"/>
      <w:pPr>
        <w:tabs>
          <w:tab w:val="num" w:pos="5760"/>
        </w:tabs>
        <w:ind w:left="5760" w:hanging="360"/>
      </w:pPr>
      <w:rPr>
        <w:rFonts w:ascii="Times New Roman" w:hAnsi="Times New Roman" w:hint="default"/>
      </w:rPr>
    </w:lvl>
    <w:lvl w:ilvl="8" w:tplc="4FFE4D20"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D9521C8"/>
    <w:multiLevelType w:val="multilevel"/>
    <w:tmpl w:val="9AF659E8"/>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124"/>
        </w:tabs>
        <w:ind w:left="2124" w:hanging="360"/>
      </w:pPr>
      <w:rPr>
        <w:rFonts w:hint="default"/>
      </w:rPr>
    </w:lvl>
    <w:lvl w:ilvl="2">
      <w:start w:val="1"/>
      <w:numFmt w:val="lowerRoman"/>
      <w:lvlText w:val="%3."/>
      <w:lvlJc w:val="right"/>
      <w:pPr>
        <w:tabs>
          <w:tab w:val="num" w:pos="2844"/>
        </w:tabs>
        <w:ind w:left="2844" w:hanging="180"/>
      </w:pPr>
      <w:rPr>
        <w:rFonts w:hint="default"/>
      </w:rPr>
    </w:lvl>
    <w:lvl w:ilvl="3">
      <w:start w:val="1"/>
      <w:numFmt w:val="decimal"/>
      <w:lvlText w:val="%4."/>
      <w:lvlJc w:val="left"/>
      <w:pPr>
        <w:tabs>
          <w:tab w:val="num" w:pos="3564"/>
        </w:tabs>
        <w:ind w:left="3564" w:hanging="360"/>
      </w:pPr>
      <w:rPr>
        <w:rFonts w:hint="default"/>
      </w:rPr>
    </w:lvl>
    <w:lvl w:ilvl="4">
      <w:start w:val="1"/>
      <w:numFmt w:val="lowerLetter"/>
      <w:lvlText w:val="%5."/>
      <w:lvlJc w:val="left"/>
      <w:pPr>
        <w:tabs>
          <w:tab w:val="num" w:pos="4284"/>
        </w:tabs>
        <w:ind w:left="4284" w:hanging="360"/>
      </w:pPr>
      <w:rPr>
        <w:rFonts w:hint="default"/>
      </w:rPr>
    </w:lvl>
    <w:lvl w:ilvl="5">
      <w:start w:val="1"/>
      <w:numFmt w:val="lowerRoman"/>
      <w:lvlText w:val="%6."/>
      <w:lvlJc w:val="right"/>
      <w:pPr>
        <w:tabs>
          <w:tab w:val="num" w:pos="5004"/>
        </w:tabs>
        <w:ind w:left="5004" w:hanging="180"/>
      </w:pPr>
      <w:rPr>
        <w:rFonts w:hint="default"/>
      </w:rPr>
    </w:lvl>
    <w:lvl w:ilvl="6">
      <w:start w:val="1"/>
      <w:numFmt w:val="decimal"/>
      <w:lvlText w:val="%7."/>
      <w:lvlJc w:val="left"/>
      <w:pPr>
        <w:tabs>
          <w:tab w:val="num" w:pos="5724"/>
        </w:tabs>
        <w:ind w:left="5724" w:hanging="360"/>
      </w:pPr>
      <w:rPr>
        <w:rFonts w:hint="default"/>
      </w:rPr>
    </w:lvl>
    <w:lvl w:ilvl="7">
      <w:start w:val="1"/>
      <w:numFmt w:val="lowerLetter"/>
      <w:lvlText w:val="%8."/>
      <w:lvlJc w:val="left"/>
      <w:pPr>
        <w:tabs>
          <w:tab w:val="num" w:pos="6444"/>
        </w:tabs>
        <w:ind w:left="6444" w:hanging="360"/>
      </w:pPr>
      <w:rPr>
        <w:rFonts w:hint="default"/>
      </w:rPr>
    </w:lvl>
    <w:lvl w:ilvl="8">
      <w:start w:val="1"/>
      <w:numFmt w:val="lowerRoman"/>
      <w:lvlText w:val="%9."/>
      <w:lvlJc w:val="right"/>
      <w:pPr>
        <w:tabs>
          <w:tab w:val="num" w:pos="7164"/>
        </w:tabs>
        <w:ind w:left="7164" w:hanging="180"/>
      </w:pPr>
      <w:rPr>
        <w:rFonts w:hint="default"/>
      </w:rPr>
    </w:lvl>
  </w:abstractNum>
  <w:abstractNum w:abstractNumId="49">
    <w:nsid w:val="7E9C7141"/>
    <w:multiLevelType w:val="hybridMultilevel"/>
    <w:tmpl w:val="52829A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10"/>
  </w:num>
  <w:num w:numId="4">
    <w:abstractNumId w:val="46"/>
  </w:num>
  <w:num w:numId="5">
    <w:abstractNumId w:val="48"/>
  </w:num>
  <w:num w:numId="6">
    <w:abstractNumId w:val="36"/>
  </w:num>
  <w:num w:numId="7">
    <w:abstractNumId w:val="29"/>
    <w:lvlOverride w:ilvl="0">
      <w:startOverride w:val="1"/>
    </w:lvlOverride>
  </w:num>
  <w:num w:numId="8">
    <w:abstractNumId w:val="25"/>
    <w:lvlOverride w:ilvl="0">
      <w:startOverride w:val="1"/>
    </w:lvlOverride>
  </w:num>
  <w:num w:numId="9">
    <w:abstractNumId w:val="34"/>
    <w:lvlOverride w:ilvl="0">
      <w:startOverride w:val="1"/>
    </w:lvlOverride>
  </w:num>
  <w:num w:numId="10">
    <w:abstractNumId w:val="5"/>
  </w:num>
  <w:num w:numId="11">
    <w:abstractNumId w:val="8"/>
  </w:num>
  <w:num w:numId="12">
    <w:abstractNumId w:val="12"/>
  </w:num>
  <w:num w:numId="13">
    <w:abstractNumId w:val="6"/>
  </w:num>
  <w:num w:numId="14">
    <w:abstractNumId w:val="32"/>
  </w:num>
  <w:num w:numId="15">
    <w:abstractNumId w:val="27"/>
  </w:num>
  <w:num w:numId="16">
    <w:abstractNumId w:val="43"/>
  </w:num>
  <w:num w:numId="17">
    <w:abstractNumId w:val="20"/>
  </w:num>
  <w:num w:numId="18">
    <w:abstractNumId w:val="39"/>
  </w:num>
  <w:num w:numId="19">
    <w:abstractNumId w:val="26"/>
  </w:num>
  <w:num w:numId="20">
    <w:abstractNumId w:val="42"/>
  </w:num>
  <w:num w:numId="21">
    <w:abstractNumId w:val="28"/>
  </w:num>
  <w:num w:numId="22">
    <w:abstractNumId w:val="3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19"/>
  </w:num>
  <w:num w:numId="26">
    <w:abstractNumId w:val="14"/>
  </w:num>
  <w:num w:numId="27">
    <w:abstractNumId w:val="33"/>
  </w:num>
  <w:num w:numId="28">
    <w:abstractNumId w:val="41"/>
  </w:num>
  <w:num w:numId="29">
    <w:abstractNumId w:val="45"/>
  </w:num>
  <w:num w:numId="30">
    <w:abstractNumId w:val="9"/>
  </w:num>
  <w:num w:numId="31">
    <w:abstractNumId w:val="7"/>
  </w:num>
  <w:num w:numId="32">
    <w:abstractNumId w:val="40"/>
  </w:num>
  <w:num w:numId="33">
    <w:abstractNumId w:val="24"/>
  </w:num>
  <w:num w:numId="34">
    <w:abstractNumId w:val="3"/>
  </w:num>
  <w:num w:numId="35">
    <w:abstractNumId w:val="13"/>
  </w:num>
  <w:num w:numId="36">
    <w:abstractNumId w:val="4"/>
  </w:num>
  <w:num w:numId="37">
    <w:abstractNumId w:val="22"/>
  </w:num>
  <w:num w:numId="38">
    <w:abstractNumId w:val="15"/>
  </w:num>
  <w:num w:numId="39">
    <w:abstractNumId w:val="47"/>
  </w:num>
  <w:num w:numId="40">
    <w:abstractNumId w:val="31"/>
  </w:num>
  <w:num w:numId="41">
    <w:abstractNumId w:val="35"/>
  </w:num>
  <w:num w:numId="42">
    <w:abstractNumId w:val="16"/>
  </w:num>
  <w:num w:numId="43">
    <w:abstractNumId w:val="17"/>
  </w:num>
  <w:num w:numId="44">
    <w:abstractNumId w:val="18"/>
    <w:lvlOverride w:ilvl="1">
      <w:lvl w:ilvl="1">
        <w:numFmt w:val="bullet"/>
        <w:lvlText w:val=""/>
        <w:lvlJc w:val="left"/>
        <w:pPr>
          <w:tabs>
            <w:tab w:val="num" w:pos="1440"/>
          </w:tabs>
          <w:ind w:left="1440" w:hanging="360"/>
        </w:pPr>
        <w:rPr>
          <w:rFonts w:ascii="Symbol" w:hAnsi="Symbol" w:hint="default"/>
          <w:sz w:val="20"/>
        </w:rPr>
      </w:lvl>
    </w:lvlOverride>
  </w:num>
  <w:num w:numId="45">
    <w:abstractNumId w:val="38"/>
  </w:num>
  <w:num w:numId="46">
    <w:abstractNumId w:val="37"/>
  </w:num>
  <w:num w:numId="47">
    <w:abstractNumId w:val="44"/>
  </w:num>
  <w:num w:numId="48">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632"/>
    <w:rsid w:val="00001BB9"/>
    <w:rsid w:val="00002F99"/>
    <w:rsid w:val="00003F37"/>
    <w:rsid w:val="00003FBE"/>
    <w:rsid w:val="00004173"/>
    <w:rsid w:val="00004A6D"/>
    <w:rsid w:val="00004E39"/>
    <w:rsid w:val="0000572A"/>
    <w:rsid w:val="0000575E"/>
    <w:rsid w:val="00005D2F"/>
    <w:rsid w:val="00007407"/>
    <w:rsid w:val="0000766D"/>
    <w:rsid w:val="000104E3"/>
    <w:rsid w:val="00011100"/>
    <w:rsid w:val="000139A7"/>
    <w:rsid w:val="00014F05"/>
    <w:rsid w:val="0001577E"/>
    <w:rsid w:val="00016833"/>
    <w:rsid w:val="00020291"/>
    <w:rsid w:val="0002147C"/>
    <w:rsid w:val="00022107"/>
    <w:rsid w:val="00022A4D"/>
    <w:rsid w:val="00022EF8"/>
    <w:rsid w:val="00023A58"/>
    <w:rsid w:val="0002495F"/>
    <w:rsid w:val="00024CEB"/>
    <w:rsid w:val="00025E8C"/>
    <w:rsid w:val="00026B95"/>
    <w:rsid w:val="00027799"/>
    <w:rsid w:val="0002779A"/>
    <w:rsid w:val="00027CCA"/>
    <w:rsid w:val="00027DAF"/>
    <w:rsid w:val="00030526"/>
    <w:rsid w:val="00030897"/>
    <w:rsid w:val="00033349"/>
    <w:rsid w:val="000338FD"/>
    <w:rsid w:val="0003557F"/>
    <w:rsid w:val="00035EA1"/>
    <w:rsid w:val="0003640B"/>
    <w:rsid w:val="00036A50"/>
    <w:rsid w:val="00036E6F"/>
    <w:rsid w:val="00037DFD"/>
    <w:rsid w:val="000401CA"/>
    <w:rsid w:val="00042082"/>
    <w:rsid w:val="00042B56"/>
    <w:rsid w:val="00045121"/>
    <w:rsid w:val="0004620E"/>
    <w:rsid w:val="0004682E"/>
    <w:rsid w:val="000471F1"/>
    <w:rsid w:val="00051647"/>
    <w:rsid w:val="000519D7"/>
    <w:rsid w:val="00051B1F"/>
    <w:rsid w:val="00051DB1"/>
    <w:rsid w:val="000521E6"/>
    <w:rsid w:val="00054BDB"/>
    <w:rsid w:val="00056691"/>
    <w:rsid w:val="000566AD"/>
    <w:rsid w:val="00057E04"/>
    <w:rsid w:val="000614B0"/>
    <w:rsid w:val="00061599"/>
    <w:rsid w:val="00062405"/>
    <w:rsid w:val="00064AE3"/>
    <w:rsid w:val="000664D7"/>
    <w:rsid w:val="000672BD"/>
    <w:rsid w:val="000704F5"/>
    <w:rsid w:val="000705BB"/>
    <w:rsid w:val="00071CE1"/>
    <w:rsid w:val="000738F5"/>
    <w:rsid w:val="00074F33"/>
    <w:rsid w:val="0007527D"/>
    <w:rsid w:val="00075A93"/>
    <w:rsid w:val="000823C6"/>
    <w:rsid w:val="00082857"/>
    <w:rsid w:val="00082D02"/>
    <w:rsid w:val="00084B3B"/>
    <w:rsid w:val="00085EA5"/>
    <w:rsid w:val="000861EF"/>
    <w:rsid w:val="0009064F"/>
    <w:rsid w:val="00091480"/>
    <w:rsid w:val="00091D6E"/>
    <w:rsid w:val="00094555"/>
    <w:rsid w:val="0009462B"/>
    <w:rsid w:val="000A097E"/>
    <w:rsid w:val="000A1207"/>
    <w:rsid w:val="000A2A5E"/>
    <w:rsid w:val="000A3214"/>
    <w:rsid w:val="000A4383"/>
    <w:rsid w:val="000A43A9"/>
    <w:rsid w:val="000A4628"/>
    <w:rsid w:val="000A4B10"/>
    <w:rsid w:val="000A4F8D"/>
    <w:rsid w:val="000A5BEB"/>
    <w:rsid w:val="000A6EDA"/>
    <w:rsid w:val="000A6FAD"/>
    <w:rsid w:val="000B0A87"/>
    <w:rsid w:val="000B135E"/>
    <w:rsid w:val="000B5734"/>
    <w:rsid w:val="000B5B91"/>
    <w:rsid w:val="000B5D96"/>
    <w:rsid w:val="000B5E43"/>
    <w:rsid w:val="000B7981"/>
    <w:rsid w:val="000C103B"/>
    <w:rsid w:val="000C187F"/>
    <w:rsid w:val="000C1CDA"/>
    <w:rsid w:val="000C4BA4"/>
    <w:rsid w:val="000C4F3E"/>
    <w:rsid w:val="000C6236"/>
    <w:rsid w:val="000C647A"/>
    <w:rsid w:val="000C77CC"/>
    <w:rsid w:val="000D03DB"/>
    <w:rsid w:val="000D1DCE"/>
    <w:rsid w:val="000D2B60"/>
    <w:rsid w:val="000D2B9B"/>
    <w:rsid w:val="000D4352"/>
    <w:rsid w:val="000D4FBC"/>
    <w:rsid w:val="000D7DE8"/>
    <w:rsid w:val="000E01F1"/>
    <w:rsid w:val="000E069E"/>
    <w:rsid w:val="000E06C4"/>
    <w:rsid w:val="000E1B7E"/>
    <w:rsid w:val="000E1D77"/>
    <w:rsid w:val="000E2A73"/>
    <w:rsid w:val="000E38BB"/>
    <w:rsid w:val="000E39DD"/>
    <w:rsid w:val="000E4D17"/>
    <w:rsid w:val="000E512C"/>
    <w:rsid w:val="000E5A29"/>
    <w:rsid w:val="000E66FC"/>
    <w:rsid w:val="000E6862"/>
    <w:rsid w:val="000E6BEA"/>
    <w:rsid w:val="000E7E5F"/>
    <w:rsid w:val="000E7FEF"/>
    <w:rsid w:val="000F1DE1"/>
    <w:rsid w:val="000F28CF"/>
    <w:rsid w:val="000F3064"/>
    <w:rsid w:val="000F3711"/>
    <w:rsid w:val="000F6B9C"/>
    <w:rsid w:val="000F6BC8"/>
    <w:rsid w:val="00102970"/>
    <w:rsid w:val="00103D3F"/>
    <w:rsid w:val="00104B97"/>
    <w:rsid w:val="00106452"/>
    <w:rsid w:val="00106781"/>
    <w:rsid w:val="00106FA6"/>
    <w:rsid w:val="00111095"/>
    <w:rsid w:val="00112C12"/>
    <w:rsid w:val="00113B26"/>
    <w:rsid w:val="00114462"/>
    <w:rsid w:val="00115619"/>
    <w:rsid w:val="00116F50"/>
    <w:rsid w:val="00120BFF"/>
    <w:rsid w:val="00120DED"/>
    <w:rsid w:val="00121F29"/>
    <w:rsid w:val="00123570"/>
    <w:rsid w:val="001251EE"/>
    <w:rsid w:val="0012557F"/>
    <w:rsid w:val="0012625D"/>
    <w:rsid w:val="001267B3"/>
    <w:rsid w:val="00127ACA"/>
    <w:rsid w:val="001317D2"/>
    <w:rsid w:val="0013309F"/>
    <w:rsid w:val="001336D5"/>
    <w:rsid w:val="001344A3"/>
    <w:rsid w:val="00134B51"/>
    <w:rsid w:val="00134D42"/>
    <w:rsid w:val="00134EFF"/>
    <w:rsid w:val="00134F66"/>
    <w:rsid w:val="001361A2"/>
    <w:rsid w:val="0013774C"/>
    <w:rsid w:val="00141286"/>
    <w:rsid w:val="00141A32"/>
    <w:rsid w:val="00142B77"/>
    <w:rsid w:val="0014325A"/>
    <w:rsid w:val="001440EA"/>
    <w:rsid w:val="0014445C"/>
    <w:rsid w:val="001447BC"/>
    <w:rsid w:val="00145F99"/>
    <w:rsid w:val="001507B1"/>
    <w:rsid w:val="0015192A"/>
    <w:rsid w:val="0015203F"/>
    <w:rsid w:val="00154C96"/>
    <w:rsid w:val="0015563D"/>
    <w:rsid w:val="00155F00"/>
    <w:rsid w:val="00156E7E"/>
    <w:rsid w:val="0015700A"/>
    <w:rsid w:val="001617BA"/>
    <w:rsid w:val="00162AD5"/>
    <w:rsid w:val="001644B8"/>
    <w:rsid w:val="001651E7"/>
    <w:rsid w:val="00166AC7"/>
    <w:rsid w:val="00167025"/>
    <w:rsid w:val="001673BC"/>
    <w:rsid w:val="00170559"/>
    <w:rsid w:val="00170583"/>
    <w:rsid w:val="001708BF"/>
    <w:rsid w:val="00170D40"/>
    <w:rsid w:val="00170EFA"/>
    <w:rsid w:val="0017173C"/>
    <w:rsid w:val="001717F5"/>
    <w:rsid w:val="001731F2"/>
    <w:rsid w:val="001742ED"/>
    <w:rsid w:val="0017501C"/>
    <w:rsid w:val="001757E2"/>
    <w:rsid w:val="0017605E"/>
    <w:rsid w:val="00176BAB"/>
    <w:rsid w:val="0017789E"/>
    <w:rsid w:val="00177912"/>
    <w:rsid w:val="00177A5A"/>
    <w:rsid w:val="001810ED"/>
    <w:rsid w:val="00181ADC"/>
    <w:rsid w:val="001834A5"/>
    <w:rsid w:val="001840E3"/>
    <w:rsid w:val="00184C0D"/>
    <w:rsid w:val="00185B50"/>
    <w:rsid w:val="0018604B"/>
    <w:rsid w:val="0018651F"/>
    <w:rsid w:val="00190097"/>
    <w:rsid w:val="001917AC"/>
    <w:rsid w:val="0019263B"/>
    <w:rsid w:val="00192AFF"/>
    <w:rsid w:val="001934C3"/>
    <w:rsid w:val="00193E41"/>
    <w:rsid w:val="00194368"/>
    <w:rsid w:val="001947D4"/>
    <w:rsid w:val="00194FF4"/>
    <w:rsid w:val="001A24CB"/>
    <w:rsid w:val="001A38A1"/>
    <w:rsid w:val="001A4F8B"/>
    <w:rsid w:val="001A5632"/>
    <w:rsid w:val="001A6513"/>
    <w:rsid w:val="001A6601"/>
    <w:rsid w:val="001A7619"/>
    <w:rsid w:val="001B071D"/>
    <w:rsid w:val="001B09EA"/>
    <w:rsid w:val="001B2E64"/>
    <w:rsid w:val="001B537F"/>
    <w:rsid w:val="001B6298"/>
    <w:rsid w:val="001B6BD3"/>
    <w:rsid w:val="001C13CD"/>
    <w:rsid w:val="001C42C6"/>
    <w:rsid w:val="001C4718"/>
    <w:rsid w:val="001C6A68"/>
    <w:rsid w:val="001C7E54"/>
    <w:rsid w:val="001D010B"/>
    <w:rsid w:val="001D1034"/>
    <w:rsid w:val="001D1C6F"/>
    <w:rsid w:val="001D1F4D"/>
    <w:rsid w:val="001D2431"/>
    <w:rsid w:val="001D4B8D"/>
    <w:rsid w:val="001D60E5"/>
    <w:rsid w:val="001D777C"/>
    <w:rsid w:val="001E0773"/>
    <w:rsid w:val="001E097D"/>
    <w:rsid w:val="001E19F5"/>
    <w:rsid w:val="001E1FBF"/>
    <w:rsid w:val="001E5421"/>
    <w:rsid w:val="001E7ACB"/>
    <w:rsid w:val="001E7DD5"/>
    <w:rsid w:val="001F1B36"/>
    <w:rsid w:val="001F2D1B"/>
    <w:rsid w:val="001F448E"/>
    <w:rsid w:val="001F63BA"/>
    <w:rsid w:val="001F7470"/>
    <w:rsid w:val="00200D33"/>
    <w:rsid w:val="002019B4"/>
    <w:rsid w:val="00205DD4"/>
    <w:rsid w:val="00211811"/>
    <w:rsid w:val="0021244E"/>
    <w:rsid w:val="002125A5"/>
    <w:rsid w:val="002138E6"/>
    <w:rsid w:val="00213E26"/>
    <w:rsid w:val="00214C89"/>
    <w:rsid w:val="00215629"/>
    <w:rsid w:val="00216A9F"/>
    <w:rsid w:val="00216B04"/>
    <w:rsid w:val="002176E6"/>
    <w:rsid w:val="0022112B"/>
    <w:rsid w:val="00221157"/>
    <w:rsid w:val="00221E44"/>
    <w:rsid w:val="002224D5"/>
    <w:rsid w:val="002226B8"/>
    <w:rsid w:val="0022351B"/>
    <w:rsid w:val="00225B2C"/>
    <w:rsid w:val="002311E7"/>
    <w:rsid w:val="00231C56"/>
    <w:rsid w:val="00231C8B"/>
    <w:rsid w:val="002336C3"/>
    <w:rsid w:val="00233C36"/>
    <w:rsid w:val="002341C4"/>
    <w:rsid w:val="00236168"/>
    <w:rsid w:val="00236675"/>
    <w:rsid w:val="002366C9"/>
    <w:rsid w:val="00241670"/>
    <w:rsid w:val="002431AE"/>
    <w:rsid w:val="00247D89"/>
    <w:rsid w:val="0025006D"/>
    <w:rsid w:val="00250A86"/>
    <w:rsid w:val="00250D41"/>
    <w:rsid w:val="00250DB7"/>
    <w:rsid w:val="00250F0A"/>
    <w:rsid w:val="00251162"/>
    <w:rsid w:val="0025178F"/>
    <w:rsid w:val="00253A88"/>
    <w:rsid w:val="00256268"/>
    <w:rsid w:val="00256F66"/>
    <w:rsid w:val="002574F9"/>
    <w:rsid w:val="00260544"/>
    <w:rsid w:val="002610B0"/>
    <w:rsid w:val="002617F3"/>
    <w:rsid w:val="00262C9E"/>
    <w:rsid w:val="0026360D"/>
    <w:rsid w:val="00264225"/>
    <w:rsid w:val="00267690"/>
    <w:rsid w:val="002679DC"/>
    <w:rsid w:val="00267F05"/>
    <w:rsid w:val="002711FA"/>
    <w:rsid w:val="00271A7F"/>
    <w:rsid w:val="00275C32"/>
    <w:rsid w:val="00280AA1"/>
    <w:rsid w:val="00281116"/>
    <w:rsid w:val="002824A3"/>
    <w:rsid w:val="00283447"/>
    <w:rsid w:val="0028470A"/>
    <w:rsid w:val="0028504D"/>
    <w:rsid w:val="00285BBB"/>
    <w:rsid w:val="00285EF3"/>
    <w:rsid w:val="0028678F"/>
    <w:rsid w:val="002874C3"/>
    <w:rsid w:val="00290391"/>
    <w:rsid w:val="00290A00"/>
    <w:rsid w:val="00290C54"/>
    <w:rsid w:val="002912C2"/>
    <w:rsid w:val="00292482"/>
    <w:rsid w:val="0029623F"/>
    <w:rsid w:val="00296776"/>
    <w:rsid w:val="002973D0"/>
    <w:rsid w:val="002976F9"/>
    <w:rsid w:val="002A1ADA"/>
    <w:rsid w:val="002A3AF6"/>
    <w:rsid w:val="002A4B37"/>
    <w:rsid w:val="002A6B6E"/>
    <w:rsid w:val="002A7E8E"/>
    <w:rsid w:val="002B1E3B"/>
    <w:rsid w:val="002B3CC3"/>
    <w:rsid w:val="002B57DE"/>
    <w:rsid w:val="002B66DE"/>
    <w:rsid w:val="002B6D86"/>
    <w:rsid w:val="002B720E"/>
    <w:rsid w:val="002B7550"/>
    <w:rsid w:val="002B7C56"/>
    <w:rsid w:val="002C1228"/>
    <w:rsid w:val="002C24F8"/>
    <w:rsid w:val="002C3460"/>
    <w:rsid w:val="002C379D"/>
    <w:rsid w:val="002C5633"/>
    <w:rsid w:val="002C7E64"/>
    <w:rsid w:val="002D1354"/>
    <w:rsid w:val="002D1BAC"/>
    <w:rsid w:val="002D2022"/>
    <w:rsid w:val="002D22F6"/>
    <w:rsid w:val="002D3913"/>
    <w:rsid w:val="002D59F3"/>
    <w:rsid w:val="002D6877"/>
    <w:rsid w:val="002D6DA6"/>
    <w:rsid w:val="002D7D34"/>
    <w:rsid w:val="002E08F3"/>
    <w:rsid w:val="002E1468"/>
    <w:rsid w:val="002E177B"/>
    <w:rsid w:val="002E1E99"/>
    <w:rsid w:val="002E236D"/>
    <w:rsid w:val="002E2A61"/>
    <w:rsid w:val="002E3061"/>
    <w:rsid w:val="002E31BB"/>
    <w:rsid w:val="002E38B6"/>
    <w:rsid w:val="002E4171"/>
    <w:rsid w:val="002E431E"/>
    <w:rsid w:val="002E4D79"/>
    <w:rsid w:val="002E676B"/>
    <w:rsid w:val="002E6BA3"/>
    <w:rsid w:val="002E7BB3"/>
    <w:rsid w:val="002E7F70"/>
    <w:rsid w:val="002F013C"/>
    <w:rsid w:val="002F0661"/>
    <w:rsid w:val="002F0CD3"/>
    <w:rsid w:val="002F1E18"/>
    <w:rsid w:val="002F340D"/>
    <w:rsid w:val="002F448E"/>
    <w:rsid w:val="002F45F5"/>
    <w:rsid w:val="002F4813"/>
    <w:rsid w:val="002F54A3"/>
    <w:rsid w:val="002F5622"/>
    <w:rsid w:val="002F6400"/>
    <w:rsid w:val="002F702E"/>
    <w:rsid w:val="002F7319"/>
    <w:rsid w:val="002F763D"/>
    <w:rsid w:val="002F7A0F"/>
    <w:rsid w:val="002F7DA6"/>
    <w:rsid w:val="00300C95"/>
    <w:rsid w:val="00300F8D"/>
    <w:rsid w:val="003049D4"/>
    <w:rsid w:val="00305F0A"/>
    <w:rsid w:val="0031144B"/>
    <w:rsid w:val="003116FD"/>
    <w:rsid w:val="00312629"/>
    <w:rsid w:val="00312860"/>
    <w:rsid w:val="00315BD9"/>
    <w:rsid w:val="0031677E"/>
    <w:rsid w:val="00316CEB"/>
    <w:rsid w:val="00317EA3"/>
    <w:rsid w:val="00320115"/>
    <w:rsid w:val="00320441"/>
    <w:rsid w:val="0032480E"/>
    <w:rsid w:val="00327011"/>
    <w:rsid w:val="003305ED"/>
    <w:rsid w:val="0033409B"/>
    <w:rsid w:val="00334B3B"/>
    <w:rsid w:val="00336058"/>
    <w:rsid w:val="003374AF"/>
    <w:rsid w:val="00340E9E"/>
    <w:rsid w:val="0034121D"/>
    <w:rsid w:val="00341FA4"/>
    <w:rsid w:val="0034260C"/>
    <w:rsid w:val="00342E7B"/>
    <w:rsid w:val="00344BEC"/>
    <w:rsid w:val="00345AFB"/>
    <w:rsid w:val="003466A2"/>
    <w:rsid w:val="00346883"/>
    <w:rsid w:val="00347354"/>
    <w:rsid w:val="0035017F"/>
    <w:rsid w:val="003511C3"/>
    <w:rsid w:val="00352A18"/>
    <w:rsid w:val="003532FB"/>
    <w:rsid w:val="00353E8E"/>
    <w:rsid w:val="00355B23"/>
    <w:rsid w:val="00356227"/>
    <w:rsid w:val="003564C9"/>
    <w:rsid w:val="00357472"/>
    <w:rsid w:val="0035790A"/>
    <w:rsid w:val="00357B03"/>
    <w:rsid w:val="00357D46"/>
    <w:rsid w:val="00361040"/>
    <w:rsid w:val="0036319E"/>
    <w:rsid w:val="00363259"/>
    <w:rsid w:val="00363C95"/>
    <w:rsid w:val="00364B40"/>
    <w:rsid w:val="00366302"/>
    <w:rsid w:val="003666C5"/>
    <w:rsid w:val="00367158"/>
    <w:rsid w:val="00367463"/>
    <w:rsid w:val="003739C6"/>
    <w:rsid w:val="00376CB2"/>
    <w:rsid w:val="00376F59"/>
    <w:rsid w:val="00377BD1"/>
    <w:rsid w:val="00381167"/>
    <w:rsid w:val="00382F4F"/>
    <w:rsid w:val="0038327A"/>
    <w:rsid w:val="00383AB4"/>
    <w:rsid w:val="0038653E"/>
    <w:rsid w:val="00386708"/>
    <w:rsid w:val="003873E4"/>
    <w:rsid w:val="0038749F"/>
    <w:rsid w:val="0039152E"/>
    <w:rsid w:val="0039297A"/>
    <w:rsid w:val="003929AA"/>
    <w:rsid w:val="00392A61"/>
    <w:rsid w:val="00392F4C"/>
    <w:rsid w:val="00393744"/>
    <w:rsid w:val="00394AA0"/>
    <w:rsid w:val="0039563D"/>
    <w:rsid w:val="00397639"/>
    <w:rsid w:val="003A0562"/>
    <w:rsid w:val="003A0703"/>
    <w:rsid w:val="003A0736"/>
    <w:rsid w:val="003A103E"/>
    <w:rsid w:val="003A33E4"/>
    <w:rsid w:val="003A4A95"/>
    <w:rsid w:val="003A5420"/>
    <w:rsid w:val="003A5562"/>
    <w:rsid w:val="003A5EC1"/>
    <w:rsid w:val="003A6FC9"/>
    <w:rsid w:val="003B1B36"/>
    <w:rsid w:val="003B5305"/>
    <w:rsid w:val="003B55C8"/>
    <w:rsid w:val="003B5BD9"/>
    <w:rsid w:val="003B6D50"/>
    <w:rsid w:val="003B700F"/>
    <w:rsid w:val="003B711C"/>
    <w:rsid w:val="003C0EB6"/>
    <w:rsid w:val="003C1D31"/>
    <w:rsid w:val="003C3030"/>
    <w:rsid w:val="003C3B20"/>
    <w:rsid w:val="003C4442"/>
    <w:rsid w:val="003C46A9"/>
    <w:rsid w:val="003C5379"/>
    <w:rsid w:val="003C5ACC"/>
    <w:rsid w:val="003C62EE"/>
    <w:rsid w:val="003C6BB4"/>
    <w:rsid w:val="003C774E"/>
    <w:rsid w:val="003C7EEB"/>
    <w:rsid w:val="003D0216"/>
    <w:rsid w:val="003D0BBC"/>
    <w:rsid w:val="003D1089"/>
    <w:rsid w:val="003D2D14"/>
    <w:rsid w:val="003D3594"/>
    <w:rsid w:val="003D4928"/>
    <w:rsid w:val="003D5E48"/>
    <w:rsid w:val="003D5F37"/>
    <w:rsid w:val="003D795A"/>
    <w:rsid w:val="003E0F79"/>
    <w:rsid w:val="003E251D"/>
    <w:rsid w:val="003E7B4D"/>
    <w:rsid w:val="003F0517"/>
    <w:rsid w:val="003F07B4"/>
    <w:rsid w:val="003F1DB5"/>
    <w:rsid w:val="003F27EA"/>
    <w:rsid w:val="003F2C38"/>
    <w:rsid w:val="003F382D"/>
    <w:rsid w:val="003F5848"/>
    <w:rsid w:val="003F6541"/>
    <w:rsid w:val="003F7B5E"/>
    <w:rsid w:val="00401F9F"/>
    <w:rsid w:val="00404B1C"/>
    <w:rsid w:val="004070EE"/>
    <w:rsid w:val="0041007C"/>
    <w:rsid w:val="004114FB"/>
    <w:rsid w:val="004126A5"/>
    <w:rsid w:val="00414935"/>
    <w:rsid w:val="00414BA3"/>
    <w:rsid w:val="00415D3A"/>
    <w:rsid w:val="004206D3"/>
    <w:rsid w:val="00420E37"/>
    <w:rsid w:val="00424030"/>
    <w:rsid w:val="004245BB"/>
    <w:rsid w:val="00424F42"/>
    <w:rsid w:val="00425B67"/>
    <w:rsid w:val="004268D7"/>
    <w:rsid w:val="00426DA5"/>
    <w:rsid w:val="00427873"/>
    <w:rsid w:val="0043150B"/>
    <w:rsid w:val="00432928"/>
    <w:rsid w:val="004340B8"/>
    <w:rsid w:val="00434B24"/>
    <w:rsid w:val="00435ABA"/>
    <w:rsid w:val="00437680"/>
    <w:rsid w:val="004402AC"/>
    <w:rsid w:val="004402BA"/>
    <w:rsid w:val="004405FE"/>
    <w:rsid w:val="00440F5C"/>
    <w:rsid w:val="00441998"/>
    <w:rsid w:val="00442550"/>
    <w:rsid w:val="004427DA"/>
    <w:rsid w:val="00443FB2"/>
    <w:rsid w:val="00444BAF"/>
    <w:rsid w:val="00446186"/>
    <w:rsid w:val="004469EF"/>
    <w:rsid w:val="004476D0"/>
    <w:rsid w:val="0045067F"/>
    <w:rsid w:val="004510A8"/>
    <w:rsid w:val="00452504"/>
    <w:rsid w:val="004533A9"/>
    <w:rsid w:val="004538CD"/>
    <w:rsid w:val="00454F84"/>
    <w:rsid w:val="00455F02"/>
    <w:rsid w:val="0046068E"/>
    <w:rsid w:val="00461293"/>
    <w:rsid w:val="00463008"/>
    <w:rsid w:val="0046349A"/>
    <w:rsid w:val="004653E6"/>
    <w:rsid w:val="00465987"/>
    <w:rsid w:val="00466D35"/>
    <w:rsid w:val="00466DBA"/>
    <w:rsid w:val="004718A2"/>
    <w:rsid w:val="004726EF"/>
    <w:rsid w:val="004727F5"/>
    <w:rsid w:val="00472F26"/>
    <w:rsid w:val="00474670"/>
    <w:rsid w:val="00474B0E"/>
    <w:rsid w:val="0047521E"/>
    <w:rsid w:val="004753A1"/>
    <w:rsid w:val="00475507"/>
    <w:rsid w:val="004755A8"/>
    <w:rsid w:val="00480F99"/>
    <w:rsid w:val="004823D6"/>
    <w:rsid w:val="00483C62"/>
    <w:rsid w:val="00486292"/>
    <w:rsid w:val="00486A52"/>
    <w:rsid w:val="004874A5"/>
    <w:rsid w:val="004878D2"/>
    <w:rsid w:val="00487D46"/>
    <w:rsid w:val="004912BE"/>
    <w:rsid w:val="00492212"/>
    <w:rsid w:val="0049238C"/>
    <w:rsid w:val="00492529"/>
    <w:rsid w:val="00494991"/>
    <w:rsid w:val="0049581D"/>
    <w:rsid w:val="004958A8"/>
    <w:rsid w:val="00495F09"/>
    <w:rsid w:val="004965A0"/>
    <w:rsid w:val="00497191"/>
    <w:rsid w:val="004979CE"/>
    <w:rsid w:val="00497FA4"/>
    <w:rsid w:val="004A0BA0"/>
    <w:rsid w:val="004A109B"/>
    <w:rsid w:val="004A176E"/>
    <w:rsid w:val="004A1C2A"/>
    <w:rsid w:val="004A1C87"/>
    <w:rsid w:val="004A1DF0"/>
    <w:rsid w:val="004A23C2"/>
    <w:rsid w:val="004A3165"/>
    <w:rsid w:val="004A4A1F"/>
    <w:rsid w:val="004A5274"/>
    <w:rsid w:val="004A55CD"/>
    <w:rsid w:val="004A6CE9"/>
    <w:rsid w:val="004A7112"/>
    <w:rsid w:val="004B07CA"/>
    <w:rsid w:val="004B0EE9"/>
    <w:rsid w:val="004B181E"/>
    <w:rsid w:val="004B1B6A"/>
    <w:rsid w:val="004B26B1"/>
    <w:rsid w:val="004B294D"/>
    <w:rsid w:val="004B40A8"/>
    <w:rsid w:val="004B4A7C"/>
    <w:rsid w:val="004B4DA2"/>
    <w:rsid w:val="004B5A43"/>
    <w:rsid w:val="004B65EA"/>
    <w:rsid w:val="004C1242"/>
    <w:rsid w:val="004C19CB"/>
    <w:rsid w:val="004C1A3E"/>
    <w:rsid w:val="004C4374"/>
    <w:rsid w:val="004C46F6"/>
    <w:rsid w:val="004C4B65"/>
    <w:rsid w:val="004C6B42"/>
    <w:rsid w:val="004D04E6"/>
    <w:rsid w:val="004D0AF9"/>
    <w:rsid w:val="004D25C9"/>
    <w:rsid w:val="004D47D8"/>
    <w:rsid w:val="004D4BD7"/>
    <w:rsid w:val="004D4DFC"/>
    <w:rsid w:val="004D5729"/>
    <w:rsid w:val="004D5DAB"/>
    <w:rsid w:val="004D6026"/>
    <w:rsid w:val="004E0879"/>
    <w:rsid w:val="004E118B"/>
    <w:rsid w:val="004E198B"/>
    <w:rsid w:val="004E4AAA"/>
    <w:rsid w:val="004E510F"/>
    <w:rsid w:val="004E6E42"/>
    <w:rsid w:val="004F0170"/>
    <w:rsid w:val="004F11BF"/>
    <w:rsid w:val="004F1632"/>
    <w:rsid w:val="004F16F9"/>
    <w:rsid w:val="004F28C5"/>
    <w:rsid w:val="004F2DEA"/>
    <w:rsid w:val="004F3B9B"/>
    <w:rsid w:val="004F3BE8"/>
    <w:rsid w:val="004F5E04"/>
    <w:rsid w:val="004F69D4"/>
    <w:rsid w:val="004F6E6D"/>
    <w:rsid w:val="00500025"/>
    <w:rsid w:val="005008AB"/>
    <w:rsid w:val="00502822"/>
    <w:rsid w:val="0050303C"/>
    <w:rsid w:val="005030F8"/>
    <w:rsid w:val="00503995"/>
    <w:rsid w:val="0050425A"/>
    <w:rsid w:val="00506F25"/>
    <w:rsid w:val="00510182"/>
    <w:rsid w:val="0051063E"/>
    <w:rsid w:val="005110B1"/>
    <w:rsid w:val="0051154A"/>
    <w:rsid w:val="00511670"/>
    <w:rsid w:val="005138AB"/>
    <w:rsid w:val="00513DBE"/>
    <w:rsid w:val="005141BE"/>
    <w:rsid w:val="00515DFC"/>
    <w:rsid w:val="00515E5E"/>
    <w:rsid w:val="005200D0"/>
    <w:rsid w:val="0052293A"/>
    <w:rsid w:val="00522EC4"/>
    <w:rsid w:val="00525DF8"/>
    <w:rsid w:val="00526478"/>
    <w:rsid w:val="00526F8E"/>
    <w:rsid w:val="00527977"/>
    <w:rsid w:val="00527ADA"/>
    <w:rsid w:val="00536BFE"/>
    <w:rsid w:val="00540019"/>
    <w:rsid w:val="00545F1E"/>
    <w:rsid w:val="005470CC"/>
    <w:rsid w:val="00547813"/>
    <w:rsid w:val="00550130"/>
    <w:rsid w:val="0055051C"/>
    <w:rsid w:val="00550E00"/>
    <w:rsid w:val="005510A3"/>
    <w:rsid w:val="005532EF"/>
    <w:rsid w:val="00553354"/>
    <w:rsid w:val="00554C99"/>
    <w:rsid w:val="00555B93"/>
    <w:rsid w:val="00560EAE"/>
    <w:rsid w:val="005610E4"/>
    <w:rsid w:val="00565C7B"/>
    <w:rsid w:val="00565E2C"/>
    <w:rsid w:val="00566DE0"/>
    <w:rsid w:val="00567244"/>
    <w:rsid w:val="005674CC"/>
    <w:rsid w:val="005679E7"/>
    <w:rsid w:val="00570E74"/>
    <w:rsid w:val="00571E1F"/>
    <w:rsid w:val="00572390"/>
    <w:rsid w:val="00572A95"/>
    <w:rsid w:val="00572F33"/>
    <w:rsid w:val="005748E0"/>
    <w:rsid w:val="005749C6"/>
    <w:rsid w:val="00577221"/>
    <w:rsid w:val="00581364"/>
    <w:rsid w:val="00581778"/>
    <w:rsid w:val="00582858"/>
    <w:rsid w:val="0058421F"/>
    <w:rsid w:val="0058547B"/>
    <w:rsid w:val="005863C8"/>
    <w:rsid w:val="0059037C"/>
    <w:rsid w:val="00592CA6"/>
    <w:rsid w:val="00592F41"/>
    <w:rsid w:val="00593359"/>
    <w:rsid w:val="005971B8"/>
    <w:rsid w:val="00597CFA"/>
    <w:rsid w:val="005A0056"/>
    <w:rsid w:val="005A0859"/>
    <w:rsid w:val="005A0B64"/>
    <w:rsid w:val="005A0F24"/>
    <w:rsid w:val="005A1082"/>
    <w:rsid w:val="005A20A2"/>
    <w:rsid w:val="005A2A9F"/>
    <w:rsid w:val="005A3159"/>
    <w:rsid w:val="005A3643"/>
    <w:rsid w:val="005A3B09"/>
    <w:rsid w:val="005A3BC8"/>
    <w:rsid w:val="005A3CD2"/>
    <w:rsid w:val="005A546B"/>
    <w:rsid w:val="005A5937"/>
    <w:rsid w:val="005A6B8A"/>
    <w:rsid w:val="005B062F"/>
    <w:rsid w:val="005B0860"/>
    <w:rsid w:val="005B2DE2"/>
    <w:rsid w:val="005B393F"/>
    <w:rsid w:val="005B54B0"/>
    <w:rsid w:val="005B6174"/>
    <w:rsid w:val="005B6271"/>
    <w:rsid w:val="005B7C33"/>
    <w:rsid w:val="005C01A2"/>
    <w:rsid w:val="005C02EC"/>
    <w:rsid w:val="005C0A53"/>
    <w:rsid w:val="005C0DCB"/>
    <w:rsid w:val="005C2BC6"/>
    <w:rsid w:val="005C3981"/>
    <w:rsid w:val="005C454D"/>
    <w:rsid w:val="005C45B0"/>
    <w:rsid w:val="005C480B"/>
    <w:rsid w:val="005C4FAE"/>
    <w:rsid w:val="005C6046"/>
    <w:rsid w:val="005C60CD"/>
    <w:rsid w:val="005C6612"/>
    <w:rsid w:val="005C70BF"/>
    <w:rsid w:val="005C7BB8"/>
    <w:rsid w:val="005D00AA"/>
    <w:rsid w:val="005D0832"/>
    <w:rsid w:val="005D10CC"/>
    <w:rsid w:val="005D12EF"/>
    <w:rsid w:val="005D1AAA"/>
    <w:rsid w:val="005D25E6"/>
    <w:rsid w:val="005D312C"/>
    <w:rsid w:val="005D35EC"/>
    <w:rsid w:val="005D373F"/>
    <w:rsid w:val="005D4CFC"/>
    <w:rsid w:val="005D65E6"/>
    <w:rsid w:val="005D782C"/>
    <w:rsid w:val="005D7D88"/>
    <w:rsid w:val="005E26F8"/>
    <w:rsid w:val="005E3128"/>
    <w:rsid w:val="005E51B3"/>
    <w:rsid w:val="005E6295"/>
    <w:rsid w:val="005E6367"/>
    <w:rsid w:val="005E73FC"/>
    <w:rsid w:val="005E796C"/>
    <w:rsid w:val="005F039B"/>
    <w:rsid w:val="005F061C"/>
    <w:rsid w:val="005F08FC"/>
    <w:rsid w:val="005F0A16"/>
    <w:rsid w:val="005F11EF"/>
    <w:rsid w:val="005F16FB"/>
    <w:rsid w:val="005F18E2"/>
    <w:rsid w:val="005F3043"/>
    <w:rsid w:val="005F5143"/>
    <w:rsid w:val="00600583"/>
    <w:rsid w:val="00600DDC"/>
    <w:rsid w:val="00601027"/>
    <w:rsid w:val="006014D8"/>
    <w:rsid w:val="0060183D"/>
    <w:rsid w:val="00601ABE"/>
    <w:rsid w:val="00601BF5"/>
    <w:rsid w:val="00602FC7"/>
    <w:rsid w:val="00603967"/>
    <w:rsid w:val="00603B14"/>
    <w:rsid w:val="00603CAE"/>
    <w:rsid w:val="00604BCA"/>
    <w:rsid w:val="00607C98"/>
    <w:rsid w:val="00610B8A"/>
    <w:rsid w:val="00611311"/>
    <w:rsid w:val="0061224F"/>
    <w:rsid w:val="006126D1"/>
    <w:rsid w:val="00612F76"/>
    <w:rsid w:val="00615CA3"/>
    <w:rsid w:val="00617807"/>
    <w:rsid w:val="00617F48"/>
    <w:rsid w:val="006202B0"/>
    <w:rsid w:val="0062076C"/>
    <w:rsid w:val="006217AA"/>
    <w:rsid w:val="00621880"/>
    <w:rsid w:val="00626B21"/>
    <w:rsid w:val="00627447"/>
    <w:rsid w:val="006301A1"/>
    <w:rsid w:val="00630265"/>
    <w:rsid w:val="00631CBF"/>
    <w:rsid w:val="00631E1A"/>
    <w:rsid w:val="00632FA6"/>
    <w:rsid w:val="00633597"/>
    <w:rsid w:val="00633E20"/>
    <w:rsid w:val="006345C5"/>
    <w:rsid w:val="0063633E"/>
    <w:rsid w:val="00636FEB"/>
    <w:rsid w:val="00637B66"/>
    <w:rsid w:val="00637FEA"/>
    <w:rsid w:val="00641D28"/>
    <w:rsid w:val="006453A1"/>
    <w:rsid w:val="00645B07"/>
    <w:rsid w:val="00646718"/>
    <w:rsid w:val="0064682B"/>
    <w:rsid w:val="00646865"/>
    <w:rsid w:val="006508AA"/>
    <w:rsid w:val="00650F5A"/>
    <w:rsid w:val="006510AE"/>
    <w:rsid w:val="006518C2"/>
    <w:rsid w:val="006526FA"/>
    <w:rsid w:val="00652DA2"/>
    <w:rsid w:val="00652EED"/>
    <w:rsid w:val="006533E9"/>
    <w:rsid w:val="00653472"/>
    <w:rsid w:val="00653732"/>
    <w:rsid w:val="006550C5"/>
    <w:rsid w:val="0065548C"/>
    <w:rsid w:val="00655602"/>
    <w:rsid w:val="006572C6"/>
    <w:rsid w:val="00660881"/>
    <w:rsid w:val="006616CB"/>
    <w:rsid w:val="00662A73"/>
    <w:rsid w:val="00664233"/>
    <w:rsid w:val="00664F85"/>
    <w:rsid w:val="00664F8B"/>
    <w:rsid w:val="006658AD"/>
    <w:rsid w:val="006662C8"/>
    <w:rsid w:val="006719FF"/>
    <w:rsid w:val="00671B35"/>
    <w:rsid w:val="00672252"/>
    <w:rsid w:val="00673749"/>
    <w:rsid w:val="0067412D"/>
    <w:rsid w:val="006743AC"/>
    <w:rsid w:val="00674822"/>
    <w:rsid w:val="006748A1"/>
    <w:rsid w:val="00677BA9"/>
    <w:rsid w:val="00680788"/>
    <w:rsid w:val="0068092A"/>
    <w:rsid w:val="00681139"/>
    <w:rsid w:val="0068150B"/>
    <w:rsid w:val="006815F3"/>
    <w:rsid w:val="006818A1"/>
    <w:rsid w:val="00681948"/>
    <w:rsid w:val="00681EFB"/>
    <w:rsid w:val="00681F59"/>
    <w:rsid w:val="006828B1"/>
    <w:rsid w:val="00682C22"/>
    <w:rsid w:val="00683118"/>
    <w:rsid w:val="00684DF5"/>
    <w:rsid w:val="00685CD8"/>
    <w:rsid w:val="00685FE5"/>
    <w:rsid w:val="0068698B"/>
    <w:rsid w:val="00690221"/>
    <w:rsid w:val="00691136"/>
    <w:rsid w:val="00691263"/>
    <w:rsid w:val="006916AC"/>
    <w:rsid w:val="00691A1F"/>
    <w:rsid w:val="006920AE"/>
    <w:rsid w:val="00692D89"/>
    <w:rsid w:val="00695578"/>
    <w:rsid w:val="00695DAC"/>
    <w:rsid w:val="006A075E"/>
    <w:rsid w:val="006A1073"/>
    <w:rsid w:val="006A12E5"/>
    <w:rsid w:val="006A4B6C"/>
    <w:rsid w:val="006A7C4F"/>
    <w:rsid w:val="006B015E"/>
    <w:rsid w:val="006B03C7"/>
    <w:rsid w:val="006B0759"/>
    <w:rsid w:val="006B0D68"/>
    <w:rsid w:val="006B1EF2"/>
    <w:rsid w:val="006B2138"/>
    <w:rsid w:val="006B24A1"/>
    <w:rsid w:val="006B2F75"/>
    <w:rsid w:val="006B3414"/>
    <w:rsid w:val="006B381F"/>
    <w:rsid w:val="006B4101"/>
    <w:rsid w:val="006B588F"/>
    <w:rsid w:val="006B6872"/>
    <w:rsid w:val="006B6EB9"/>
    <w:rsid w:val="006C1A8C"/>
    <w:rsid w:val="006C36AE"/>
    <w:rsid w:val="006C42F0"/>
    <w:rsid w:val="006C76AF"/>
    <w:rsid w:val="006C796A"/>
    <w:rsid w:val="006C7FA4"/>
    <w:rsid w:val="006D0692"/>
    <w:rsid w:val="006D222D"/>
    <w:rsid w:val="006D3A8E"/>
    <w:rsid w:val="006D5515"/>
    <w:rsid w:val="006D5986"/>
    <w:rsid w:val="006D618C"/>
    <w:rsid w:val="006D6E6F"/>
    <w:rsid w:val="006D719C"/>
    <w:rsid w:val="006D764C"/>
    <w:rsid w:val="006D78F6"/>
    <w:rsid w:val="006D7B71"/>
    <w:rsid w:val="006E00B2"/>
    <w:rsid w:val="006E14E9"/>
    <w:rsid w:val="006E1AD9"/>
    <w:rsid w:val="006E1B19"/>
    <w:rsid w:val="006E1B36"/>
    <w:rsid w:val="006E21D9"/>
    <w:rsid w:val="006E4DEE"/>
    <w:rsid w:val="006E75FD"/>
    <w:rsid w:val="006F0F9A"/>
    <w:rsid w:val="006F235C"/>
    <w:rsid w:val="006F23A9"/>
    <w:rsid w:val="006F4D01"/>
    <w:rsid w:val="006F5B94"/>
    <w:rsid w:val="006F77AD"/>
    <w:rsid w:val="00700AEB"/>
    <w:rsid w:val="0070177B"/>
    <w:rsid w:val="00702B5F"/>
    <w:rsid w:val="00703AC7"/>
    <w:rsid w:val="00703E7B"/>
    <w:rsid w:val="00704161"/>
    <w:rsid w:val="00706353"/>
    <w:rsid w:val="00706C16"/>
    <w:rsid w:val="00710758"/>
    <w:rsid w:val="00712FAC"/>
    <w:rsid w:val="007133EA"/>
    <w:rsid w:val="00713DBA"/>
    <w:rsid w:val="0071507B"/>
    <w:rsid w:val="0071512D"/>
    <w:rsid w:val="00715BDC"/>
    <w:rsid w:val="007172D2"/>
    <w:rsid w:val="00720535"/>
    <w:rsid w:val="00722478"/>
    <w:rsid w:val="00723005"/>
    <w:rsid w:val="0072336B"/>
    <w:rsid w:val="007235EE"/>
    <w:rsid w:val="00723BF1"/>
    <w:rsid w:val="0072672C"/>
    <w:rsid w:val="00727F50"/>
    <w:rsid w:val="00730BAE"/>
    <w:rsid w:val="00730BF7"/>
    <w:rsid w:val="00732723"/>
    <w:rsid w:val="007338D2"/>
    <w:rsid w:val="00734B3C"/>
    <w:rsid w:val="00734DD9"/>
    <w:rsid w:val="00734F33"/>
    <w:rsid w:val="00735123"/>
    <w:rsid w:val="0073544A"/>
    <w:rsid w:val="00741588"/>
    <w:rsid w:val="00741CED"/>
    <w:rsid w:val="0074372F"/>
    <w:rsid w:val="00744506"/>
    <w:rsid w:val="00746D9A"/>
    <w:rsid w:val="00746E04"/>
    <w:rsid w:val="007471D1"/>
    <w:rsid w:val="00747C08"/>
    <w:rsid w:val="00750229"/>
    <w:rsid w:val="00750630"/>
    <w:rsid w:val="0075084F"/>
    <w:rsid w:val="007508DB"/>
    <w:rsid w:val="00751645"/>
    <w:rsid w:val="007524A7"/>
    <w:rsid w:val="00754817"/>
    <w:rsid w:val="00755985"/>
    <w:rsid w:val="00755B22"/>
    <w:rsid w:val="00755C18"/>
    <w:rsid w:val="00756307"/>
    <w:rsid w:val="00757577"/>
    <w:rsid w:val="00757883"/>
    <w:rsid w:val="00757AB5"/>
    <w:rsid w:val="0076090E"/>
    <w:rsid w:val="00761735"/>
    <w:rsid w:val="00763970"/>
    <w:rsid w:val="00764ABA"/>
    <w:rsid w:val="00765B7C"/>
    <w:rsid w:val="007663B9"/>
    <w:rsid w:val="007706FC"/>
    <w:rsid w:val="00773238"/>
    <w:rsid w:val="00773D7F"/>
    <w:rsid w:val="00774001"/>
    <w:rsid w:val="0077608B"/>
    <w:rsid w:val="00777CAE"/>
    <w:rsid w:val="007811A8"/>
    <w:rsid w:val="00781376"/>
    <w:rsid w:val="007816F6"/>
    <w:rsid w:val="00781E73"/>
    <w:rsid w:val="00781F2A"/>
    <w:rsid w:val="0078241C"/>
    <w:rsid w:val="00785341"/>
    <w:rsid w:val="00785FF8"/>
    <w:rsid w:val="0079213E"/>
    <w:rsid w:val="007928D7"/>
    <w:rsid w:val="00792FF7"/>
    <w:rsid w:val="00793F0B"/>
    <w:rsid w:val="0079458B"/>
    <w:rsid w:val="00794CBC"/>
    <w:rsid w:val="00794E9C"/>
    <w:rsid w:val="00795AA3"/>
    <w:rsid w:val="00795CBF"/>
    <w:rsid w:val="007965E4"/>
    <w:rsid w:val="007973EA"/>
    <w:rsid w:val="00797E0E"/>
    <w:rsid w:val="007A0029"/>
    <w:rsid w:val="007A0122"/>
    <w:rsid w:val="007A04F5"/>
    <w:rsid w:val="007A123B"/>
    <w:rsid w:val="007A1C87"/>
    <w:rsid w:val="007A2060"/>
    <w:rsid w:val="007A2690"/>
    <w:rsid w:val="007A2E82"/>
    <w:rsid w:val="007A34AC"/>
    <w:rsid w:val="007A5B87"/>
    <w:rsid w:val="007A6D8F"/>
    <w:rsid w:val="007B15FD"/>
    <w:rsid w:val="007B2667"/>
    <w:rsid w:val="007B2BD6"/>
    <w:rsid w:val="007B37D4"/>
    <w:rsid w:val="007B3FC8"/>
    <w:rsid w:val="007B4537"/>
    <w:rsid w:val="007B7756"/>
    <w:rsid w:val="007C0A8B"/>
    <w:rsid w:val="007C0CF7"/>
    <w:rsid w:val="007C197E"/>
    <w:rsid w:val="007C20D6"/>
    <w:rsid w:val="007C3C63"/>
    <w:rsid w:val="007C6BDF"/>
    <w:rsid w:val="007C7262"/>
    <w:rsid w:val="007C7890"/>
    <w:rsid w:val="007D1513"/>
    <w:rsid w:val="007D1536"/>
    <w:rsid w:val="007D1835"/>
    <w:rsid w:val="007D4EAC"/>
    <w:rsid w:val="007D5809"/>
    <w:rsid w:val="007D5FB1"/>
    <w:rsid w:val="007D6888"/>
    <w:rsid w:val="007D736E"/>
    <w:rsid w:val="007E0952"/>
    <w:rsid w:val="007E0A5E"/>
    <w:rsid w:val="007E0DB8"/>
    <w:rsid w:val="007E15E5"/>
    <w:rsid w:val="007E16EA"/>
    <w:rsid w:val="007E1B1A"/>
    <w:rsid w:val="007E1E96"/>
    <w:rsid w:val="007E2BF8"/>
    <w:rsid w:val="007E3D3E"/>
    <w:rsid w:val="007E583E"/>
    <w:rsid w:val="007E699D"/>
    <w:rsid w:val="007E749B"/>
    <w:rsid w:val="007E7BD2"/>
    <w:rsid w:val="007F1BE8"/>
    <w:rsid w:val="007F1C25"/>
    <w:rsid w:val="007F247B"/>
    <w:rsid w:val="007F3562"/>
    <w:rsid w:val="007F3D41"/>
    <w:rsid w:val="007F4B49"/>
    <w:rsid w:val="007F4DD0"/>
    <w:rsid w:val="007F523D"/>
    <w:rsid w:val="007F558F"/>
    <w:rsid w:val="007F6B6E"/>
    <w:rsid w:val="007F7613"/>
    <w:rsid w:val="00800916"/>
    <w:rsid w:val="00801FC2"/>
    <w:rsid w:val="008027A7"/>
    <w:rsid w:val="00802DCD"/>
    <w:rsid w:val="008032A7"/>
    <w:rsid w:val="00805BF9"/>
    <w:rsid w:val="00807080"/>
    <w:rsid w:val="00810965"/>
    <w:rsid w:val="00810A61"/>
    <w:rsid w:val="00810F4E"/>
    <w:rsid w:val="0081148E"/>
    <w:rsid w:val="0081563D"/>
    <w:rsid w:val="00815906"/>
    <w:rsid w:val="00816231"/>
    <w:rsid w:val="00816583"/>
    <w:rsid w:val="00816E04"/>
    <w:rsid w:val="00816F6A"/>
    <w:rsid w:val="00817724"/>
    <w:rsid w:val="00817EE9"/>
    <w:rsid w:val="00817FDE"/>
    <w:rsid w:val="00820064"/>
    <w:rsid w:val="008236D9"/>
    <w:rsid w:val="00823BFE"/>
    <w:rsid w:val="008242D2"/>
    <w:rsid w:val="00824AC7"/>
    <w:rsid w:val="0082511D"/>
    <w:rsid w:val="00825C74"/>
    <w:rsid w:val="008267ED"/>
    <w:rsid w:val="0082696B"/>
    <w:rsid w:val="00826A88"/>
    <w:rsid w:val="008305AF"/>
    <w:rsid w:val="0083063B"/>
    <w:rsid w:val="008311C6"/>
    <w:rsid w:val="008329B4"/>
    <w:rsid w:val="00833B81"/>
    <w:rsid w:val="008342C4"/>
    <w:rsid w:val="0083490E"/>
    <w:rsid w:val="00834C9A"/>
    <w:rsid w:val="00834FC8"/>
    <w:rsid w:val="00835216"/>
    <w:rsid w:val="00835901"/>
    <w:rsid w:val="008361AF"/>
    <w:rsid w:val="00836474"/>
    <w:rsid w:val="00836638"/>
    <w:rsid w:val="00836B11"/>
    <w:rsid w:val="00836C35"/>
    <w:rsid w:val="00836E0C"/>
    <w:rsid w:val="00836E88"/>
    <w:rsid w:val="008440D6"/>
    <w:rsid w:val="008463A8"/>
    <w:rsid w:val="00846D00"/>
    <w:rsid w:val="00847010"/>
    <w:rsid w:val="00847343"/>
    <w:rsid w:val="00847C3B"/>
    <w:rsid w:val="008519E4"/>
    <w:rsid w:val="00852754"/>
    <w:rsid w:val="00852E67"/>
    <w:rsid w:val="00853FFE"/>
    <w:rsid w:val="008542D7"/>
    <w:rsid w:val="00856C00"/>
    <w:rsid w:val="00857C5B"/>
    <w:rsid w:val="00857EF1"/>
    <w:rsid w:val="00860396"/>
    <w:rsid w:val="0086084F"/>
    <w:rsid w:val="00862D18"/>
    <w:rsid w:val="00863826"/>
    <w:rsid w:val="00864F34"/>
    <w:rsid w:val="00870C93"/>
    <w:rsid w:val="0087113D"/>
    <w:rsid w:val="008715DE"/>
    <w:rsid w:val="00874B30"/>
    <w:rsid w:val="008763D4"/>
    <w:rsid w:val="0087751B"/>
    <w:rsid w:val="00877A73"/>
    <w:rsid w:val="00880017"/>
    <w:rsid w:val="008804DB"/>
    <w:rsid w:val="00880A40"/>
    <w:rsid w:val="00881D32"/>
    <w:rsid w:val="00883DD6"/>
    <w:rsid w:val="008856BD"/>
    <w:rsid w:val="008863E7"/>
    <w:rsid w:val="008877D0"/>
    <w:rsid w:val="008913A9"/>
    <w:rsid w:val="00891E5A"/>
    <w:rsid w:val="008920E5"/>
    <w:rsid w:val="00892520"/>
    <w:rsid w:val="00893DE1"/>
    <w:rsid w:val="00895C9E"/>
    <w:rsid w:val="00896374"/>
    <w:rsid w:val="008966CB"/>
    <w:rsid w:val="008967ED"/>
    <w:rsid w:val="00896847"/>
    <w:rsid w:val="00896DEB"/>
    <w:rsid w:val="00897D72"/>
    <w:rsid w:val="008A02A0"/>
    <w:rsid w:val="008A0351"/>
    <w:rsid w:val="008A0356"/>
    <w:rsid w:val="008A4450"/>
    <w:rsid w:val="008A58BB"/>
    <w:rsid w:val="008A61BD"/>
    <w:rsid w:val="008A620C"/>
    <w:rsid w:val="008A7BAD"/>
    <w:rsid w:val="008B1A21"/>
    <w:rsid w:val="008B28BB"/>
    <w:rsid w:val="008B5477"/>
    <w:rsid w:val="008B59F2"/>
    <w:rsid w:val="008B6FC2"/>
    <w:rsid w:val="008B7A89"/>
    <w:rsid w:val="008C15BE"/>
    <w:rsid w:val="008C1C69"/>
    <w:rsid w:val="008C24F9"/>
    <w:rsid w:val="008C252D"/>
    <w:rsid w:val="008C2B21"/>
    <w:rsid w:val="008C34C7"/>
    <w:rsid w:val="008C39DB"/>
    <w:rsid w:val="008C3DBA"/>
    <w:rsid w:val="008C481A"/>
    <w:rsid w:val="008C635A"/>
    <w:rsid w:val="008C7950"/>
    <w:rsid w:val="008D065C"/>
    <w:rsid w:val="008D3016"/>
    <w:rsid w:val="008D31A2"/>
    <w:rsid w:val="008D3FD4"/>
    <w:rsid w:val="008D53AB"/>
    <w:rsid w:val="008D6693"/>
    <w:rsid w:val="008D6AD5"/>
    <w:rsid w:val="008D70BB"/>
    <w:rsid w:val="008D752D"/>
    <w:rsid w:val="008E20E5"/>
    <w:rsid w:val="008E24C7"/>
    <w:rsid w:val="008E2C3E"/>
    <w:rsid w:val="008E2D11"/>
    <w:rsid w:val="008E2FBB"/>
    <w:rsid w:val="008E3102"/>
    <w:rsid w:val="008E38D2"/>
    <w:rsid w:val="008E41FD"/>
    <w:rsid w:val="008E441E"/>
    <w:rsid w:val="008E4CB5"/>
    <w:rsid w:val="008E4CBB"/>
    <w:rsid w:val="008E5487"/>
    <w:rsid w:val="008E5FF7"/>
    <w:rsid w:val="008E7901"/>
    <w:rsid w:val="008F02E6"/>
    <w:rsid w:val="008F0874"/>
    <w:rsid w:val="008F0ABD"/>
    <w:rsid w:val="008F18A0"/>
    <w:rsid w:val="008F18C2"/>
    <w:rsid w:val="008F1903"/>
    <w:rsid w:val="008F1DCE"/>
    <w:rsid w:val="008F344B"/>
    <w:rsid w:val="008F4591"/>
    <w:rsid w:val="008F5EE1"/>
    <w:rsid w:val="008F62BD"/>
    <w:rsid w:val="008F6ACF"/>
    <w:rsid w:val="00900373"/>
    <w:rsid w:val="00900485"/>
    <w:rsid w:val="00901AC7"/>
    <w:rsid w:val="00902080"/>
    <w:rsid w:val="0090308E"/>
    <w:rsid w:val="00903190"/>
    <w:rsid w:val="009031A4"/>
    <w:rsid w:val="00903718"/>
    <w:rsid w:val="00903985"/>
    <w:rsid w:val="00904D35"/>
    <w:rsid w:val="00905745"/>
    <w:rsid w:val="00905D3F"/>
    <w:rsid w:val="009064BF"/>
    <w:rsid w:val="00906AA3"/>
    <w:rsid w:val="00907258"/>
    <w:rsid w:val="0091091A"/>
    <w:rsid w:val="0091103F"/>
    <w:rsid w:val="0091173A"/>
    <w:rsid w:val="00911ECA"/>
    <w:rsid w:val="0091281A"/>
    <w:rsid w:val="00914D1B"/>
    <w:rsid w:val="00915C55"/>
    <w:rsid w:val="0091653C"/>
    <w:rsid w:val="009240FA"/>
    <w:rsid w:val="009250A9"/>
    <w:rsid w:val="0092527B"/>
    <w:rsid w:val="00926D74"/>
    <w:rsid w:val="0092720D"/>
    <w:rsid w:val="009274D9"/>
    <w:rsid w:val="00927A62"/>
    <w:rsid w:val="00930934"/>
    <w:rsid w:val="00931027"/>
    <w:rsid w:val="0093103E"/>
    <w:rsid w:val="00931295"/>
    <w:rsid w:val="00931975"/>
    <w:rsid w:val="00933590"/>
    <w:rsid w:val="009355A6"/>
    <w:rsid w:val="00935914"/>
    <w:rsid w:val="009366EC"/>
    <w:rsid w:val="009405B9"/>
    <w:rsid w:val="00942365"/>
    <w:rsid w:val="00944361"/>
    <w:rsid w:val="009449E4"/>
    <w:rsid w:val="00944D1B"/>
    <w:rsid w:val="00945A2A"/>
    <w:rsid w:val="00946DCE"/>
    <w:rsid w:val="0095155A"/>
    <w:rsid w:val="0095368D"/>
    <w:rsid w:val="009546F0"/>
    <w:rsid w:val="009561C8"/>
    <w:rsid w:val="00956C2F"/>
    <w:rsid w:val="00956F0A"/>
    <w:rsid w:val="00956FC4"/>
    <w:rsid w:val="009605D5"/>
    <w:rsid w:val="009619AB"/>
    <w:rsid w:val="00962388"/>
    <w:rsid w:val="009627BA"/>
    <w:rsid w:val="00962D51"/>
    <w:rsid w:val="00963209"/>
    <w:rsid w:val="00964711"/>
    <w:rsid w:val="009653D0"/>
    <w:rsid w:val="00965FCC"/>
    <w:rsid w:val="009662F2"/>
    <w:rsid w:val="009705F7"/>
    <w:rsid w:val="00970BBB"/>
    <w:rsid w:val="00971A5F"/>
    <w:rsid w:val="00971BDE"/>
    <w:rsid w:val="009721CB"/>
    <w:rsid w:val="00974765"/>
    <w:rsid w:val="00976C07"/>
    <w:rsid w:val="00977873"/>
    <w:rsid w:val="00980FEF"/>
    <w:rsid w:val="0098120B"/>
    <w:rsid w:val="00981822"/>
    <w:rsid w:val="00981FD2"/>
    <w:rsid w:val="00982B23"/>
    <w:rsid w:val="00983E58"/>
    <w:rsid w:val="00984459"/>
    <w:rsid w:val="009845EC"/>
    <w:rsid w:val="00987F11"/>
    <w:rsid w:val="0099079E"/>
    <w:rsid w:val="00990C3D"/>
    <w:rsid w:val="00992724"/>
    <w:rsid w:val="009927D4"/>
    <w:rsid w:val="00993773"/>
    <w:rsid w:val="009948F8"/>
    <w:rsid w:val="00995860"/>
    <w:rsid w:val="00996076"/>
    <w:rsid w:val="009A0474"/>
    <w:rsid w:val="009A2205"/>
    <w:rsid w:val="009A2962"/>
    <w:rsid w:val="009A4FBB"/>
    <w:rsid w:val="009A5DBE"/>
    <w:rsid w:val="009A69CE"/>
    <w:rsid w:val="009A7B05"/>
    <w:rsid w:val="009B0C32"/>
    <w:rsid w:val="009B0C89"/>
    <w:rsid w:val="009B33DF"/>
    <w:rsid w:val="009B450A"/>
    <w:rsid w:val="009B4A25"/>
    <w:rsid w:val="009B4D25"/>
    <w:rsid w:val="009B53B1"/>
    <w:rsid w:val="009B5521"/>
    <w:rsid w:val="009B5B3E"/>
    <w:rsid w:val="009B5FC9"/>
    <w:rsid w:val="009B6CE5"/>
    <w:rsid w:val="009B715B"/>
    <w:rsid w:val="009B7D9E"/>
    <w:rsid w:val="009C0100"/>
    <w:rsid w:val="009C2055"/>
    <w:rsid w:val="009C2ABB"/>
    <w:rsid w:val="009C2BAB"/>
    <w:rsid w:val="009C371A"/>
    <w:rsid w:val="009C5847"/>
    <w:rsid w:val="009C5A0F"/>
    <w:rsid w:val="009C5FDE"/>
    <w:rsid w:val="009C6264"/>
    <w:rsid w:val="009C67B2"/>
    <w:rsid w:val="009C6C9A"/>
    <w:rsid w:val="009C7877"/>
    <w:rsid w:val="009C7E05"/>
    <w:rsid w:val="009D0080"/>
    <w:rsid w:val="009D0BCD"/>
    <w:rsid w:val="009D129B"/>
    <w:rsid w:val="009D168F"/>
    <w:rsid w:val="009D2F6B"/>
    <w:rsid w:val="009D2F89"/>
    <w:rsid w:val="009D3875"/>
    <w:rsid w:val="009D418E"/>
    <w:rsid w:val="009D4B22"/>
    <w:rsid w:val="009D763F"/>
    <w:rsid w:val="009E0C42"/>
    <w:rsid w:val="009E1306"/>
    <w:rsid w:val="009E1B1D"/>
    <w:rsid w:val="009E37DF"/>
    <w:rsid w:val="009E3DDC"/>
    <w:rsid w:val="009E4A76"/>
    <w:rsid w:val="009E518A"/>
    <w:rsid w:val="009E5E31"/>
    <w:rsid w:val="009E61B0"/>
    <w:rsid w:val="009F1303"/>
    <w:rsid w:val="009F1E6A"/>
    <w:rsid w:val="009F220A"/>
    <w:rsid w:val="009F2D8C"/>
    <w:rsid w:val="009F2F26"/>
    <w:rsid w:val="009F311E"/>
    <w:rsid w:val="009F3C0D"/>
    <w:rsid w:val="009F45CC"/>
    <w:rsid w:val="009F4F7C"/>
    <w:rsid w:val="009F6516"/>
    <w:rsid w:val="00A00BA9"/>
    <w:rsid w:val="00A0186E"/>
    <w:rsid w:val="00A03E83"/>
    <w:rsid w:val="00A03F4E"/>
    <w:rsid w:val="00A043B3"/>
    <w:rsid w:val="00A06687"/>
    <w:rsid w:val="00A06DC0"/>
    <w:rsid w:val="00A075F2"/>
    <w:rsid w:val="00A115F4"/>
    <w:rsid w:val="00A1217F"/>
    <w:rsid w:val="00A12BAD"/>
    <w:rsid w:val="00A14669"/>
    <w:rsid w:val="00A147B8"/>
    <w:rsid w:val="00A17664"/>
    <w:rsid w:val="00A20743"/>
    <w:rsid w:val="00A21974"/>
    <w:rsid w:val="00A227D7"/>
    <w:rsid w:val="00A24A29"/>
    <w:rsid w:val="00A25215"/>
    <w:rsid w:val="00A25357"/>
    <w:rsid w:val="00A26302"/>
    <w:rsid w:val="00A27134"/>
    <w:rsid w:val="00A27186"/>
    <w:rsid w:val="00A274CA"/>
    <w:rsid w:val="00A3082B"/>
    <w:rsid w:val="00A31D36"/>
    <w:rsid w:val="00A31FA0"/>
    <w:rsid w:val="00A33098"/>
    <w:rsid w:val="00A358D3"/>
    <w:rsid w:val="00A37891"/>
    <w:rsid w:val="00A40219"/>
    <w:rsid w:val="00A40F3D"/>
    <w:rsid w:val="00A4535E"/>
    <w:rsid w:val="00A45835"/>
    <w:rsid w:val="00A50856"/>
    <w:rsid w:val="00A50D01"/>
    <w:rsid w:val="00A51125"/>
    <w:rsid w:val="00A513B9"/>
    <w:rsid w:val="00A53953"/>
    <w:rsid w:val="00A53ABE"/>
    <w:rsid w:val="00A53FF6"/>
    <w:rsid w:val="00A54BDE"/>
    <w:rsid w:val="00A61A5B"/>
    <w:rsid w:val="00A646AA"/>
    <w:rsid w:val="00A66030"/>
    <w:rsid w:val="00A6786E"/>
    <w:rsid w:val="00A7076D"/>
    <w:rsid w:val="00A72660"/>
    <w:rsid w:val="00A73607"/>
    <w:rsid w:val="00A74A80"/>
    <w:rsid w:val="00A74BF5"/>
    <w:rsid w:val="00A75EAE"/>
    <w:rsid w:val="00A76C91"/>
    <w:rsid w:val="00A77A6E"/>
    <w:rsid w:val="00A8004B"/>
    <w:rsid w:val="00A80F6F"/>
    <w:rsid w:val="00A8170E"/>
    <w:rsid w:val="00A81C47"/>
    <w:rsid w:val="00A843D9"/>
    <w:rsid w:val="00A85E1A"/>
    <w:rsid w:val="00A86729"/>
    <w:rsid w:val="00A900C9"/>
    <w:rsid w:val="00A91DB6"/>
    <w:rsid w:val="00A91FB3"/>
    <w:rsid w:val="00A92F72"/>
    <w:rsid w:val="00A9395F"/>
    <w:rsid w:val="00A93BB4"/>
    <w:rsid w:val="00A94D4F"/>
    <w:rsid w:val="00A94F37"/>
    <w:rsid w:val="00A9576F"/>
    <w:rsid w:val="00A95D6D"/>
    <w:rsid w:val="00A9792F"/>
    <w:rsid w:val="00A97945"/>
    <w:rsid w:val="00AA024D"/>
    <w:rsid w:val="00AA02A7"/>
    <w:rsid w:val="00AA55A5"/>
    <w:rsid w:val="00AA6E78"/>
    <w:rsid w:val="00AA738D"/>
    <w:rsid w:val="00AB20E7"/>
    <w:rsid w:val="00AB3ADC"/>
    <w:rsid w:val="00AB48A7"/>
    <w:rsid w:val="00AB55EE"/>
    <w:rsid w:val="00AB5949"/>
    <w:rsid w:val="00AB6E55"/>
    <w:rsid w:val="00AC0D3A"/>
    <w:rsid w:val="00AC32F0"/>
    <w:rsid w:val="00AC3E5A"/>
    <w:rsid w:val="00AC444D"/>
    <w:rsid w:val="00AD0113"/>
    <w:rsid w:val="00AD25EF"/>
    <w:rsid w:val="00AD3E9B"/>
    <w:rsid w:val="00AD5658"/>
    <w:rsid w:val="00AD5708"/>
    <w:rsid w:val="00AD646C"/>
    <w:rsid w:val="00AD6C28"/>
    <w:rsid w:val="00AD7F89"/>
    <w:rsid w:val="00AE0696"/>
    <w:rsid w:val="00AE0EDD"/>
    <w:rsid w:val="00AE23D0"/>
    <w:rsid w:val="00AE27E2"/>
    <w:rsid w:val="00AE28C5"/>
    <w:rsid w:val="00AE3E56"/>
    <w:rsid w:val="00AE3EE9"/>
    <w:rsid w:val="00AE4403"/>
    <w:rsid w:val="00AE4C6C"/>
    <w:rsid w:val="00AE4F2E"/>
    <w:rsid w:val="00AE6726"/>
    <w:rsid w:val="00AE6C55"/>
    <w:rsid w:val="00AE728E"/>
    <w:rsid w:val="00AF209B"/>
    <w:rsid w:val="00AF2932"/>
    <w:rsid w:val="00AF2ECC"/>
    <w:rsid w:val="00AF41E7"/>
    <w:rsid w:val="00AF5273"/>
    <w:rsid w:val="00AF5FD6"/>
    <w:rsid w:val="00AF6EEA"/>
    <w:rsid w:val="00B01199"/>
    <w:rsid w:val="00B0196B"/>
    <w:rsid w:val="00B02EB4"/>
    <w:rsid w:val="00B04F6B"/>
    <w:rsid w:val="00B05DBD"/>
    <w:rsid w:val="00B11349"/>
    <w:rsid w:val="00B120DB"/>
    <w:rsid w:val="00B13D21"/>
    <w:rsid w:val="00B175FE"/>
    <w:rsid w:val="00B1794D"/>
    <w:rsid w:val="00B224F6"/>
    <w:rsid w:val="00B24792"/>
    <w:rsid w:val="00B262D4"/>
    <w:rsid w:val="00B26C31"/>
    <w:rsid w:val="00B27A87"/>
    <w:rsid w:val="00B27DAF"/>
    <w:rsid w:val="00B30005"/>
    <w:rsid w:val="00B30238"/>
    <w:rsid w:val="00B315B7"/>
    <w:rsid w:val="00B31FC0"/>
    <w:rsid w:val="00B32532"/>
    <w:rsid w:val="00B33B36"/>
    <w:rsid w:val="00B33CA0"/>
    <w:rsid w:val="00B35307"/>
    <w:rsid w:val="00B3580D"/>
    <w:rsid w:val="00B35987"/>
    <w:rsid w:val="00B367D1"/>
    <w:rsid w:val="00B368A8"/>
    <w:rsid w:val="00B37DFA"/>
    <w:rsid w:val="00B4069A"/>
    <w:rsid w:val="00B42217"/>
    <w:rsid w:val="00B4241E"/>
    <w:rsid w:val="00B42867"/>
    <w:rsid w:val="00B42B40"/>
    <w:rsid w:val="00B431F6"/>
    <w:rsid w:val="00B43CB7"/>
    <w:rsid w:val="00B45585"/>
    <w:rsid w:val="00B45D33"/>
    <w:rsid w:val="00B46ECA"/>
    <w:rsid w:val="00B50F8F"/>
    <w:rsid w:val="00B526BB"/>
    <w:rsid w:val="00B534F4"/>
    <w:rsid w:val="00B53D40"/>
    <w:rsid w:val="00B545AD"/>
    <w:rsid w:val="00B54E5E"/>
    <w:rsid w:val="00B550A9"/>
    <w:rsid w:val="00B557BA"/>
    <w:rsid w:val="00B57411"/>
    <w:rsid w:val="00B633F8"/>
    <w:rsid w:val="00B638A8"/>
    <w:rsid w:val="00B63C9B"/>
    <w:rsid w:val="00B64859"/>
    <w:rsid w:val="00B649FD"/>
    <w:rsid w:val="00B64C04"/>
    <w:rsid w:val="00B6607A"/>
    <w:rsid w:val="00B66828"/>
    <w:rsid w:val="00B6753F"/>
    <w:rsid w:val="00B67CD5"/>
    <w:rsid w:val="00B71353"/>
    <w:rsid w:val="00B72661"/>
    <w:rsid w:val="00B7326E"/>
    <w:rsid w:val="00B73511"/>
    <w:rsid w:val="00B738BD"/>
    <w:rsid w:val="00B7395F"/>
    <w:rsid w:val="00B73C51"/>
    <w:rsid w:val="00B73DF7"/>
    <w:rsid w:val="00B7574D"/>
    <w:rsid w:val="00B76B43"/>
    <w:rsid w:val="00B77433"/>
    <w:rsid w:val="00B805A2"/>
    <w:rsid w:val="00B81CCA"/>
    <w:rsid w:val="00B82520"/>
    <w:rsid w:val="00B8434C"/>
    <w:rsid w:val="00B84B23"/>
    <w:rsid w:val="00B86CB4"/>
    <w:rsid w:val="00B86E3D"/>
    <w:rsid w:val="00B87094"/>
    <w:rsid w:val="00B871B2"/>
    <w:rsid w:val="00B9099E"/>
    <w:rsid w:val="00B924A9"/>
    <w:rsid w:val="00B93300"/>
    <w:rsid w:val="00B93A59"/>
    <w:rsid w:val="00B94FAF"/>
    <w:rsid w:val="00B958A1"/>
    <w:rsid w:val="00B97A2C"/>
    <w:rsid w:val="00B97BAE"/>
    <w:rsid w:val="00BA0E3C"/>
    <w:rsid w:val="00BA1460"/>
    <w:rsid w:val="00BA1839"/>
    <w:rsid w:val="00BA2716"/>
    <w:rsid w:val="00BA305C"/>
    <w:rsid w:val="00BA579C"/>
    <w:rsid w:val="00BA6068"/>
    <w:rsid w:val="00BA73E2"/>
    <w:rsid w:val="00BA764A"/>
    <w:rsid w:val="00BA7AAE"/>
    <w:rsid w:val="00BA7D08"/>
    <w:rsid w:val="00BB0E47"/>
    <w:rsid w:val="00BB12CC"/>
    <w:rsid w:val="00BB1AD2"/>
    <w:rsid w:val="00BB1FF1"/>
    <w:rsid w:val="00BB2327"/>
    <w:rsid w:val="00BB2962"/>
    <w:rsid w:val="00BB306B"/>
    <w:rsid w:val="00BB33AF"/>
    <w:rsid w:val="00BB46D7"/>
    <w:rsid w:val="00BB6747"/>
    <w:rsid w:val="00BB6D58"/>
    <w:rsid w:val="00BC2902"/>
    <w:rsid w:val="00BC2E62"/>
    <w:rsid w:val="00BC31F8"/>
    <w:rsid w:val="00BC46B8"/>
    <w:rsid w:val="00BC48B0"/>
    <w:rsid w:val="00BC65C1"/>
    <w:rsid w:val="00BC6946"/>
    <w:rsid w:val="00BC7252"/>
    <w:rsid w:val="00BC76BF"/>
    <w:rsid w:val="00BC7F2C"/>
    <w:rsid w:val="00BD12DE"/>
    <w:rsid w:val="00BD1929"/>
    <w:rsid w:val="00BD195C"/>
    <w:rsid w:val="00BD40A1"/>
    <w:rsid w:val="00BD4323"/>
    <w:rsid w:val="00BD48C5"/>
    <w:rsid w:val="00BD5E95"/>
    <w:rsid w:val="00BD6555"/>
    <w:rsid w:val="00BD6E56"/>
    <w:rsid w:val="00BD7192"/>
    <w:rsid w:val="00BD75F2"/>
    <w:rsid w:val="00BD783E"/>
    <w:rsid w:val="00BE25A7"/>
    <w:rsid w:val="00BE4D81"/>
    <w:rsid w:val="00BE5DC1"/>
    <w:rsid w:val="00BE5E08"/>
    <w:rsid w:val="00BE6175"/>
    <w:rsid w:val="00BE6A02"/>
    <w:rsid w:val="00BE6EDC"/>
    <w:rsid w:val="00BF0507"/>
    <w:rsid w:val="00BF2548"/>
    <w:rsid w:val="00BF27C4"/>
    <w:rsid w:val="00BF3638"/>
    <w:rsid w:val="00BF4373"/>
    <w:rsid w:val="00BF5554"/>
    <w:rsid w:val="00BF721A"/>
    <w:rsid w:val="00C0101A"/>
    <w:rsid w:val="00C0161C"/>
    <w:rsid w:val="00C01AF9"/>
    <w:rsid w:val="00C01C0B"/>
    <w:rsid w:val="00C0294E"/>
    <w:rsid w:val="00C03CF6"/>
    <w:rsid w:val="00C04561"/>
    <w:rsid w:val="00C0635C"/>
    <w:rsid w:val="00C10D00"/>
    <w:rsid w:val="00C10DCE"/>
    <w:rsid w:val="00C12A02"/>
    <w:rsid w:val="00C12D75"/>
    <w:rsid w:val="00C133A5"/>
    <w:rsid w:val="00C137EF"/>
    <w:rsid w:val="00C145D5"/>
    <w:rsid w:val="00C156C3"/>
    <w:rsid w:val="00C15834"/>
    <w:rsid w:val="00C16548"/>
    <w:rsid w:val="00C166B4"/>
    <w:rsid w:val="00C17034"/>
    <w:rsid w:val="00C175EB"/>
    <w:rsid w:val="00C17AA5"/>
    <w:rsid w:val="00C17C66"/>
    <w:rsid w:val="00C17FBC"/>
    <w:rsid w:val="00C20BA3"/>
    <w:rsid w:val="00C210D8"/>
    <w:rsid w:val="00C2132B"/>
    <w:rsid w:val="00C24416"/>
    <w:rsid w:val="00C256CA"/>
    <w:rsid w:val="00C25C64"/>
    <w:rsid w:val="00C2623E"/>
    <w:rsid w:val="00C32D77"/>
    <w:rsid w:val="00C32F5E"/>
    <w:rsid w:val="00C3371B"/>
    <w:rsid w:val="00C35189"/>
    <w:rsid w:val="00C37377"/>
    <w:rsid w:val="00C40FF6"/>
    <w:rsid w:val="00C41424"/>
    <w:rsid w:val="00C414FE"/>
    <w:rsid w:val="00C4272C"/>
    <w:rsid w:val="00C43506"/>
    <w:rsid w:val="00C450FA"/>
    <w:rsid w:val="00C46786"/>
    <w:rsid w:val="00C475AA"/>
    <w:rsid w:val="00C47A4B"/>
    <w:rsid w:val="00C5132D"/>
    <w:rsid w:val="00C5198D"/>
    <w:rsid w:val="00C51C06"/>
    <w:rsid w:val="00C532D2"/>
    <w:rsid w:val="00C53AA9"/>
    <w:rsid w:val="00C54E3F"/>
    <w:rsid w:val="00C5540A"/>
    <w:rsid w:val="00C57F4D"/>
    <w:rsid w:val="00C60FF5"/>
    <w:rsid w:val="00C61A26"/>
    <w:rsid w:val="00C62E26"/>
    <w:rsid w:val="00C62F3A"/>
    <w:rsid w:val="00C63D41"/>
    <w:rsid w:val="00C66BDD"/>
    <w:rsid w:val="00C67BE6"/>
    <w:rsid w:val="00C71713"/>
    <w:rsid w:val="00C73050"/>
    <w:rsid w:val="00C73EBC"/>
    <w:rsid w:val="00C73EEF"/>
    <w:rsid w:val="00C7595B"/>
    <w:rsid w:val="00C76341"/>
    <w:rsid w:val="00C76C8D"/>
    <w:rsid w:val="00C7760B"/>
    <w:rsid w:val="00C8085C"/>
    <w:rsid w:val="00C821BC"/>
    <w:rsid w:val="00C859D0"/>
    <w:rsid w:val="00C860D2"/>
    <w:rsid w:val="00C867CD"/>
    <w:rsid w:val="00C91299"/>
    <w:rsid w:val="00C9337C"/>
    <w:rsid w:val="00C9470E"/>
    <w:rsid w:val="00C95310"/>
    <w:rsid w:val="00C959B4"/>
    <w:rsid w:val="00C96158"/>
    <w:rsid w:val="00CA4FC3"/>
    <w:rsid w:val="00CA52A1"/>
    <w:rsid w:val="00CB18A9"/>
    <w:rsid w:val="00CB3567"/>
    <w:rsid w:val="00CB4635"/>
    <w:rsid w:val="00CB4AE3"/>
    <w:rsid w:val="00CB67EF"/>
    <w:rsid w:val="00CB7650"/>
    <w:rsid w:val="00CB7FFA"/>
    <w:rsid w:val="00CC1DB6"/>
    <w:rsid w:val="00CC20D6"/>
    <w:rsid w:val="00CC2B11"/>
    <w:rsid w:val="00CC2E21"/>
    <w:rsid w:val="00CC2E7B"/>
    <w:rsid w:val="00CC36C5"/>
    <w:rsid w:val="00CC4093"/>
    <w:rsid w:val="00CC69E8"/>
    <w:rsid w:val="00CD0A8C"/>
    <w:rsid w:val="00CD0FBB"/>
    <w:rsid w:val="00CD2827"/>
    <w:rsid w:val="00CD3C44"/>
    <w:rsid w:val="00CD541E"/>
    <w:rsid w:val="00CD55E0"/>
    <w:rsid w:val="00CD57CF"/>
    <w:rsid w:val="00CD6E83"/>
    <w:rsid w:val="00CD7294"/>
    <w:rsid w:val="00CD7EE1"/>
    <w:rsid w:val="00CE0579"/>
    <w:rsid w:val="00CE3512"/>
    <w:rsid w:val="00CE36CD"/>
    <w:rsid w:val="00CE607A"/>
    <w:rsid w:val="00CE630A"/>
    <w:rsid w:val="00CE6E9C"/>
    <w:rsid w:val="00CE70FC"/>
    <w:rsid w:val="00CF101D"/>
    <w:rsid w:val="00CF2B62"/>
    <w:rsid w:val="00CF30F7"/>
    <w:rsid w:val="00CF3838"/>
    <w:rsid w:val="00CF5520"/>
    <w:rsid w:val="00CF5B98"/>
    <w:rsid w:val="00D002FA"/>
    <w:rsid w:val="00D00D21"/>
    <w:rsid w:val="00D01BDA"/>
    <w:rsid w:val="00D0276B"/>
    <w:rsid w:val="00D035B6"/>
    <w:rsid w:val="00D038D4"/>
    <w:rsid w:val="00D03A76"/>
    <w:rsid w:val="00D0555E"/>
    <w:rsid w:val="00D05666"/>
    <w:rsid w:val="00D05A7B"/>
    <w:rsid w:val="00D05C7B"/>
    <w:rsid w:val="00D05E6F"/>
    <w:rsid w:val="00D06B7D"/>
    <w:rsid w:val="00D077B9"/>
    <w:rsid w:val="00D07D1D"/>
    <w:rsid w:val="00D101C0"/>
    <w:rsid w:val="00D10570"/>
    <w:rsid w:val="00D10E12"/>
    <w:rsid w:val="00D12121"/>
    <w:rsid w:val="00D12BC7"/>
    <w:rsid w:val="00D13515"/>
    <w:rsid w:val="00D13754"/>
    <w:rsid w:val="00D14D36"/>
    <w:rsid w:val="00D15212"/>
    <w:rsid w:val="00D15CF7"/>
    <w:rsid w:val="00D1604D"/>
    <w:rsid w:val="00D16568"/>
    <w:rsid w:val="00D17FF6"/>
    <w:rsid w:val="00D22E27"/>
    <w:rsid w:val="00D23A11"/>
    <w:rsid w:val="00D23E3A"/>
    <w:rsid w:val="00D23F4A"/>
    <w:rsid w:val="00D25532"/>
    <w:rsid w:val="00D25BCC"/>
    <w:rsid w:val="00D26CAD"/>
    <w:rsid w:val="00D30107"/>
    <w:rsid w:val="00D31D91"/>
    <w:rsid w:val="00D32C22"/>
    <w:rsid w:val="00D33EBC"/>
    <w:rsid w:val="00D35ADC"/>
    <w:rsid w:val="00D35BAE"/>
    <w:rsid w:val="00D36194"/>
    <w:rsid w:val="00D36329"/>
    <w:rsid w:val="00D37BC0"/>
    <w:rsid w:val="00D4110B"/>
    <w:rsid w:val="00D420D9"/>
    <w:rsid w:val="00D4256F"/>
    <w:rsid w:val="00D430F3"/>
    <w:rsid w:val="00D434D5"/>
    <w:rsid w:val="00D43B91"/>
    <w:rsid w:val="00D463EC"/>
    <w:rsid w:val="00D47138"/>
    <w:rsid w:val="00D477E4"/>
    <w:rsid w:val="00D50086"/>
    <w:rsid w:val="00D50C7E"/>
    <w:rsid w:val="00D51386"/>
    <w:rsid w:val="00D52C88"/>
    <w:rsid w:val="00D54818"/>
    <w:rsid w:val="00D55576"/>
    <w:rsid w:val="00D55754"/>
    <w:rsid w:val="00D56A1F"/>
    <w:rsid w:val="00D56ACC"/>
    <w:rsid w:val="00D578FD"/>
    <w:rsid w:val="00D60C6A"/>
    <w:rsid w:val="00D615F1"/>
    <w:rsid w:val="00D6207A"/>
    <w:rsid w:val="00D62A38"/>
    <w:rsid w:val="00D65807"/>
    <w:rsid w:val="00D65B5F"/>
    <w:rsid w:val="00D66CE3"/>
    <w:rsid w:val="00D67817"/>
    <w:rsid w:val="00D7031D"/>
    <w:rsid w:val="00D7058F"/>
    <w:rsid w:val="00D71989"/>
    <w:rsid w:val="00D7372F"/>
    <w:rsid w:val="00D76D7B"/>
    <w:rsid w:val="00D771A2"/>
    <w:rsid w:val="00D774E6"/>
    <w:rsid w:val="00D778CF"/>
    <w:rsid w:val="00D80E7C"/>
    <w:rsid w:val="00D811E4"/>
    <w:rsid w:val="00D82BE9"/>
    <w:rsid w:val="00D85FEC"/>
    <w:rsid w:val="00D90147"/>
    <w:rsid w:val="00D91068"/>
    <w:rsid w:val="00D91177"/>
    <w:rsid w:val="00D930FC"/>
    <w:rsid w:val="00D9514C"/>
    <w:rsid w:val="00D95F1B"/>
    <w:rsid w:val="00D97FE5"/>
    <w:rsid w:val="00DA30D3"/>
    <w:rsid w:val="00DA4674"/>
    <w:rsid w:val="00DA5B8D"/>
    <w:rsid w:val="00DA7315"/>
    <w:rsid w:val="00DA7508"/>
    <w:rsid w:val="00DA7622"/>
    <w:rsid w:val="00DA76A3"/>
    <w:rsid w:val="00DA7B2E"/>
    <w:rsid w:val="00DB016D"/>
    <w:rsid w:val="00DB1922"/>
    <w:rsid w:val="00DB5F89"/>
    <w:rsid w:val="00DB602F"/>
    <w:rsid w:val="00DB614B"/>
    <w:rsid w:val="00DB68F4"/>
    <w:rsid w:val="00DB789E"/>
    <w:rsid w:val="00DC0EF9"/>
    <w:rsid w:val="00DC11D9"/>
    <w:rsid w:val="00DC1B28"/>
    <w:rsid w:val="00DC3AD4"/>
    <w:rsid w:val="00DC401F"/>
    <w:rsid w:val="00DC4476"/>
    <w:rsid w:val="00DC4E0E"/>
    <w:rsid w:val="00DC5234"/>
    <w:rsid w:val="00DC58D5"/>
    <w:rsid w:val="00DC5AC5"/>
    <w:rsid w:val="00DC601B"/>
    <w:rsid w:val="00DC63B5"/>
    <w:rsid w:val="00DC72B9"/>
    <w:rsid w:val="00DC7CD2"/>
    <w:rsid w:val="00DD15D5"/>
    <w:rsid w:val="00DD1EA1"/>
    <w:rsid w:val="00DD2581"/>
    <w:rsid w:val="00DD452B"/>
    <w:rsid w:val="00DD48E5"/>
    <w:rsid w:val="00DD4A8B"/>
    <w:rsid w:val="00DD6A52"/>
    <w:rsid w:val="00DD71B3"/>
    <w:rsid w:val="00DE0421"/>
    <w:rsid w:val="00DE0C02"/>
    <w:rsid w:val="00DE0F39"/>
    <w:rsid w:val="00DE447A"/>
    <w:rsid w:val="00DE5F3A"/>
    <w:rsid w:val="00DE61A9"/>
    <w:rsid w:val="00DE6353"/>
    <w:rsid w:val="00DE739A"/>
    <w:rsid w:val="00DE7B4F"/>
    <w:rsid w:val="00DF0B14"/>
    <w:rsid w:val="00DF4A8D"/>
    <w:rsid w:val="00DF5587"/>
    <w:rsid w:val="00DF5B6F"/>
    <w:rsid w:val="00E00001"/>
    <w:rsid w:val="00E007E2"/>
    <w:rsid w:val="00E01589"/>
    <w:rsid w:val="00E021D6"/>
    <w:rsid w:val="00E02679"/>
    <w:rsid w:val="00E0362C"/>
    <w:rsid w:val="00E1026F"/>
    <w:rsid w:val="00E1142B"/>
    <w:rsid w:val="00E117F3"/>
    <w:rsid w:val="00E1188B"/>
    <w:rsid w:val="00E124F3"/>
    <w:rsid w:val="00E1332B"/>
    <w:rsid w:val="00E13AD8"/>
    <w:rsid w:val="00E13F1C"/>
    <w:rsid w:val="00E149CB"/>
    <w:rsid w:val="00E14CC2"/>
    <w:rsid w:val="00E155F9"/>
    <w:rsid w:val="00E1678B"/>
    <w:rsid w:val="00E20661"/>
    <w:rsid w:val="00E230CA"/>
    <w:rsid w:val="00E23266"/>
    <w:rsid w:val="00E27E73"/>
    <w:rsid w:val="00E30580"/>
    <w:rsid w:val="00E30AD8"/>
    <w:rsid w:val="00E30B10"/>
    <w:rsid w:val="00E3200D"/>
    <w:rsid w:val="00E33AE5"/>
    <w:rsid w:val="00E33CED"/>
    <w:rsid w:val="00E3547F"/>
    <w:rsid w:val="00E36693"/>
    <w:rsid w:val="00E40240"/>
    <w:rsid w:val="00E4079A"/>
    <w:rsid w:val="00E41030"/>
    <w:rsid w:val="00E42788"/>
    <w:rsid w:val="00E42CE7"/>
    <w:rsid w:val="00E4326F"/>
    <w:rsid w:val="00E44587"/>
    <w:rsid w:val="00E50194"/>
    <w:rsid w:val="00E50EA3"/>
    <w:rsid w:val="00E50EFF"/>
    <w:rsid w:val="00E5132C"/>
    <w:rsid w:val="00E5143F"/>
    <w:rsid w:val="00E52925"/>
    <w:rsid w:val="00E52CB9"/>
    <w:rsid w:val="00E52FDA"/>
    <w:rsid w:val="00E5483D"/>
    <w:rsid w:val="00E55DDE"/>
    <w:rsid w:val="00E5749B"/>
    <w:rsid w:val="00E57D07"/>
    <w:rsid w:val="00E60B85"/>
    <w:rsid w:val="00E61487"/>
    <w:rsid w:val="00E616C3"/>
    <w:rsid w:val="00E64A9A"/>
    <w:rsid w:val="00E654E8"/>
    <w:rsid w:val="00E65801"/>
    <w:rsid w:val="00E67952"/>
    <w:rsid w:val="00E713D4"/>
    <w:rsid w:val="00E71688"/>
    <w:rsid w:val="00E718BC"/>
    <w:rsid w:val="00E74107"/>
    <w:rsid w:val="00E74947"/>
    <w:rsid w:val="00E76488"/>
    <w:rsid w:val="00E76C51"/>
    <w:rsid w:val="00E77475"/>
    <w:rsid w:val="00E77E6F"/>
    <w:rsid w:val="00E805AF"/>
    <w:rsid w:val="00E80846"/>
    <w:rsid w:val="00E80D03"/>
    <w:rsid w:val="00E83E07"/>
    <w:rsid w:val="00E853B6"/>
    <w:rsid w:val="00E8553D"/>
    <w:rsid w:val="00E856B0"/>
    <w:rsid w:val="00E85975"/>
    <w:rsid w:val="00E862A2"/>
    <w:rsid w:val="00E86EE1"/>
    <w:rsid w:val="00E90AD8"/>
    <w:rsid w:val="00E91D42"/>
    <w:rsid w:val="00E92018"/>
    <w:rsid w:val="00E925E0"/>
    <w:rsid w:val="00E92BDF"/>
    <w:rsid w:val="00E93687"/>
    <w:rsid w:val="00E95AE6"/>
    <w:rsid w:val="00E965F2"/>
    <w:rsid w:val="00E97027"/>
    <w:rsid w:val="00E97B46"/>
    <w:rsid w:val="00EA0539"/>
    <w:rsid w:val="00EA17DF"/>
    <w:rsid w:val="00EA1BD8"/>
    <w:rsid w:val="00EA2527"/>
    <w:rsid w:val="00EA3105"/>
    <w:rsid w:val="00EA310A"/>
    <w:rsid w:val="00EA4E22"/>
    <w:rsid w:val="00EA53C1"/>
    <w:rsid w:val="00EA64B0"/>
    <w:rsid w:val="00EA6521"/>
    <w:rsid w:val="00EA793F"/>
    <w:rsid w:val="00EB05E9"/>
    <w:rsid w:val="00EB295E"/>
    <w:rsid w:val="00EB2E99"/>
    <w:rsid w:val="00EB3D98"/>
    <w:rsid w:val="00EB77B0"/>
    <w:rsid w:val="00EC027E"/>
    <w:rsid w:val="00EC04A1"/>
    <w:rsid w:val="00EC05E4"/>
    <w:rsid w:val="00EC1724"/>
    <w:rsid w:val="00EC1F47"/>
    <w:rsid w:val="00EC29EF"/>
    <w:rsid w:val="00EC4487"/>
    <w:rsid w:val="00EC4A15"/>
    <w:rsid w:val="00EC5E38"/>
    <w:rsid w:val="00EC6015"/>
    <w:rsid w:val="00EC6E40"/>
    <w:rsid w:val="00ED010B"/>
    <w:rsid w:val="00ED0D13"/>
    <w:rsid w:val="00ED0D4D"/>
    <w:rsid w:val="00ED170A"/>
    <w:rsid w:val="00ED25BA"/>
    <w:rsid w:val="00ED26E9"/>
    <w:rsid w:val="00ED2AC7"/>
    <w:rsid w:val="00ED2F33"/>
    <w:rsid w:val="00ED3D6B"/>
    <w:rsid w:val="00ED3EF0"/>
    <w:rsid w:val="00ED44B9"/>
    <w:rsid w:val="00ED4D0B"/>
    <w:rsid w:val="00ED502A"/>
    <w:rsid w:val="00ED716C"/>
    <w:rsid w:val="00ED7369"/>
    <w:rsid w:val="00ED781C"/>
    <w:rsid w:val="00EE0855"/>
    <w:rsid w:val="00EE13D4"/>
    <w:rsid w:val="00EE190A"/>
    <w:rsid w:val="00EE2998"/>
    <w:rsid w:val="00EE6139"/>
    <w:rsid w:val="00EE62AD"/>
    <w:rsid w:val="00EE71CA"/>
    <w:rsid w:val="00EF135D"/>
    <w:rsid w:val="00EF1854"/>
    <w:rsid w:val="00EF1A34"/>
    <w:rsid w:val="00EF2321"/>
    <w:rsid w:val="00EF2E30"/>
    <w:rsid w:val="00EF3752"/>
    <w:rsid w:val="00EF3907"/>
    <w:rsid w:val="00EF4924"/>
    <w:rsid w:val="00EF5495"/>
    <w:rsid w:val="00EF5A70"/>
    <w:rsid w:val="00EF6DFE"/>
    <w:rsid w:val="00EF766C"/>
    <w:rsid w:val="00F00A79"/>
    <w:rsid w:val="00F0122E"/>
    <w:rsid w:val="00F02E38"/>
    <w:rsid w:val="00F03465"/>
    <w:rsid w:val="00F0458D"/>
    <w:rsid w:val="00F055F8"/>
    <w:rsid w:val="00F05735"/>
    <w:rsid w:val="00F06490"/>
    <w:rsid w:val="00F06894"/>
    <w:rsid w:val="00F07609"/>
    <w:rsid w:val="00F07755"/>
    <w:rsid w:val="00F07ADA"/>
    <w:rsid w:val="00F10E21"/>
    <w:rsid w:val="00F1134F"/>
    <w:rsid w:val="00F11DE9"/>
    <w:rsid w:val="00F11F48"/>
    <w:rsid w:val="00F122EC"/>
    <w:rsid w:val="00F12331"/>
    <w:rsid w:val="00F1267E"/>
    <w:rsid w:val="00F1401D"/>
    <w:rsid w:val="00F14895"/>
    <w:rsid w:val="00F15651"/>
    <w:rsid w:val="00F17D2C"/>
    <w:rsid w:val="00F17FC5"/>
    <w:rsid w:val="00F17FFD"/>
    <w:rsid w:val="00F21687"/>
    <w:rsid w:val="00F2176D"/>
    <w:rsid w:val="00F21777"/>
    <w:rsid w:val="00F22047"/>
    <w:rsid w:val="00F22B18"/>
    <w:rsid w:val="00F22EA2"/>
    <w:rsid w:val="00F22FA5"/>
    <w:rsid w:val="00F2368F"/>
    <w:rsid w:val="00F23A55"/>
    <w:rsid w:val="00F244E8"/>
    <w:rsid w:val="00F244EE"/>
    <w:rsid w:val="00F25FC7"/>
    <w:rsid w:val="00F27722"/>
    <w:rsid w:val="00F31ACA"/>
    <w:rsid w:val="00F32AD6"/>
    <w:rsid w:val="00F32D90"/>
    <w:rsid w:val="00F32F70"/>
    <w:rsid w:val="00F366FC"/>
    <w:rsid w:val="00F3696F"/>
    <w:rsid w:val="00F37542"/>
    <w:rsid w:val="00F37DCE"/>
    <w:rsid w:val="00F37F9D"/>
    <w:rsid w:val="00F40A77"/>
    <w:rsid w:val="00F422CF"/>
    <w:rsid w:val="00F4268E"/>
    <w:rsid w:val="00F443C5"/>
    <w:rsid w:val="00F454C3"/>
    <w:rsid w:val="00F456D6"/>
    <w:rsid w:val="00F46A2A"/>
    <w:rsid w:val="00F51ABE"/>
    <w:rsid w:val="00F529C7"/>
    <w:rsid w:val="00F52E41"/>
    <w:rsid w:val="00F530E8"/>
    <w:rsid w:val="00F54054"/>
    <w:rsid w:val="00F5482B"/>
    <w:rsid w:val="00F54D57"/>
    <w:rsid w:val="00F55029"/>
    <w:rsid w:val="00F56C85"/>
    <w:rsid w:val="00F574DE"/>
    <w:rsid w:val="00F601BF"/>
    <w:rsid w:val="00F60FA0"/>
    <w:rsid w:val="00F61160"/>
    <w:rsid w:val="00F61F6E"/>
    <w:rsid w:val="00F62E6B"/>
    <w:rsid w:val="00F70283"/>
    <w:rsid w:val="00F7101F"/>
    <w:rsid w:val="00F7340D"/>
    <w:rsid w:val="00F73C39"/>
    <w:rsid w:val="00F73D18"/>
    <w:rsid w:val="00F7511B"/>
    <w:rsid w:val="00F76AC0"/>
    <w:rsid w:val="00F77B78"/>
    <w:rsid w:val="00F77B92"/>
    <w:rsid w:val="00F77FE4"/>
    <w:rsid w:val="00F81602"/>
    <w:rsid w:val="00F81D44"/>
    <w:rsid w:val="00F8233B"/>
    <w:rsid w:val="00F82B90"/>
    <w:rsid w:val="00F837BA"/>
    <w:rsid w:val="00F8540E"/>
    <w:rsid w:val="00F85FCD"/>
    <w:rsid w:val="00F91114"/>
    <w:rsid w:val="00F92965"/>
    <w:rsid w:val="00F9331C"/>
    <w:rsid w:val="00F93787"/>
    <w:rsid w:val="00F95099"/>
    <w:rsid w:val="00F95390"/>
    <w:rsid w:val="00F95B11"/>
    <w:rsid w:val="00F962CF"/>
    <w:rsid w:val="00F96777"/>
    <w:rsid w:val="00F967FE"/>
    <w:rsid w:val="00FA0EC1"/>
    <w:rsid w:val="00FA100A"/>
    <w:rsid w:val="00FA1CFB"/>
    <w:rsid w:val="00FA22BA"/>
    <w:rsid w:val="00FA2C51"/>
    <w:rsid w:val="00FA3128"/>
    <w:rsid w:val="00FA3511"/>
    <w:rsid w:val="00FA42A7"/>
    <w:rsid w:val="00FA55C1"/>
    <w:rsid w:val="00FA5D03"/>
    <w:rsid w:val="00FA740A"/>
    <w:rsid w:val="00FB176E"/>
    <w:rsid w:val="00FB6328"/>
    <w:rsid w:val="00FB70DA"/>
    <w:rsid w:val="00FB76DA"/>
    <w:rsid w:val="00FC0357"/>
    <w:rsid w:val="00FC1859"/>
    <w:rsid w:val="00FC3CBC"/>
    <w:rsid w:val="00FC4B02"/>
    <w:rsid w:val="00FC4D12"/>
    <w:rsid w:val="00FC6EF1"/>
    <w:rsid w:val="00FC75C9"/>
    <w:rsid w:val="00FC7D98"/>
    <w:rsid w:val="00FD0AF9"/>
    <w:rsid w:val="00FD1BFC"/>
    <w:rsid w:val="00FD24A3"/>
    <w:rsid w:val="00FD6225"/>
    <w:rsid w:val="00FD6924"/>
    <w:rsid w:val="00FE02FE"/>
    <w:rsid w:val="00FE03D9"/>
    <w:rsid w:val="00FE063F"/>
    <w:rsid w:val="00FE0B18"/>
    <w:rsid w:val="00FE1B53"/>
    <w:rsid w:val="00FE1B94"/>
    <w:rsid w:val="00FE28E3"/>
    <w:rsid w:val="00FE3517"/>
    <w:rsid w:val="00FE3D14"/>
    <w:rsid w:val="00FE4935"/>
    <w:rsid w:val="00FE7D53"/>
    <w:rsid w:val="00FF0191"/>
    <w:rsid w:val="00FF0438"/>
    <w:rsid w:val="00FF07D2"/>
    <w:rsid w:val="00FF1AFB"/>
    <w:rsid w:val="00FF1F9A"/>
    <w:rsid w:val="00FF22DD"/>
    <w:rsid w:val="00FF595E"/>
    <w:rsid w:val="00FF611A"/>
    <w:rsid w:val="00FF6B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5:docId w15:val="{4908AA4B-1F30-44DD-ADE2-CEFBC19A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76C07"/>
    <w:pPr>
      <w:spacing w:before="120"/>
      <w:ind w:firstLine="567"/>
      <w:jc w:val="both"/>
    </w:pPr>
    <w:rPr>
      <w:rFonts w:ascii="Arial" w:hAnsi="Arial"/>
      <w:szCs w:val="24"/>
      <w:lang w:eastAsia="en-US"/>
    </w:rPr>
  </w:style>
  <w:style w:type="paragraph" w:styleId="Heading10">
    <w:name w:val="heading 1"/>
    <w:basedOn w:val="Normal"/>
    <w:next w:val="Normal"/>
    <w:link w:val="Heading1Char"/>
    <w:uiPriority w:val="9"/>
    <w:qFormat/>
    <w:rsid w:val="007965E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0">
    <w:name w:val="heading 2"/>
    <w:basedOn w:val="Normal"/>
    <w:next w:val="Normal"/>
    <w:link w:val="Heading2Char"/>
    <w:unhideWhenUsed/>
    <w:qFormat/>
    <w:rsid w:val="007965E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15203F"/>
    <w:pPr>
      <w:keepNext/>
      <w:spacing w:before="240" w:after="60" w:line="276" w:lineRule="auto"/>
      <w:ind w:firstLine="0"/>
      <w:jc w:val="left"/>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B4069A"/>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7A1C87"/>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7A0122"/>
    <w:pPr>
      <w:keepNext/>
      <w:spacing w:before="0"/>
      <w:ind w:firstLine="0"/>
      <w:jc w:val="center"/>
      <w:outlineLvl w:val="5"/>
    </w:pPr>
    <w:rPr>
      <w:rFonts w:ascii="Times New Roman" w:hAnsi="Times New Roman"/>
      <w:b/>
      <w:bCs/>
      <w:i/>
      <w:iCs/>
      <w:szCs w:val="20"/>
      <w:u w:val="single"/>
    </w:rPr>
  </w:style>
  <w:style w:type="paragraph" w:styleId="Heading7">
    <w:name w:val="heading 7"/>
    <w:basedOn w:val="Normal"/>
    <w:next w:val="Normal"/>
    <w:link w:val="Heading7Char"/>
    <w:unhideWhenUsed/>
    <w:qFormat/>
    <w:rsid w:val="007A0122"/>
    <w:pPr>
      <w:spacing w:before="240" w:after="60"/>
      <w:ind w:firstLine="0"/>
      <w:jc w:val="left"/>
      <w:outlineLvl w:val="6"/>
    </w:pPr>
    <w:rPr>
      <w:rFonts w:ascii="Times New Roman" w:hAnsi="Times New Roman"/>
      <w:sz w:val="24"/>
    </w:rPr>
  </w:style>
  <w:style w:type="paragraph" w:styleId="Heading8">
    <w:name w:val="heading 8"/>
    <w:basedOn w:val="Normal"/>
    <w:next w:val="Normal"/>
    <w:link w:val="Heading8Char"/>
    <w:unhideWhenUsed/>
    <w:qFormat/>
    <w:rsid w:val="007A0122"/>
    <w:pPr>
      <w:keepNext/>
      <w:spacing w:before="0"/>
      <w:ind w:firstLine="0"/>
      <w:jc w:val="left"/>
      <w:outlineLvl w:val="7"/>
    </w:pPr>
    <w:rPr>
      <w:rFonts w:ascii="Times New Roman" w:hAnsi="Times New Roman"/>
      <w:b/>
      <w:bCs/>
      <w:szCs w:val="20"/>
      <w:lang w:val="pl-PL" w:eastAsia="pl-PL"/>
    </w:rPr>
  </w:style>
  <w:style w:type="paragraph" w:styleId="Heading9">
    <w:name w:val="heading 9"/>
    <w:basedOn w:val="Normal"/>
    <w:next w:val="Normal"/>
    <w:link w:val="Heading9Char"/>
    <w:unhideWhenUsed/>
    <w:qFormat/>
    <w:rsid w:val="007A0122"/>
    <w:pPr>
      <w:keepNext/>
      <w:spacing w:before="0"/>
      <w:ind w:right="-4041" w:firstLine="0"/>
      <w:jc w:val="left"/>
      <w:outlineLvl w:val="8"/>
    </w:pPr>
    <w:rPr>
      <w:rFonts w:ascii="Times New Roman" w:hAnsi="Times New Roman"/>
      <w:b/>
      <w:bCs/>
      <w:szCs w:val="20"/>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16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4F1632"/>
    <w:pPr>
      <w:widowControl w:val="0"/>
      <w:spacing w:before="0"/>
      <w:ind w:firstLine="0"/>
    </w:pPr>
    <w:rPr>
      <w:rFonts w:ascii="Times New Roman" w:eastAsia="SimSun" w:hAnsi="Times New Roman"/>
      <w:kern w:val="2"/>
      <w:sz w:val="24"/>
      <w:lang w:eastAsia="zh-CN"/>
    </w:rPr>
  </w:style>
  <w:style w:type="character" w:styleId="Hyperlink">
    <w:name w:val="Hyperlink"/>
    <w:rsid w:val="001D60E5"/>
    <w:rPr>
      <w:color w:val="0000FF"/>
      <w:u w:val="single"/>
    </w:rPr>
  </w:style>
  <w:style w:type="character" w:styleId="FollowedHyperlink">
    <w:name w:val="FollowedHyperlink"/>
    <w:uiPriority w:val="99"/>
    <w:rsid w:val="00DA7315"/>
    <w:rPr>
      <w:color w:val="800080"/>
      <w:u w:val="single"/>
    </w:rPr>
  </w:style>
  <w:style w:type="paragraph" w:styleId="BalloonText">
    <w:name w:val="Balloon Text"/>
    <w:basedOn w:val="Normal"/>
    <w:link w:val="BalloonTextChar"/>
    <w:rsid w:val="006E1AD9"/>
    <w:pPr>
      <w:spacing w:before="0"/>
    </w:pPr>
    <w:rPr>
      <w:rFonts w:ascii="Tahoma" w:hAnsi="Tahoma" w:cs="Tahoma"/>
      <w:sz w:val="16"/>
      <w:szCs w:val="16"/>
    </w:rPr>
  </w:style>
  <w:style w:type="character" w:customStyle="1" w:styleId="BalloonTextChar">
    <w:name w:val="Balloon Text Char"/>
    <w:link w:val="BalloonText"/>
    <w:rsid w:val="006E1AD9"/>
    <w:rPr>
      <w:rFonts w:ascii="Tahoma" w:hAnsi="Tahoma" w:cs="Tahoma"/>
      <w:sz w:val="16"/>
      <w:szCs w:val="16"/>
    </w:rPr>
  </w:style>
  <w:style w:type="paragraph" w:styleId="Footer">
    <w:name w:val="footer"/>
    <w:basedOn w:val="Normal"/>
    <w:link w:val="FooterChar"/>
    <w:uiPriority w:val="99"/>
    <w:rsid w:val="00BD783E"/>
    <w:pPr>
      <w:tabs>
        <w:tab w:val="center" w:pos="4320"/>
        <w:tab w:val="right" w:pos="8640"/>
      </w:tabs>
      <w:spacing w:before="0"/>
      <w:ind w:firstLine="0"/>
      <w:jc w:val="left"/>
    </w:pPr>
    <w:rPr>
      <w:rFonts w:ascii="Times New Roman" w:eastAsia="SimSun" w:hAnsi="Times New Roman"/>
      <w:sz w:val="24"/>
      <w:lang w:eastAsia="zh-CN"/>
    </w:rPr>
  </w:style>
  <w:style w:type="character" w:customStyle="1" w:styleId="FooterChar">
    <w:name w:val="Footer Char"/>
    <w:link w:val="Footer"/>
    <w:uiPriority w:val="99"/>
    <w:rsid w:val="00BD783E"/>
    <w:rPr>
      <w:rFonts w:eastAsia="SimSun"/>
      <w:sz w:val="24"/>
      <w:szCs w:val="24"/>
      <w:lang w:eastAsia="zh-CN"/>
    </w:rPr>
  </w:style>
  <w:style w:type="character" w:styleId="Emphasis">
    <w:name w:val="Emphasis"/>
    <w:uiPriority w:val="20"/>
    <w:qFormat/>
    <w:rsid w:val="00860396"/>
    <w:rPr>
      <w:i/>
      <w:iCs/>
    </w:rPr>
  </w:style>
  <w:style w:type="paragraph" w:styleId="Caption">
    <w:name w:val="caption"/>
    <w:basedOn w:val="Normal"/>
    <w:next w:val="Normal"/>
    <w:unhideWhenUsed/>
    <w:qFormat/>
    <w:rsid w:val="00B67CD5"/>
    <w:rPr>
      <w:b/>
      <w:bCs/>
      <w:szCs w:val="20"/>
    </w:rPr>
  </w:style>
  <w:style w:type="table" w:styleId="TableSimple1">
    <w:name w:val="Table Simple 1"/>
    <w:basedOn w:val="TableNormal"/>
    <w:rsid w:val="00404B1C"/>
    <w:pPr>
      <w:spacing w:before="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rsid w:val="00B557BA"/>
    <w:pPr>
      <w:spacing w:before="120"/>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webb"/>
    <w:basedOn w:val="Normal"/>
    <w:link w:val="NormalWebChar"/>
    <w:unhideWhenUsed/>
    <w:qFormat/>
    <w:rsid w:val="000823C6"/>
    <w:pPr>
      <w:spacing w:before="100" w:beforeAutospacing="1" w:after="100" w:afterAutospacing="1"/>
      <w:ind w:firstLine="0"/>
      <w:jc w:val="left"/>
    </w:pPr>
    <w:rPr>
      <w:rFonts w:ascii="Times New Roman" w:hAnsi="Times New Roman"/>
      <w:sz w:val="24"/>
    </w:rPr>
  </w:style>
  <w:style w:type="table" w:customStyle="1" w:styleId="TableGridLight1">
    <w:name w:val="Table Grid Light1"/>
    <w:basedOn w:val="TableNormal"/>
    <w:uiPriority w:val="40"/>
    <w:rsid w:val="000823C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leGrid5">
    <w:name w:val="Table Grid 5"/>
    <w:basedOn w:val="TableNormal"/>
    <w:rsid w:val="00A50D01"/>
    <w:pPr>
      <w:spacing w:before="120"/>
      <w:ind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link w:val="HeaderChar"/>
    <w:rsid w:val="0050303C"/>
    <w:pPr>
      <w:tabs>
        <w:tab w:val="center" w:pos="4680"/>
        <w:tab w:val="right" w:pos="9360"/>
      </w:tabs>
    </w:pPr>
  </w:style>
  <w:style w:type="character" w:customStyle="1" w:styleId="HeaderChar">
    <w:name w:val="Header Char"/>
    <w:link w:val="Header"/>
    <w:rsid w:val="0050303C"/>
    <w:rPr>
      <w:rFonts w:ascii="Arial" w:hAnsi="Arial"/>
      <w:szCs w:val="24"/>
    </w:rPr>
  </w:style>
  <w:style w:type="character" w:customStyle="1" w:styleId="apple-converted-space">
    <w:name w:val="apple-converted-space"/>
    <w:rsid w:val="002711FA"/>
  </w:style>
  <w:style w:type="character" w:styleId="CommentReference">
    <w:name w:val="annotation reference"/>
    <w:rsid w:val="00C175EB"/>
    <w:rPr>
      <w:sz w:val="16"/>
      <w:szCs w:val="16"/>
    </w:rPr>
  </w:style>
  <w:style w:type="paragraph" w:styleId="CommentText">
    <w:name w:val="annotation text"/>
    <w:basedOn w:val="Normal"/>
    <w:link w:val="CommentTextChar"/>
    <w:rsid w:val="00C175EB"/>
    <w:rPr>
      <w:szCs w:val="20"/>
    </w:rPr>
  </w:style>
  <w:style w:type="character" w:customStyle="1" w:styleId="CommentTextChar">
    <w:name w:val="Comment Text Char"/>
    <w:link w:val="CommentText"/>
    <w:rsid w:val="00C175EB"/>
    <w:rPr>
      <w:rFonts w:ascii="Arial" w:hAnsi="Arial"/>
      <w:lang w:eastAsia="en-US"/>
    </w:rPr>
  </w:style>
  <w:style w:type="paragraph" w:styleId="CommentSubject">
    <w:name w:val="annotation subject"/>
    <w:basedOn w:val="CommentText"/>
    <w:next w:val="CommentText"/>
    <w:link w:val="CommentSubjectChar"/>
    <w:rsid w:val="00C175EB"/>
    <w:rPr>
      <w:b/>
      <w:bCs/>
    </w:rPr>
  </w:style>
  <w:style w:type="character" w:customStyle="1" w:styleId="CommentSubjectChar">
    <w:name w:val="Comment Subject Char"/>
    <w:link w:val="CommentSubject"/>
    <w:rsid w:val="00C175EB"/>
    <w:rPr>
      <w:rFonts w:ascii="Arial" w:hAnsi="Arial"/>
      <w:b/>
      <w:bCs/>
      <w:lang w:eastAsia="en-US"/>
    </w:rPr>
  </w:style>
  <w:style w:type="table" w:customStyle="1" w:styleId="GridTable1Light1">
    <w:name w:val="Grid Table 1 Light1"/>
    <w:basedOn w:val="TableNormal"/>
    <w:uiPriority w:val="46"/>
    <w:rsid w:val="00A21974"/>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DF0B14"/>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link w:val="ListParagraphChar"/>
    <w:uiPriority w:val="34"/>
    <w:qFormat/>
    <w:rsid w:val="00CC2E21"/>
    <w:pPr>
      <w:ind w:left="720"/>
      <w:contextualSpacing/>
    </w:pPr>
  </w:style>
  <w:style w:type="paragraph" w:customStyle="1" w:styleId="Tenbaibao">
    <w:name w:val="Ten bai bao"/>
    <w:rsid w:val="00757883"/>
    <w:pPr>
      <w:jc w:val="center"/>
    </w:pPr>
    <w:rPr>
      <w:rFonts w:ascii="Arial" w:hAnsi="Arial" w:cs="Arial"/>
      <w:b/>
      <w:sz w:val="24"/>
      <w:szCs w:val="24"/>
      <w:lang w:eastAsia="en-US"/>
    </w:rPr>
  </w:style>
  <w:style w:type="paragraph" w:customStyle="1" w:styleId="Tentacgia">
    <w:name w:val="Ten tac gia"/>
    <w:next w:val="Normal"/>
    <w:rsid w:val="00757883"/>
    <w:pPr>
      <w:jc w:val="right"/>
    </w:pPr>
    <w:rPr>
      <w:rFonts w:ascii="Arial" w:hAnsi="Arial" w:cs="Arial"/>
      <w:b/>
      <w:lang w:eastAsia="en-US"/>
    </w:rPr>
  </w:style>
  <w:style w:type="character" w:customStyle="1" w:styleId="Bodytext2">
    <w:name w:val="Body text (2)_"/>
    <w:basedOn w:val="DefaultParagraphFont"/>
    <w:link w:val="Bodytext20"/>
    <w:uiPriority w:val="99"/>
    <w:locked/>
    <w:rsid w:val="00734B3C"/>
    <w:rPr>
      <w:b/>
      <w:bCs/>
      <w:sz w:val="22"/>
      <w:szCs w:val="22"/>
      <w:shd w:val="clear" w:color="auto" w:fill="FFFFFF"/>
    </w:rPr>
  </w:style>
  <w:style w:type="character" w:customStyle="1" w:styleId="Bodytext">
    <w:name w:val="Body text_"/>
    <w:basedOn w:val="DefaultParagraphFont"/>
    <w:link w:val="Bodytext1"/>
    <w:uiPriority w:val="99"/>
    <w:locked/>
    <w:rsid w:val="00734B3C"/>
    <w:rPr>
      <w:sz w:val="23"/>
      <w:szCs w:val="23"/>
      <w:shd w:val="clear" w:color="auto" w:fill="FFFFFF"/>
    </w:rPr>
  </w:style>
  <w:style w:type="paragraph" w:customStyle="1" w:styleId="Bodytext20">
    <w:name w:val="Body text (2)"/>
    <w:basedOn w:val="Normal"/>
    <w:link w:val="Bodytext2"/>
    <w:uiPriority w:val="99"/>
    <w:rsid w:val="00734B3C"/>
    <w:pPr>
      <w:widowControl w:val="0"/>
      <w:shd w:val="clear" w:color="auto" w:fill="FFFFFF"/>
      <w:spacing w:before="0" w:line="360" w:lineRule="exact"/>
      <w:ind w:firstLine="0"/>
      <w:jc w:val="left"/>
    </w:pPr>
    <w:rPr>
      <w:rFonts w:ascii="Times New Roman" w:hAnsi="Times New Roman"/>
      <w:b/>
      <w:bCs/>
      <w:sz w:val="22"/>
      <w:szCs w:val="22"/>
      <w:lang w:eastAsia="ko-KR"/>
    </w:rPr>
  </w:style>
  <w:style w:type="paragraph" w:customStyle="1" w:styleId="Bodytext1">
    <w:name w:val="Body text1"/>
    <w:basedOn w:val="Normal"/>
    <w:link w:val="Bodytext"/>
    <w:uiPriority w:val="99"/>
    <w:rsid w:val="00734B3C"/>
    <w:pPr>
      <w:widowControl w:val="0"/>
      <w:shd w:val="clear" w:color="auto" w:fill="FFFFFF"/>
      <w:spacing w:before="0" w:line="360" w:lineRule="exact"/>
      <w:ind w:firstLine="0"/>
    </w:pPr>
    <w:rPr>
      <w:rFonts w:ascii="Times New Roman" w:hAnsi="Times New Roman"/>
      <w:sz w:val="23"/>
      <w:szCs w:val="23"/>
      <w:lang w:eastAsia="ko-KR"/>
    </w:rPr>
  </w:style>
  <w:style w:type="paragraph" w:customStyle="1" w:styleId="Tendonvi">
    <w:name w:val="Ten don vi"/>
    <w:next w:val="Tomtat-Tieude"/>
    <w:rsid w:val="0015203F"/>
    <w:pPr>
      <w:suppressAutoHyphens/>
      <w:jc w:val="right"/>
    </w:pPr>
    <w:rPr>
      <w:rFonts w:ascii="Arial" w:hAnsi="Arial" w:cs="Arial"/>
      <w:b/>
      <w:i/>
      <w:lang w:eastAsia="ar-SA"/>
    </w:rPr>
  </w:style>
  <w:style w:type="paragraph" w:customStyle="1" w:styleId="Tomtat-Tieude">
    <w:name w:val="Tom tat - Tieu de"/>
    <w:next w:val="Tomtat-Noidung"/>
    <w:rsid w:val="0015203F"/>
    <w:pPr>
      <w:suppressAutoHyphens/>
    </w:pPr>
    <w:rPr>
      <w:rFonts w:ascii="Arial" w:hAnsi="Arial"/>
      <w:b/>
      <w:i/>
      <w:szCs w:val="24"/>
      <w:u w:val="single"/>
      <w:lang w:eastAsia="ar-SA"/>
    </w:rPr>
  </w:style>
  <w:style w:type="paragraph" w:customStyle="1" w:styleId="Tomtat-Noidung">
    <w:name w:val="Tom tat - Noi dung"/>
    <w:next w:val="Tieudecap1"/>
    <w:link w:val="Tomtat-NoidungChar"/>
    <w:rsid w:val="0015203F"/>
    <w:pPr>
      <w:suppressAutoHyphens/>
      <w:spacing w:before="120" w:after="240"/>
      <w:ind w:left="720" w:right="550"/>
      <w:jc w:val="both"/>
    </w:pPr>
    <w:rPr>
      <w:rFonts w:ascii="Arial" w:hAnsi="Arial"/>
      <w:i/>
      <w:szCs w:val="24"/>
      <w:lang w:eastAsia="ar-SA"/>
    </w:rPr>
  </w:style>
  <w:style w:type="paragraph" w:customStyle="1" w:styleId="Noidung">
    <w:name w:val="Noi dung"/>
    <w:link w:val="NoidungChar"/>
    <w:rsid w:val="0015203F"/>
    <w:pPr>
      <w:suppressAutoHyphens/>
      <w:spacing w:before="120" w:after="120"/>
      <w:ind w:firstLine="720"/>
      <w:jc w:val="both"/>
    </w:pPr>
    <w:rPr>
      <w:rFonts w:ascii="Arial" w:hAnsi="Arial"/>
      <w:szCs w:val="24"/>
      <w:lang w:eastAsia="ar-SA"/>
    </w:rPr>
  </w:style>
  <w:style w:type="paragraph" w:customStyle="1" w:styleId="Tieudecap1">
    <w:name w:val="Tieu de cap 1"/>
    <w:basedOn w:val="Noidung"/>
    <w:next w:val="Noidung"/>
    <w:rsid w:val="0015203F"/>
    <w:pPr>
      <w:numPr>
        <w:numId w:val="1"/>
      </w:numPr>
    </w:pPr>
    <w:rPr>
      <w:b/>
    </w:rPr>
  </w:style>
  <w:style w:type="paragraph" w:customStyle="1" w:styleId="Tailieuthamkhao">
    <w:name w:val="Tai lieu tham khao"/>
    <w:basedOn w:val="Noidung"/>
    <w:link w:val="TailieuthamkhaoChar"/>
    <w:rsid w:val="0015203F"/>
    <w:pPr>
      <w:numPr>
        <w:numId w:val="2"/>
      </w:numPr>
      <w:ind w:left="0" w:firstLine="0"/>
    </w:pPr>
  </w:style>
  <w:style w:type="paragraph" w:customStyle="1" w:styleId="Tieudecap2">
    <w:name w:val="Tieu de cap 2"/>
    <w:basedOn w:val="Noidung"/>
    <w:next w:val="Noidung"/>
    <w:link w:val="Tieudecap2Char"/>
    <w:rsid w:val="0015203F"/>
    <w:pPr>
      <w:tabs>
        <w:tab w:val="num" w:pos="720"/>
      </w:tabs>
      <w:ind w:left="720" w:hanging="360"/>
    </w:pPr>
    <w:rPr>
      <w:i/>
    </w:rPr>
  </w:style>
  <w:style w:type="character" w:customStyle="1" w:styleId="Heading3Char">
    <w:name w:val="Heading 3 Char"/>
    <w:basedOn w:val="DefaultParagraphFont"/>
    <w:link w:val="Heading3"/>
    <w:rsid w:val="0015203F"/>
    <w:rPr>
      <w:rFonts w:ascii="Cambria" w:hAnsi="Cambria"/>
      <w:b/>
      <w:bCs/>
      <w:sz w:val="26"/>
      <w:szCs w:val="26"/>
      <w:lang w:val="x-none" w:eastAsia="x-none"/>
    </w:rPr>
  </w:style>
  <w:style w:type="paragraph" w:styleId="FootnoteText">
    <w:name w:val="footnote text"/>
    <w:basedOn w:val="Normal"/>
    <w:link w:val="FootnoteTextChar"/>
    <w:unhideWhenUsed/>
    <w:rsid w:val="0015203F"/>
    <w:pPr>
      <w:spacing w:before="0" w:after="200" w:line="276" w:lineRule="auto"/>
      <w:ind w:firstLine="0"/>
      <w:jc w:val="left"/>
    </w:pPr>
    <w:rPr>
      <w:rFonts w:ascii="Calibri" w:eastAsia="Calibri" w:hAnsi="Calibri"/>
      <w:szCs w:val="20"/>
    </w:rPr>
  </w:style>
  <w:style w:type="character" w:customStyle="1" w:styleId="FootnoteTextChar">
    <w:name w:val="Footnote Text Char"/>
    <w:basedOn w:val="DefaultParagraphFont"/>
    <w:link w:val="FootnoteText"/>
    <w:rsid w:val="0015203F"/>
    <w:rPr>
      <w:rFonts w:ascii="Calibri" w:eastAsia="Calibri" w:hAnsi="Calibri"/>
      <w:lang w:eastAsia="en-US"/>
    </w:rPr>
  </w:style>
  <w:style w:type="paragraph" w:styleId="Title">
    <w:name w:val="Title"/>
    <w:basedOn w:val="Normal"/>
    <w:link w:val="TitleChar"/>
    <w:qFormat/>
    <w:rsid w:val="0015203F"/>
    <w:pPr>
      <w:spacing w:before="60" w:after="60" w:line="400" w:lineRule="exact"/>
      <w:ind w:firstLine="0"/>
      <w:jc w:val="center"/>
    </w:pPr>
    <w:rPr>
      <w:rFonts w:ascii="Times New Roman" w:hAnsi="Times New Roman"/>
      <w:i/>
      <w:iCs/>
      <w:sz w:val="24"/>
      <w:lang w:val="vi-VN"/>
    </w:rPr>
  </w:style>
  <w:style w:type="character" w:customStyle="1" w:styleId="TitleChar">
    <w:name w:val="Title Char"/>
    <w:basedOn w:val="DefaultParagraphFont"/>
    <w:link w:val="Title"/>
    <w:rsid w:val="0015203F"/>
    <w:rPr>
      <w:i/>
      <w:iCs/>
      <w:sz w:val="24"/>
      <w:szCs w:val="24"/>
      <w:lang w:val="vi-VN" w:eastAsia="en-US"/>
    </w:rPr>
  </w:style>
  <w:style w:type="character" w:customStyle="1" w:styleId="hps">
    <w:name w:val="hps"/>
    <w:basedOn w:val="DefaultParagraphFont"/>
    <w:rsid w:val="0015203F"/>
  </w:style>
  <w:style w:type="character" w:customStyle="1" w:styleId="NoidungChar">
    <w:name w:val="Noi dung Char"/>
    <w:link w:val="Noidung"/>
    <w:rsid w:val="0015203F"/>
    <w:rPr>
      <w:rFonts w:ascii="Arial" w:hAnsi="Arial"/>
      <w:szCs w:val="24"/>
      <w:lang w:eastAsia="ar-SA"/>
    </w:rPr>
  </w:style>
  <w:style w:type="paragraph" w:customStyle="1" w:styleId="Style1">
    <w:name w:val="Style1"/>
    <w:basedOn w:val="Normal"/>
    <w:rsid w:val="0015203F"/>
    <w:pPr>
      <w:widowControl w:val="0"/>
      <w:autoSpaceDE w:val="0"/>
      <w:autoSpaceDN w:val="0"/>
      <w:adjustRightInd w:val="0"/>
      <w:spacing w:before="0"/>
      <w:ind w:firstLine="0"/>
      <w:jc w:val="left"/>
    </w:pPr>
    <w:rPr>
      <w:sz w:val="24"/>
    </w:rPr>
  </w:style>
  <w:style w:type="paragraph" w:customStyle="1" w:styleId="Style3">
    <w:name w:val="Style3"/>
    <w:basedOn w:val="Normal"/>
    <w:rsid w:val="0015203F"/>
    <w:pPr>
      <w:widowControl w:val="0"/>
      <w:autoSpaceDE w:val="0"/>
      <w:autoSpaceDN w:val="0"/>
      <w:adjustRightInd w:val="0"/>
      <w:spacing w:before="0"/>
      <w:ind w:firstLine="0"/>
      <w:jc w:val="left"/>
    </w:pPr>
    <w:rPr>
      <w:sz w:val="24"/>
    </w:rPr>
  </w:style>
  <w:style w:type="paragraph" w:customStyle="1" w:styleId="Style5">
    <w:name w:val="Style5"/>
    <w:basedOn w:val="Normal"/>
    <w:rsid w:val="0015203F"/>
    <w:pPr>
      <w:widowControl w:val="0"/>
      <w:autoSpaceDE w:val="0"/>
      <w:autoSpaceDN w:val="0"/>
      <w:adjustRightInd w:val="0"/>
      <w:spacing w:before="0"/>
      <w:ind w:firstLine="0"/>
      <w:jc w:val="left"/>
    </w:pPr>
    <w:rPr>
      <w:sz w:val="24"/>
    </w:rPr>
  </w:style>
  <w:style w:type="paragraph" w:customStyle="1" w:styleId="Style37">
    <w:name w:val="Style37"/>
    <w:basedOn w:val="Normal"/>
    <w:rsid w:val="0015203F"/>
    <w:pPr>
      <w:widowControl w:val="0"/>
      <w:autoSpaceDE w:val="0"/>
      <w:autoSpaceDN w:val="0"/>
      <w:adjustRightInd w:val="0"/>
      <w:spacing w:before="0" w:line="542" w:lineRule="exact"/>
      <w:ind w:firstLine="0"/>
      <w:jc w:val="left"/>
    </w:pPr>
    <w:rPr>
      <w:sz w:val="24"/>
    </w:rPr>
  </w:style>
  <w:style w:type="character" w:customStyle="1" w:styleId="FontStyle54">
    <w:name w:val="Font Style54"/>
    <w:rsid w:val="0015203F"/>
    <w:rPr>
      <w:rFonts w:ascii="Arial" w:hAnsi="Arial" w:cs="Arial"/>
      <w:sz w:val="36"/>
      <w:szCs w:val="36"/>
    </w:rPr>
  </w:style>
  <w:style w:type="character" w:customStyle="1" w:styleId="FontStyle80">
    <w:name w:val="Font Style80"/>
    <w:rsid w:val="0015203F"/>
    <w:rPr>
      <w:rFonts w:ascii="Cambria" w:hAnsi="Cambria" w:cs="Cambria"/>
      <w:b/>
      <w:bCs/>
      <w:sz w:val="28"/>
      <w:szCs w:val="28"/>
    </w:rPr>
  </w:style>
  <w:style w:type="character" w:customStyle="1" w:styleId="FontStyle82">
    <w:name w:val="Font Style82"/>
    <w:rsid w:val="0015203F"/>
    <w:rPr>
      <w:rFonts w:ascii="Arial" w:hAnsi="Arial" w:cs="Arial"/>
      <w:b/>
      <w:bCs/>
      <w:sz w:val="22"/>
      <w:szCs w:val="22"/>
    </w:rPr>
  </w:style>
  <w:style w:type="character" w:customStyle="1" w:styleId="FontStyle83">
    <w:name w:val="Font Style83"/>
    <w:rsid w:val="0015203F"/>
    <w:rPr>
      <w:rFonts w:ascii="Arial" w:hAnsi="Arial" w:cs="Arial"/>
      <w:sz w:val="22"/>
      <w:szCs w:val="22"/>
    </w:rPr>
  </w:style>
  <w:style w:type="paragraph" w:customStyle="1" w:styleId="Tieudecap3">
    <w:name w:val="Tieu de cap 3"/>
    <w:basedOn w:val="Normal"/>
    <w:next w:val="Normal"/>
    <w:rsid w:val="0015203F"/>
    <w:pPr>
      <w:tabs>
        <w:tab w:val="num" w:pos="360"/>
      </w:tabs>
      <w:spacing w:after="120"/>
      <w:ind w:firstLine="720"/>
    </w:pPr>
    <w:rPr>
      <w:i/>
      <w:u w:val="single"/>
    </w:rPr>
  </w:style>
  <w:style w:type="character" w:customStyle="1" w:styleId="Tieudecap2Char">
    <w:name w:val="Tieu de cap 2 Char"/>
    <w:link w:val="Tieudecap2"/>
    <w:rsid w:val="007A1C87"/>
    <w:rPr>
      <w:rFonts w:ascii="Arial" w:hAnsi="Arial"/>
      <w:i/>
      <w:szCs w:val="24"/>
      <w:lang w:eastAsia="ar-SA"/>
    </w:rPr>
  </w:style>
  <w:style w:type="paragraph" w:customStyle="1" w:styleId="hinhten">
    <w:name w:val="hinh.ten"/>
    <w:basedOn w:val="Heading5"/>
    <w:qFormat/>
    <w:rsid w:val="007A1C87"/>
    <w:pPr>
      <w:keepLines w:val="0"/>
      <w:spacing w:before="0" w:line="360" w:lineRule="auto"/>
      <w:ind w:left="360" w:firstLine="0"/>
      <w:jc w:val="center"/>
    </w:pPr>
    <w:rPr>
      <w:rFonts w:ascii="Times New Roman" w:eastAsia="Times New Roman" w:hAnsi="Times New Roman" w:cs="Times New Roman"/>
      <w:b/>
      <w:bCs/>
      <w:i/>
      <w:color w:val="auto"/>
      <w:sz w:val="28"/>
    </w:rPr>
  </w:style>
  <w:style w:type="character" w:customStyle="1" w:styleId="Heading5Char">
    <w:name w:val="Heading 5 Char"/>
    <w:basedOn w:val="DefaultParagraphFont"/>
    <w:link w:val="Heading5"/>
    <w:rsid w:val="007A1C87"/>
    <w:rPr>
      <w:rFonts w:asciiTheme="majorHAnsi" w:eastAsiaTheme="majorEastAsia" w:hAnsiTheme="majorHAnsi" w:cstheme="majorBidi"/>
      <w:color w:val="1F4D78" w:themeColor="accent1" w:themeShade="7F"/>
      <w:szCs w:val="24"/>
      <w:lang w:eastAsia="en-US"/>
    </w:rPr>
  </w:style>
  <w:style w:type="character" w:customStyle="1" w:styleId="TailieuthamkhaoChar">
    <w:name w:val="Tai lieu tham khao Char"/>
    <w:basedOn w:val="NoidungChar"/>
    <w:link w:val="Tailieuthamkhao"/>
    <w:rsid w:val="009E1306"/>
    <w:rPr>
      <w:rFonts w:ascii="Arial" w:hAnsi="Arial"/>
      <w:szCs w:val="24"/>
      <w:lang w:eastAsia="ar-SA"/>
    </w:rPr>
  </w:style>
  <w:style w:type="character" w:customStyle="1" w:styleId="Tomtat-NoidungChar">
    <w:name w:val="Tom tat - Noi dung Char"/>
    <w:link w:val="Tomtat-Noidung"/>
    <w:rsid w:val="009E1306"/>
    <w:rPr>
      <w:rFonts w:ascii="Arial" w:hAnsi="Arial"/>
      <w:i/>
      <w:szCs w:val="24"/>
      <w:lang w:eastAsia="ar-SA"/>
    </w:rPr>
  </w:style>
  <w:style w:type="paragraph" w:styleId="BodyText3">
    <w:name w:val="Body Text 3"/>
    <w:basedOn w:val="Normal"/>
    <w:link w:val="BodyText3Char"/>
    <w:rsid w:val="009E1306"/>
    <w:pPr>
      <w:spacing w:before="0" w:after="120"/>
      <w:ind w:firstLine="0"/>
      <w:jc w:val="left"/>
    </w:pPr>
    <w:rPr>
      <w:rFonts w:ascii="Times New Roman" w:hAnsi="Times New Roman"/>
      <w:sz w:val="16"/>
      <w:szCs w:val="16"/>
    </w:rPr>
  </w:style>
  <w:style w:type="character" w:customStyle="1" w:styleId="BodyText3Char">
    <w:name w:val="Body Text 3 Char"/>
    <w:basedOn w:val="DefaultParagraphFont"/>
    <w:link w:val="BodyText3"/>
    <w:rsid w:val="009E1306"/>
    <w:rPr>
      <w:sz w:val="16"/>
      <w:szCs w:val="16"/>
      <w:lang w:eastAsia="en-US"/>
    </w:rPr>
  </w:style>
  <w:style w:type="paragraph" w:customStyle="1" w:styleId="address">
    <w:name w:val="address"/>
    <w:basedOn w:val="Normal"/>
    <w:rsid w:val="007965E4"/>
    <w:pPr>
      <w:overflowPunct w:val="0"/>
      <w:autoSpaceDE w:val="0"/>
      <w:autoSpaceDN w:val="0"/>
      <w:adjustRightInd w:val="0"/>
      <w:spacing w:before="0" w:after="200" w:line="220" w:lineRule="atLeast"/>
      <w:ind w:firstLine="0"/>
      <w:contextualSpacing/>
      <w:jc w:val="center"/>
      <w:textAlignment w:val="baseline"/>
    </w:pPr>
    <w:rPr>
      <w:rFonts w:ascii="Times New Roman" w:eastAsia="Malgun Gothic" w:hAnsi="Times New Roman"/>
      <w:sz w:val="18"/>
      <w:szCs w:val="20"/>
      <w:lang w:bidi="en-US"/>
    </w:rPr>
  </w:style>
  <w:style w:type="paragraph" w:customStyle="1" w:styleId="bulletitem">
    <w:name w:val="bulletitem"/>
    <w:basedOn w:val="Normal"/>
    <w:rsid w:val="007965E4"/>
    <w:pPr>
      <w:numPr>
        <w:numId w:val="3"/>
      </w:numPr>
      <w:overflowPunct w:val="0"/>
      <w:autoSpaceDE w:val="0"/>
      <w:autoSpaceDN w:val="0"/>
      <w:adjustRightInd w:val="0"/>
      <w:spacing w:before="160" w:after="160" w:line="240" w:lineRule="atLeast"/>
      <w:contextualSpacing/>
      <w:textAlignment w:val="baseline"/>
    </w:pPr>
    <w:rPr>
      <w:rFonts w:ascii="Times New Roman" w:eastAsia="Malgun Gothic" w:hAnsi="Times New Roman"/>
      <w:szCs w:val="20"/>
      <w:lang w:bidi="en-US"/>
    </w:rPr>
  </w:style>
  <w:style w:type="paragraph" w:customStyle="1" w:styleId="figurecaption">
    <w:name w:val="figurecaption"/>
    <w:basedOn w:val="Normal"/>
    <w:next w:val="Normal"/>
    <w:rsid w:val="007965E4"/>
    <w:pPr>
      <w:keepLines/>
      <w:overflowPunct w:val="0"/>
      <w:autoSpaceDE w:val="0"/>
      <w:autoSpaceDN w:val="0"/>
      <w:adjustRightInd w:val="0"/>
      <w:spacing w:after="240" w:line="220" w:lineRule="atLeast"/>
      <w:ind w:firstLine="0"/>
      <w:jc w:val="center"/>
      <w:textAlignment w:val="baseline"/>
    </w:pPr>
    <w:rPr>
      <w:rFonts w:ascii="Times New Roman" w:eastAsia="Malgun Gothic" w:hAnsi="Times New Roman"/>
      <w:sz w:val="18"/>
      <w:szCs w:val="20"/>
      <w:lang w:bidi="en-US"/>
    </w:rPr>
  </w:style>
  <w:style w:type="paragraph" w:customStyle="1" w:styleId="heading1">
    <w:name w:val="heading1"/>
    <w:basedOn w:val="Heading10"/>
    <w:next w:val="Normal"/>
    <w:rsid w:val="007965E4"/>
    <w:pPr>
      <w:numPr>
        <w:numId w:val="4"/>
      </w:numPr>
      <w:tabs>
        <w:tab w:val="clear" w:pos="567"/>
        <w:tab w:val="num" w:pos="360"/>
        <w:tab w:val="num" w:pos="720"/>
      </w:tabs>
      <w:suppressAutoHyphens/>
      <w:overflowPunct w:val="0"/>
      <w:autoSpaceDE w:val="0"/>
      <w:autoSpaceDN w:val="0"/>
      <w:adjustRightInd w:val="0"/>
      <w:spacing w:before="360" w:after="240" w:line="300" w:lineRule="atLeast"/>
      <w:ind w:left="0" w:firstLine="0"/>
      <w:jc w:val="left"/>
      <w:textAlignment w:val="baseline"/>
    </w:pPr>
    <w:rPr>
      <w:rFonts w:ascii="Times New Roman" w:eastAsia="Malgun Gothic" w:hAnsi="Times New Roman" w:cs="Times New Roman"/>
      <w:color w:val="auto"/>
      <w:sz w:val="24"/>
      <w:szCs w:val="20"/>
      <w:lang w:bidi="en-US"/>
    </w:rPr>
  </w:style>
  <w:style w:type="paragraph" w:customStyle="1" w:styleId="heading2">
    <w:name w:val="heading2"/>
    <w:basedOn w:val="Heading20"/>
    <w:next w:val="Normal"/>
    <w:rsid w:val="007965E4"/>
    <w:pPr>
      <w:numPr>
        <w:ilvl w:val="1"/>
        <w:numId w:val="4"/>
      </w:numPr>
      <w:tabs>
        <w:tab w:val="clear" w:pos="567"/>
        <w:tab w:val="num" w:pos="360"/>
      </w:tabs>
      <w:suppressAutoHyphens/>
      <w:overflowPunct w:val="0"/>
      <w:autoSpaceDE w:val="0"/>
      <w:autoSpaceDN w:val="0"/>
      <w:adjustRightInd w:val="0"/>
      <w:spacing w:before="360" w:after="160" w:line="240" w:lineRule="atLeast"/>
      <w:ind w:left="0" w:firstLine="0"/>
      <w:textAlignment w:val="baseline"/>
    </w:pPr>
    <w:rPr>
      <w:rFonts w:ascii="Times New Roman" w:eastAsia="Malgun Gothic" w:hAnsi="Times New Roman" w:cs="Times New Roman"/>
      <w:iCs/>
      <w:color w:val="auto"/>
      <w:sz w:val="20"/>
      <w:szCs w:val="20"/>
      <w:lang w:bidi="en-US"/>
    </w:rPr>
  </w:style>
  <w:style w:type="numbering" w:customStyle="1" w:styleId="headings">
    <w:name w:val="headings"/>
    <w:basedOn w:val="NoList"/>
    <w:rsid w:val="007965E4"/>
    <w:pPr>
      <w:numPr>
        <w:numId w:val="4"/>
      </w:numPr>
    </w:pPr>
  </w:style>
  <w:style w:type="numbering" w:customStyle="1" w:styleId="itemization1">
    <w:name w:val="itemization1"/>
    <w:basedOn w:val="NoList"/>
    <w:rsid w:val="007965E4"/>
    <w:pPr>
      <w:numPr>
        <w:numId w:val="3"/>
      </w:numPr>
    </w:pPr>
  </w:style>
  <w:style w:type="paragraph" w:customStyle="1" w:styleId="p1a">
    <w:name w:val="p1a"/>
    <w:basedOn w:val="Normal"/>
    <w:rsid w:val="007965E4"/>
    <w:pPr>
      <w:overflowPunct w:val="0"/>
      <w:autoSpaceDE w:val="0"/>
      <w:autoSpaceDN w:val="0"/>
      <w:adjustRightInd w:val="0"/>
      <w:spacing w:before="0" w:line="240" w:lineRule="atLeast"/>
      <w:ind w:firstLine="0"/>
      <w:textAlignment w:val="baseline"/>
    </w:pPr>
    <w:rPr>
      <w:rFonts w:ascii="Times New Roman" w:eastAsia="Malgun Gothic" w:hAnsi="Times New Roman"/>
      <w:szCs w:val="20"/>
      <w:lang w:bidi="en-US"/>
    </w:rPr>
  </w:style>
  <w:style w:type="paragraph" w:customStyle="1" w:styleId="referenceitem">
    <w:name w:val="referenceitem"/>
    <w:basedOn w:val="Normal"/>
    <w:rsid w:val="007965E4"/>
    <w:pPr>
      <w:numPr>
        <w:numId w:val="5"/>
      </w:numPr>
      <w:overflowPunct w:val="0"/>
      <w:autoSpaceDE w:val="0"/>
      <w:autoSpaceDN w:val="0"/>
      <w:adjustRightInd w:val="0"/>
      <w:spacing w:before="0" w:line="220" w:lineRule="atLeast"/>
      <w:textAlignment w:val="baseline"/>
    </w:pPr>
    <w:rPr>
      <w:rFonts w:ascii="Times New Roman" w:eastAsia="Malgun Gothic" w:hAnsi="Times New Roman"/>
      <w:sz w:val="18"/>
      <w:szCs w:val="20"/>
      <w:lang w:bidi="en-US"/>
    </w:rPr>
  </w:style>
  <w:style w:type="numbering" w:customStyle="1" w:styleId="referencelist">
    <w:name w:val="referencelist"/>
    <w:basedOn w:val="NoList"/>
    <w:semiHidden/>
    <w:rsid w:val="007965E4"/>
    <w:pPr>
      <w:numPr>
        <w:numId w:val="5"/>
      </w:numPr>
    </w:pPr>
  </w:style>
  <w:style w:type="paragraph" w:customStyle="1" w:styleId="tablecaption">
    <w:name w:val="tablecaption"/>
    <w:basedOn w:val="Normal"/>
    <w:next w:val="Normal"/>
    <w:rsid w:val="007965E4"/>
    <w:pPr>
      <w:keepNext/>
      <w:keepLines/>
      <w:overflowPunct w:val="0"/>
      <w:autoSpaceDE w:val="0"/>
      <w:autoSpaceDN w:val="0"/>
      <w:adjustRightInd w:val="0"/>
      <w:spacing w:before="240" w:after="120" w:line="220" w:lineRule="atLeast"/>
      <w:ind w:firstLine="0"/>
      <w:jc w:val="center"/>
      <w:textAlignment w:val="baseline"/>
    </w:pPr>
    <w:rPr>
      <w:rFonts w:ascii="Times New Roman" w:eastAsia="Malgun Gothic" w:hAnsi="Times New Roman"/>
      <w:sz w:val="18"/>
      <w:szCs w:val="20"/>
      <w:lang w:val="de-DE" w:bidi="en-US"/>
    </w:rPr>
  </w:style>
  <w:style w:type="paragraph" w:customStyle="1" w:styleId="a">
    <w:name w:val="본문"/>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paragraph" w:customStyle="1" w:styleId="a0">
    <w:name w:val="바탕글"/>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character" w:customStyle="1" w:styleId="Heading1Char">
    <w:name w:val="Heading 1 Char"/>
    <w:basedOn w:val="DefaultParagraphFont"/>
    <w:link w:val="Heading10"/>
    <w:uiPriority w:val="9"/>
    <w:rsid w:val="007965E4"/>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0"/>
    <w:rsid w:val="007965E4"/>
    <w:rPr>
      <w:rFonts w:asciiTheme="majorHAnsi" w:eastAsiaTheme="majorEastAsia" w:hAnsiTheme="majorHAnsi" w:cstheme="majorBidi"/>
      <w:b/>
      <w:bCs/>
      <w:color w:val="5B9BD5" w:themeColor="accent1"/>
      <w:sz w:val="26"/>
      <w:szCs w:val="26"/>
      <w:lang w:eastAsia="en-US"/>
    </w:rPr>
  </w:style>
  <w:style w:type="character" w:styleId="HTMLCite">
    <w:name w:val="HTML Cite"/>
    <w:rsid w:val="006D719C"/>
    <w:rPr>
      <w:i/>
      <w:iCs/>
    </w:rPr>
  </w:style>
  <w:style w:type="character" w:styleId="Strong">
    <w:name w:val="Strong"/>
    <w:basedOn w:val="DefaultParagraphFont"/>
    <w:qFormat/>
    <w:rsid w:val="00134B51"/>
    <w:rPr>
      <w:b/>
      <w:bCs/>
    </w:rPr>
  </w:style>
  <w:style w:type="paragraph" w:customStyle="1" w:styleId="wp-caption-text">
    <w:name w:val="wp-caption-text"/>
    <w:basedOn w:val="Normal"/>
    <w:rsid w:val="00992724"/>
    <w:pPr>
      <w:spacing w:before="100" w:beforeAutospacing="1" w:after="100" w:afterAutospacing="1"/>
      <w:ind w:firstLine="0"/>
      <w:jc w:val="left"/>
    </w:pPr>
    <w:rPr>
      <w:rFonts w:ascii="Times New Roman" w:hAnsi="Times New Roman"/>
      <w:sz w:val="24"/>
    </w:rPr>
  </w:style>
  <w:style w:type="character" w:customStyle="1" w:styleId="m-1659621961620982131s3">
    <w:name w:val="m_-1659621961620982131s3"/>
    <w:basedOn w:val="DefaultParagraphFont"/>
    <w:rsid w:val="00364B40"/>
  </w:style>
  <w:style w:type="character" w:customStyle="1" w:styleId="CharStyle3">
    <w:name w:val="Char Style 3"/>
    <w:link w:val="Style2"/>
    <w:uiPriority w:val="99"/>
    <w:locked/>
    <w:rsid w:val="00170559"/>
    <w:rPr>
      <w:b/>
      <w:bCs/>
      <w:sz w:val="17"/>
      <w:szCs w:val="17"/>
      <w:shd w:val="clear" w:color="auto" w:fill="FFFFFF"/>
    </w:rPr>
  </w:style>
  <w:style w:type="paragraph" w:customStyle="1" w:styleId="Style2">
    <w:name w:val="Style 2"/>
    <w:basedOn w:val="Normal"/>
    <w:link w:val="CharStyle3"/>
    <w:uiPriority w:val="99"/>
    <w:rsid w:val="00170559"/>
    <w:pPr>
      <w:widowControl w:val="0"/>
      <w:shd w:val="clear" w:color="auto" w:fill="FFFFFF"/>
      <w:spacing w:before="0" w:after="180" w:line="366" w:lineRule="exact"/>
      <w:ind w:firstLine="0"/>
      <w:jc w:val="center"/>
      <w:outlineLvl w:val="0"/>
    </w:pPr>
    <w:rPr>
      <w:rFonts w:ascii="Times New Roman" w:hAnsi="Times New Roman"/>
      <w:b/>
      <w:bCs/>
      <w:sz w:val="17"/>
      <w:szCs w:val="17"/>
      <w:lang w:eastAsia="ko-KR"/>
    </w:rPr>
  </w:style>
  <w:style w:type="character" w:customStyle="1" w:styleId="NormalWebChar">
    <w:name w:val="Normal (Web) Char"/>
    <w:aliases w:val="webb Char"/>
    <w:link w:val="NormalWeb"/>
    <w:locked/>
    <w:rsid w:val="003532FB"/>
    <w:rPr>
      <w:sz w:val="24"/>
      <w:szCs w:val="24"/>
      <w:lang w:eastAsia="en-US"/>
    </w:rPr>
  </w:style>
  <w:style w:type="character" w:customStyle="1" w:styleId="fontstyle01">
    <w:name w:val="fontstyle01"/>
    <w:basedOn w:val="DefaultParagraphFont"/>
    <w:rsid w:val="0082696B"/>
    <w:rPr>
      <w:rFonts w:ascii="TimesNewRomanPS-BoldMT" w:hAnsi="TimesNewRomanPS-BoldMT" w:hint="default"/>
      <w:b/>
      <w:bCs/>
      <w:i w:val="0"/>
      <w:iCs w:val="0"/>
      <w:color w:val="000000"/>
      <w:sz w:val="30"/>
      <w:szCs w:val="30"/>
    </w:rPr>
  </w:style>
  <w:style w:type="character" w:customStyle="1" w:styleId="Heading4Char">
    <w:name w:val="Heading 4 Char"/>
    <w:basedOn w:val="DefaultParagraphFont"/>
    <w:link w:val="Heading4"/>
    <w:rsid w:val="00B4069A"/>
    <w:rPr>
      <w:rFonts w:asciiTheme="majorHAnsi" w:eastAsiaTheme="majorEastAsia" w:hAnsiTheme="majorHAnsi" w:cstheme="majorBidi"/>
      <w:b/>
      <w:bCs/>
      <w:i/>
      <w:iCs/>
      <w:color w:val="5B9BD5" w:themeColor="accent1"/>
      <w:szCs w:val="24"/>
      <w:lang w:eastAsia="en-US"/>
    </w:rPr>
  </w:style>
  <w:style w:type="paragraph" w:customStyle="1" w:styleId="BodyText21">
    <w:name w:val="Body Text2"/>
    <w:basedOn w:val="Normal"/>
    <w:rsid w:val="00B4069A"/>
    <w:pPr>
      <w:widowControl w:val="0"/>
      <w:shd w:val="clear" w:color="auto" w:fill="FFFFFF"/>
      <w:spacing w:before="420" w:after="240" w:line="0" w:lineRule="atLeast"/>
      <w:ind w:hanging="500"/>
    </w:pPr>
    <w:rPr>
      <w:rFonts w:eastAsia="Arial" w:cs="Arial"/>
      <w:sz w:val="19"/>
      <w:szCs w:val="19"/>
      <w:lang w:eastAsia="ko-KR"/>
    </w:rPr>
  </w:style>
  <w:style w:type="character" w:customStyle="1" w:styleId="BodyText10">
    <w:name w:val="Body Text1"/>
    <w:rsid w:val="00B4069A"/>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BodytextMicrosoftSansSerif">
    <w:name w:val="Body text + Microsoft Sans Serif"/>
    <w:aliases w:val="4 pt"/>
    <w:rsid w:val="00B4069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8"/>
      <w:szCs w:val="8"/>
      <w:u w:val="none"/>
      <w:effect w:val="none"/>
    </w:rPr>
  </w:style>
  <w:style w:type="character" w:styleId="FootnoteReference">
    <w:name w:val="footnote reference"/>
    <w:basedOn w:val="DefaultParagraphFont"/>
    <w:unhideWhenUsed/>
    <w:rsid w:val="008E24C7"/>
    <w:rPr>
      <w:vertAlign w:val="superscript"/>
    </w:rPr>
  </w:style>
  <w:style w:type="paragraph" w:customStyle="1" w:styleId="References0">
    <w:name w:val="References"/>
    <w:basedOn w:val="Normal"/>
    <w:rsid w:val="00BA305C"/>
    <w:pPr>
      <w:numPr>
        <w:numId w:val="6"/>
      </w:numPr>
      <w:spacing w:before="0" w:after="80"/>
      <w:jc w:val="left"/>
    </w:pPr>
    <w:rPr>
      <w:rFonts w:ascii="Times New Roman" w:hAnsi="Times New Roman"/>
      <w:sz w:val="18"/>
      <w:szCs w:val="20"/>
    </w:rPr>
  </w:style>
  <w:style w:type="paragraph" w:customStyle="1" w:styleId="Default">
    <w:name w:val="Default"/>
    <w:rsid w:val="00D12BC7"/>
    <w:pPr>
      <w:autoSpaceDE w:val="0"/>
      <w:autoSpaceDN w:val="0"/>
      <w:adjustRightInd w:val="0"/>
    </w:pPr>
    <w:rPr>
      <w:rFonts w:ascii="Arial" w:hAnsi="Arial" w:cs="Arial"/>
      <w:color w:val="000000"/>
      <w:sz w:val="24"/>
      <w:szCs w:val="24"/>
      <w:lang w:val="vi-VN"/>
    </w:rPr>
  </w:style>
  <w:style w:type="numbering" w:customStyle="1" w:styleId="NoList1">
    <w:name w:val="No List1"/>
    <w:next w:val="NoList"/>
    <w:semiHidden/>
    <w:rsid w:val="00B534F4"/>
  </w:style>
  <w:style w:type="paragraph" w:styleId="EndnoteText">
    <w:name w:val="endnote text"/>
    <w:basedOn w:val="Normal"/>
    <w:link w:val="EndnoteTextChar"/>
    <w:uiPriority w:val="99"/>
    <w:rsid w:val="00B534F4"/>
    <w:pPr>
      <w:spacing w:before="0"/>
      <w:ind w:firstLine="0"/>
      <w:jc w:val="left"/>
    </w:pPr>
    <w:rPr>
      <w:rFonts w:ascii="Times New Roman" w:eastAsia="Malgun Gothic" w:hAnsi="Times New Roman"/>
      <w:szCs w:val="20"/>
      <w:lang w:val="en-SG" w:eastAsia="en-SG"/>
    </w:rPr>
  </w:style>
  <w:style w:type="character" w:customStyle="1" w:styleId="EndnoteTextChar">
    <w:name w:val="Endnote Text Char"/>
    <w:basedOn w:val="DefaultParagraphFont"/>
    <w:link w:val="EndnoteText"/>
    <w:uiPriority w:val="99"/>
    <w:rsid w:val="00B534F4"/>
    <w:rPr>
      <w:rFonts w:eastAsia="Malgun Gothic"/>
      <w:lang w:val="en-SG" w:eastAsia="en-SG"/>
    </w:rPr>
  </w:style>
  <w:style w:type="character" w:styleId="EndnoteReference">
    <w:name w:val="endnote reference"/>
    <w:uiPriority w:val="99"/>
    <w:rsid w:val="00B534F4"/>
    <w:rPr>
      <w:vertAlign w:val="superscript"/>
    </w:rPr>
  </w:style>
  <w:style w:type="table" w:customStyle="1" w:styleId="TableGrid1">
    <w:name w:val="Table Grid1"/>
    <w:basedOn w:val="TableNormal"/>
    <w:next w:val="TableGrid"/>
    <w:uiPriority w:val="39"/>
    <w:rsid w:val="00B534F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body-text">
    <w:name w:val="Els-body-text"/>
    <w:rsid w:val="00B534F4"/>
    <w:pPr>
      <w:spacing w:line="240" w:lineRule="exact"/>
      <w:ind w:firstLine="238"/>
      <w:jc w:val="both"/>
    </w:pPr>
    <w:rPr>
      <w:rFonts w:eastAsia="SimSun"/>
      <w:lang w:eastAsia="en-US"/>
    </w:rPr>
  </w:style>
  <w:style w:type="paragraph" w:customStyle="1" w:styleId="16pt">
    <w:name w:val="16 pt"/>
    <w:basedOn w:val="Normal"/>
    <w:link w:val="16ptChar"/>
    <w:rsid w:val="00D4256F"/>
    <w:pPr>
      <w:spacing w:before="0"/>
      <w:ind w:firstLine="0"/>
      <w:jc w:val="center"/>
    </w:pPr>
    <w:rPr>
      <w:rFonts w:ascii="Times New Roman" w:hAnsi="Times New Roman"/>
      <w:sz w:val="26"/>
      <w:szCs w:val="26"/>
    </w:rPr>
  </w:style>
  <w:style w:type="character" w:customStyle="1" w:styleId="16ptChar">
    <w:name w:val="16 pt Char"/>
    <w:link w:val="16pt"/>
    <w:rsid w:val="00D4256F"/>
    <w:rPr>
      <w:sz w:val="26"/>
      <w:szCs w:val="26"/>
      <w:lang w:eastAsia="en-US"/>
    </w:rPr>
  </w:style>
  <w:style w:type="paragraph" w:styleId="BodyText0">
    <w:name w:val="Body Text"/>
    <w:basedOn w:val="Normal"/>
    <w:link w:val="BodyTextChar"/>
    <w:rsid w:val="00DD1EA1"/>
    <w:pPr>
      <w:spacing w:after="120"/>
    </w:pPr>
  </w:style>
  <w:style w:type="character" w:customStyle="1" w:styleId="BodyTextChar">
    <w:name w:val="Body Text Char"/>
    <w:basedOn w:val="DefaultParagraphFont"/>
    <w:link w:val="BodyText0"/>
    <w:rsid w:val="00DD1EA1"/>
    <w:rPr>
      <w:rFonts w:ascii="Arial" w:hAnsi="Arial"/>
      <w:szCs w:val="24"/>
      <w:lang w:eastAsia="en-US"/>
    </w:rPr>
  </w:style>
  <w:style w:type="character" w:customStyle="1" w:styleId="Heading11">
    <w:name w:val="Heading #1_"/>
    <w:basedOn w:val="DefaultParagraphFont"/>
    <w:link w:val="Heading12"/>
    <w:uiPriority w:val="99"/>
    <w:locked/>
    <w:rsid w:val="009C2ABB"/>
    <w:rPr>
      <w:rFonts w:ascii="Arial" w:hAnsi="Arial" w:cs="Arial"/>
      <w:b/>
      <w:bCs/>
      <w:sz w:val="23"/>
      <w:szCs w:val="23"/>
      <w:shd w:val="clear" w:color="auto" w:fill="FFFFFF"/>
    </w:rPr>
  </w:style>
  <w:style w:type="character" w:customStyle="1" w:styleId="Bodytext28">
    <w:name w:val="Body text (2) + 8"/>
    <w:aliases w:val="5 pt,Not Italic"/>
    <w:basedOn w:val="Bodytext2"/>
    <w:uiPriority w:val="99"/>
    <w:rsid w:val="009C2ABB"/>
    <w:rPr>
      <w:rFonts w:ascii="Arial" w:hAnsi="Arial" w:cs="Arial"/>
      <w:b/>
      <w:bCs/>
      <w:i w:val="0"/>
      <w:iCs w:val="0"/>
      <w:sz w:val="17"/>
      <w:szCs w:val="17"/>
      <w:u w:val="none"/>
      <w:shd w:val="clear" w:color="auto" w:fill="FFFFFF"/>
    </w:rPr>
  </w:style>
  <w:style w:type="character" w:customStyle="1" w:styleId="Heading32">
    <w:name w:val="Heading #3 (2)_"/>
    <w:basedOn w:val="DefaultParagraphFont"/>
    <w:link w:val="Heading321"/>
    <w:uiPriority w:val="99"/>
    <w:locked/>
    <w:rsid w:val="009C2ABB"/>
    <w:rPr>
      <w:rFonts w:ascii="Arial" w:hAnsi="Arial" w:cs="Arial"/>
      <w:b/>
      <w:bCs/>
      <w:i/>
      <w:iCs/>
      <w:shd w:val="clear" w:color="auto" w:fill="FFFFFF"/>
    </w:rPr>
  </w:style>
  <w:style w:type="character" w:customStyle="1" w:styleId="Heading320">
    <w:name w:val="Heading #3 (2)"/>
    <w:basedOn w:val="Heading32"/>
    <w:uiPriority w:val="99"/>
    <w:rsid w:val="009C2ABB"/>
    <w:rPr>
      <w:rFonts w:ascii="Arial" w:hAnsi="Arial" w:cs="Arial"/>
      <w:b/>
      <w:bCs/>
      <w:i/>
      <w:iCs/>
      <w:u w:val="single"/>
      <w:shd w:val="clear" w:color="auto" w:fill="FFFFFF"/>
    </w:rPr>
  </w:style>
  <w:style w:type="character" w:customStyle="1" w:styleId="Bodytext30">
    <w:name w:val="Body text (3)_"/>
    <w:basedOn w:val="DefaultParagraphFont"/>
    <w:link w:val="Bodytext31"/>
    <w:uiPriority w:val="99"/>
    <w:locked/>
    <w:rsid w:val="009C2ABB"/>
    <w:rPr>
      <w:rFonts w:ascii="Arial" w:hAnsi="Arial" w:cs="Arial"/>
      <w:b/>
      <w:bCs/>
      <w:i/>
      <w:iCs/>
      <w:sz w:val="17"/>
      <w:szCs w:val="17"/>
      <w:shd w:val="clear" w:color="auto" w:fill="FFFFFF"/>
    </w:rPr>
  </w:style>
  <w:style w:type="character" w:customStyle="1" w:styleId="Bodytext32">
    <w:name w:val="Body text (3)"/>
    <w:basedOn w:val="Bodytext30"/>
    <w:uiPriority w:val="99"/>
    <w:rsid w:val="009C2ABB"/>
    <w:rPr>
      <w:rFonts w:ascii="Arial" w:hAnsi="Arial" w:cs="Arial"/>
      <w:b/>
      <w:bCs/>
      <w:i/>
      <w:iCs/>
      <w:sz w:val="17"/>
      <w:szCs w:val="17"/>
      <w:shd w:val="clear" w:color="auto" w:fill="FFFFFF"/>
    </w:rPr>
  </w:style>
  <w:style w:type="character" w:customStyle="1" w:styleId="Heading30">
    <w:name w:val="Heading #3_"/>
    <w:basedOn w:val="DefaultParagraphFont"/>
    <w:link w:val="Heading31"/>
    <w:uiPriority w:val="99"/>
    <w:locked/>
    <w:rsid w:val="009C2ABB"/>
    <w:rPr>
      <w:rFonts w:ascii="Arial" w:hAnsi="Arial" w:cs="Arial"/>
      <w:b/>
      <w:bCs/>
      <w:sz w:val="17"/>
      <w:szCs w:val="17"/>
      <w:shd w:val="clear" w:color="auto" w:fill="FFFFFF"/>
    </w:rPr>
  </w:style>
  <w:style w:type="character" w:customStyle="1" w:styleId="Bodytext4">
    <w:name w:val="Body text (4)_"/>
    <w:basedOn w:val="DefaultParagraphFont"/>
    <w:link w:val="Bodytext41"/>
    <w:uiPriority w:val="99"/>
    <w:locked/>
    <w:rsid w:val="009C2ABB"/>
    <w:rPr>
      <w:rFonts w:ascii="Arial" w:hAnsi="Arial" w:cs="Arial"/>
      <w:b/>
      <w:bCs/>
      <w:sz w:val="17"/>
      <w:szCs w:val="17"/>
      <w:shd w:val="clear" w:color="auto" w:fill="FFFFFF"/>
    </w:rPr>
  </w:style>
  <w:style w:type="character" w:customStyle="1" w:styleId="Bodytext22">
    <w:name w:val="Body text2"/>
    <w:basedOn w:val="Bodytext"/>
    <w:uiPriority w:val="99"/>
    <w:rsid w:val="009C2ABB"/>
    <w:rPr>
      <w:rFonts w:ascii="Arial" w:hAnsi="Arial" w:cs="Arial"/>
      <w:sz w:val="16"/>
      <w:szCs w:val="16"/>
      <w:u w:val="none"/>
      <w:shd w:val="clear" w:color="auto" w:fill="FFFFFF"/>
    </w:rPr>
  </w:style>
  <w:style w:type="character" w:customStyle="1" w:styleId="Heading21">
    <w:name w:val="Heading #2_"/>
    <w:basedOn w:val="DefaultParagraphFont"/>
    <w:link w:val="Heading210"/>
    <w:uiPriority w:val="99"/>
    <w:locked/>
    <w:rsid w:val="009C2ABB"/>
    <w:rPr>
      <w:rFonts w:ascii="Arial" w:hAnsi="Arial" w:cs="Arial"/>
      <w:b/>
      <w:bCs/>
      <w:sz w:val="17"/>
      <w:szCs w:val="17"/>
      <w:shd w:val="clear" w:color="auto" w:fill="FFFFFF"/>
    </w:rPr>
  </w:style>
  <w:style w:type="character" w:customStyle="1" w:styleId="Heading22">
    <w:name w:val="Heading #2"/>
    <w:basedOn w:val="Heading21"/>
    <w:uiPriority w:val="99"/>
    <w:rsid w:val="009C2ABB"/>
    <w:rPr>
      <w:rFonts w:ascii="Arial" w:hAnsi="Arial" w:cs="Arial"/>
      <w:b/>
      <w:bCs/>
      <w:sz w:val="17"/>
      <w:szCs w:val="17"/>
      <w:shd w:val="clear" w:color="auto" w:fill="FFFFFF"/>
    </w:rPr>
  </w:style>
  <w:style w:type="character" w:customStyle="1" w:styleId="Picturecaption">
    <w:name w:val="Picture caption_"/>
    <w:basedOn w:val="DefaultParagraphFont"/>
    <w:link w:val="Picturecaption1"/>
    <w:uiPriority w:val="99"/>
    <w:locked/>
    <w:rsid w:val="009C2ABB"/>
    <w:rPr>
      <w:rFonts w:ascii="Arial" w:hAnsi="Arial" w:cs="Arial"/>
      <w:sz w:val="16"/>
      <w:szCs w:val="16"/>
      <w:shd w:val="clear" w:color="auto" w:fill="FFFFFF"/>
    </w:rPr>
  </w:style>
  <w:style w:type="character" w:customStyle="1" w:styleId="Picturecaption0">
    <w:name w:val="Picture caption"/>
    <w:basedOn w:val="Picturecaption"/>
    <w:uiPriority w:val="99"/>
    <w:rsid w:val="009C2ABB"/>
    <w:rPr>
      <w:rFonts w:ascii="Arial" w:hAnsi="Arial" w:cs="Arial"/>
      <w:sz w:val="16"/>
      <w:szCs w:val="16"/>
      <w:shd w:val="clear" w:color="auto" w:fill="FFFFFF"/>
    </w:rPr>
  </w:style>
  <w:style w:type="character" w:customStyle="1" w:styleId="Bodytext81">
    <w:name w:val="Body text + 81"/>
    <w:aliases w:val="5 pt1,Bold1"/>
    <w:basedOn w:val="Bodytext"/>
    <w:uiPriority w:val="99"/>
    <w:rsid w:val="009C2ABB"/>
    <w:rPr>
      <w:rFonts w:ascii="Arial" w:hAnsi="Arial" w:cs="Arial"/>
      <w:b/>
      <w:bCs/>
      <w:sz w:val="17"/>
      <w:szCs w:val="17"/>
      <w:u w:val="none"/>
      <w:shd w:val="clear" w:color="auto" w:fill="FFFFFF"/>
    </w:rPr>
  </w:style>
  <w:style w:type="character" w:customStyle="1" w:styleId="Bodytext40">
    <w:name w:val="Body text (4)"/>
    <w:basedOn w:val="Bodytext4"/>
    <w:uiPriority w:val="99"/>
    <w:rsid w:val="009C2ABB"/>
    <w:rPr>
      <w:rFonts w:ascii="Arial" w:hAnsi="Arial" w:cs="Arial"/>
      <w:b/>
      <w:bCs/>
      <w:sz w:val="17"/>
      <w:szCs w:val="17"/>
      <w:shd w:val="clear" w:color="auto" w:fill="FFFFFF"/>
    </w:rPr>
  </w:style>
  <w:style w:type="paragraph" w:customStyle="1" w:styleId="Heading12">
    <w:name w:val="Heading #1"/>
    <w:basedOn w:val="Normal"/>
    <w:link w:val="Heading11"/>
    <w:uiPriority w:val="99"/>
    <w:rsid w:val="009C2ABB"/>
    <w:pPr>
      <w:widowControl w:val="0"/>
      <w:shd w:val="clear" w:color="auto" w:fill="FFFFFF"/>
      <w:spacing w:before="0" w:after="240" w:line="240" w:lineRule="atLeast"/>
      <w:ind w:firstLine="380"/>
      <w:outlineLvl w:val="0"/>
    </w:pPr>
    <w:rPr>
      <w:rFonts w:cs="Arial"/>
      <w:b/>
      <w:bCs/>
      <w:sz w:val="23"/>
      <w:szCs w:val="23"/>
      <w:lang w:eastAsia="ko-KR"/>
    </w:rPr>
  </w:style>
  <w:style w:type="paragraph" w:customStyle="1" w:styleId="Heading321">
    <w:name w:val="Heading #3 (2)1"/>
    <w:basedOn w:val="Normal"/>
    <w:link w:val="Heading32"/>
    <w:uiPriority w:val="99"/>
    <w:rsid w:val="009C2ABB"/>
    <w:pPr>
      <w:widowControl w:val="0"/>
      <w:shd w:val="clear" w:color="auto" w:fill="FFFFFF"/>
      <w:spacing w:before="0" w:line="461" w:lineRule="exact"/>
      <w:ind w:firstLine="0"/>
      <w:outlineLvl w:val="2"/>
    </w:pPr>
    <w:rPr>
      <w:rFonts w:cs="Arial"/>
      <w:b/>
      <w:bCs/>
      <w:i/>
      <w:iCs/>
      <w:szCs w:val="20"/>
      <w:lang w:eastAsia="ko-KR"/>
    </w:rPr>
  </w:style>
  <w:style w:type="paragraph" w:customStyle="1" w:styleId="Bodytext31">
    <w:name w:val="Body text (3)1"/>
    <w:basedOn w:val="Normal"/>
    <w:link w:val="Bodytext30"/>
    <w:uiPriority w:val="99"/>
    <w:rsid w:val="009C2ABB"/>
    <w:pPr>
      <w:widowControl w:val="0"/>
      <w:shd w:val="clear" w:color="auto" w:fill="FFFFFF"/>
      <w:spacing w:before="0" w:after="180" w:line="259" w:lineRule="exact"/>
      <w:ind w:firstLine="0"/>
    </w:pPr>
    <w:rPr>
      <w:rFonts w:cs="Arial"/>
      <w:b/>
      <w:bCs/>
      <w:i/>
      <w:iCs/>
      <w:sz w:val="17"/>
      <w:szCs w:val="17"/>
      <w:lang w:eastAsia="ko-KR"/>
    </w:rPr>
  </w:style>
  <w:style w:type="paragraph" w:customStyle="1" w:styleId="Heading31">
    <w:name w:val="Heading #3"/>
    <w:basedOn w:val="Normal"/>
    <w:link w:val="Heading30"/>
    <w:uiPriority w:val="99"/>
    <w:rsid w:val="009C2ABB"/>
    <w:pPr>
      <w:widowControl w:val="0"/>
      <w:shd w:val="clear" w:color="auto" w:fill="FFFFFF"/>
      <w:spacing w:before="180" w:after="240" w:line="240" w:lineRule="atLeast"/>
      <w:ind w:firstLine="0"/>
      <w:outlineLvl w:val="2"/>
    </w:pPr>
    <w:rPr>
      <w:rFonts w:cs="Arial"/>
      <w:b/>
      <w:bCs/>
      <w:sz w:val="17"/>
      <w:szCs w:val="17"/>
      <w:lang w:eastAsia="ko-KR"/>
    </w:rPr>
  </w:style>
  <w:style w:type="paragraph" w:customStyle="1" w:styleId="Bodytext41">
    <w:name w:val="Body text (4)1"/>
    <w:basedOn w:val="Normal"/>
    <w:link w:val="Bodytext4"/>
    <w:uiPriority w:val="99"/>
    <w:rsid w:val="009C2ABB"/>
    <w:pPr>
      <w:widowControl w:val="0"/>
      <w:shd w:val="clear" w:color="auto" w:fill="FFFFFF"/>
      <w:spacing w:before="240" w:after="240" w:line="240" w:lineRule="atLeast"/>
      <w:ind w:firstLine="0"/>
    </w:pPr>
    <w:rPr>
      <w:rFonts w:cs="Arial"/>
      <w:b/>
      <w:bCs/>
      <w:sz w:val="17"/>
      <w:szCs w:val="17"/>
      <w:lang w:eastAsia="ko-KR"/>
    </w:rPr>
  </w:style>
  <w:style w:type="paragraph" w:customStyle="1" w:styleId="Heading210">
    <w:name w:val="Heading #21"/>
    <w:basedOn w:val="Normal"/>
    <w:link w:val="Heading21"/>
    <w:uiPriority w:val="99"/>
    <w:rsid w:val="009C2ABB"/>
    <w:pPr>
      <w:widowControl w:val="0"/>
      <w:shd w:val="clear" w:color="auto" w:fill="FFFFFF"/>
      <w:spacing w:before="480" w:line="322" w:lineRule="exact"/>
      <w:ind w:hanging="300"/>
      <w:jc w:val="left"/>
      <w:outlineLvl w:val="1"/>
    </w:pPr>
    <w:rPr>
      <w:rFonts w:cs="Arial"/>
      <w:b/>
      <w:bCs/>
      <w:sz w:val="17"/>
      <w:szCs w:val="17"/>
      <w:lang w:eastAsia="ko-KR"/>
    </w:rPr>
  </w:style>
  <w:style w:type="paragraph" w:customStyle="1" w:styleId="Picturecaption1">
    <w:name w:val="Picture caption1"/>
    <w:basedOn w:val="Normal"/>
    <w:link w:val="Picturecaption"/>
    <w:uiPriority w:val="99"/>
    <w:rsid w:val="009C2ABB"/>
    <w:pPr>
      <w:widowControl w:val="0"/>
      <w:shd w:val="clear" w:color="auto" w:fill="FFFFFF"/>
      <w:spacing w:before="0" w:after="60" w:line="240" w:lineRule="atLeast"/>
      <w:ind w:firstLine="0"/>
      <w:jc w:val="left"/>
    </w:pPr>
    <w:rPr>
      <w:rFonts w:cs="Arial"/>
      <w:sz w:val="16"/>
      <w:szCs w:val="16"/>
      <w:lang w:eastAsia="ko-KR"/>
    </w:rPr>
  </w:style>
  <w:style w:type="character" w:customStyle="1" w:styleId="BodytextItalic">
    <w:name w:val="Body text + Italic"/>
    <w:rsid w:val="009C2ABB"/>
    <w:rPr>
      <w:rFonts w:ascii="Times New Roman" w:hAnsi="Times New Roman"/>
      <w:i/>
      <w:color w:val="000000"/>
      <w:spacing w:val="0"/>
      <w:w w:val="100"/>
      <w:position w:val="0"/>
      <w:sz w:val="25"/>
      <w:u w:val="single"/>
      <w:lang w:val="en-US" w:eastAsia="x-none"/>
    </w:rPr>
  </w:style>
  <w:style w:type="numbering" w:customStyle="1" w:styleId="NoList2">
    <w:name w:val="No List2"/>
    <w:next w:val="NoList"/>
    <w:semiHidden/>
    <w:rsid w:val="008856BD"/>
  </w:style>
  <w:style w:type="numbering" w:customStyle="1" w:styleId="NoList3">
    <w:name w:val="No List3"/>
    <w:next w:val="NoList"/>
    <w:uiPriority w:val="99"/>
    <w:semiHidden/>
    <w:unhideWhenUsed/>
    <w:rsid w:val="00FE4935"/>
  </w:style>
  <w:style w:type="table" w:customStyle="1" w:styleId="TableGrid2">
    <w:name w:val="Table Grid2"/>
    <w:basedOn w:val="TableNormal"/>
    <w:next w:val="TableGrid"/>
    <w:uiPriority w:val="39"/>
    <w:rsid w:val="00FE4935"/>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C0101A"/>
    <w:rPr>
      <w:rFonts w:eastAsia="Calibri"/>
      <w:i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nhideWhenUsed/>
    <w:rsid w:val="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Cs w:val="20"/>
    </w:rPr>
  </w:style>
  <w:style w:type="character" w:customStyle="1" w:styleId="HTMLPreformattedChar">
    <w:name w:val="HTML Preformatted Char"/>
    <w:basedOn w:val="DefaultParagraphFont"/>
    <w:link w:val="HTMLPreformatted"/>
    <w:rsid w:val="008B6FC2"/>
    <w:rPr>
      <w:rFonts w:ascii="Courier New" w:hAnsi="Courier New" w:cs="Courier New"/>
      <w:lang w:eastAsia="en-US"/>
    </w:rPr>
  </w:style>
  <w:style w:type="table" w:customStyle="1" w:styleId="TableGrid3">
    <w:name w:val="Table Grid3"/>
    <w:basedOn w:val="TableNormal"/>
    <w:next w:val="TableGrid"/>
    <w:uiPriority w:val="59"/>
    <w:rsid w:val="003B6D50"/>
    <w:rPr>
      <w:rFonts w:ascii="Calibri" w:eastAsia="Calibri" w:hAnsi="Calibri"/>
      <w:sz w:val="22"/>
      <w:szCs w:val="22"/>
      <w:lang w:val="vi-VN"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92965"/>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7A0122"/>
    <w:rPr>
      <w:b/>
      <w:bCs/>
      <w:i/>
      <w:iCs/>
      <w:u w:val="single"/>
      <w:lang w:eastAsia="en-US"/>
    </w:rPr>
  </w:style>
  <w:style w:type="character" w:customStyle="1" w:styleId="Heading7Char">
    <w:name w:val="Heading 7 Char"/>
    <w:basedOn w:val="DefaultParagraphFont"/>
    <w:link w:val="Heading7"/>
    <w:rsid w:val="007A0122"/>
    <w:rPr>
      <w:sz w:val="24"/>
      <w:szCs w:val="24"/>
      <w:lang w:eastAsia="en-US"/>
    </w:rPr>
  </w:style>
  <w:style w:type="character" w:customStyle="1" w:styleId="Heading8Char">
    <w:name w:val="Heading 8 Char"/>
    <w:basedOn w:val="DefaultParagraphFont"/>
    <w:link w:val="Heading8"/>
    <w:rsid w:val="007A0122"/>
    <w:rPr>
      <w:b/>
      <w:bCs/>
      <w:lang w:val="pl-PL" w:eastAsia="pl-PL"/>
    </w:rPr>
  </w:style>
  <w:style w:type="character" w:customStyle="1" w:styleId="Heading9Char">
    <w:name w:val="Heading 9 Char"/>
    <w:basedOn w:val="DefaultParagraphFont"/>
    <w:link w:val="Heading9"/>
    <w:rsid w:val="007A0122"/>
    <w:rPr>
      <w:b/>
      <w:bCs/>
      <w:lang w:val="en-AU" w:eastAsia="pl-PL"/>
    </w:rPr>
  </w:style>
  <w:style w:type="numbering" w:customStyle="1" w:styleId="NoList4">
    <w:name w:val="No List4"/>
    <w:next w:val="NoList"/>
    <w:uiPriority w:val="99"/>
    <w:semiHidden/>
    <w:unhideWhenUsed/>
    <w:rsid w:val="007A0122"/>
  </w:style>
  <w:style w:type="paragraph" w:styleId="List">
    <w:name w:val="List"/>
    <w:basedOn w:val="Normal"/>
    <w:unhideWhenUsed/>
    <w:rsid w:val="007A0122"/>
    <w:pPr>
      <w:spacing w:before="0"/>
      <w:ind w:left="360" w:hanging="360"/>
      <w:jc w:val="center"/>
    </w:pPr>
    <w:rPr>
      <w:rFonts w:ascii="Times New Roman" w:hAnsi="Times New Roman"/>
      <w:sz w:val="24"/>
    </w:rPr>
  </w:style>
  <w:style w:type="paragraph" w:styleId="BodyTextIndent">
    <w:name w:val="Body Text Indent"/>
    <w:basedOn w:val="Normal"/>
    <w:link w:val="BodyTextIndentChar"/>
    <w:unhideWhenUsed/>
    <w:rsid w:val="007A0122"/>
    <w:pPr>
      <w:spacing w:before="0" w:line="360" w:lineRule="auto"/>
      <w:ind w:left="456" w:firstLine="984"/>
    </w:pPr>
    <w:rPr>
      <w:rFonts w:ascii="Times New Roman" w:hAnsi="Times New Roman"/>
      <w:szCs w:val="20"/>
      <w:lang w:val="id-ID"/>
    </w:rPr>
  </w:style>
  <w:style w:type="character" w:customStyle="1" w:styleId="BodyTextIndentChar">
    <w:name w:val="Body Text Indent Char"/>
    <w:basedOn w:val="DefaultParagraphFont"/>
    <w:link w:val="BodyTextIndent"/>
    <w:rsid w:val="007A0122"/>
    <w:rPr>
      <w:lang w:val="id-ID" w:eastAsia="en-US"/>
    </w:rPr>
  </w:style>
  <w:style w:type="paragraph" w:styleId="Subtitle">
    <w:name w:val="Subtitle"/>
    <w:basedOn w:val="Normal"/>
    <w:link w:val="SubtitleChar"/>
    <w:qFormat/>
    <w:rsid w:val="007A0122"/>
    <w:pPr>
      <w:spacing w:before="0"/>
      <w:ind w:firstLine="0"/>
      <w:jc w:val="center"/>
    </w:pPr>
    <w:rPr>
      <w:rFonts w:ascii="Times New Roman" w:hAnsi="Times New Roman"/>
      <w:b/>
      <w:bCs/>
      <w:sz w:val="32"/>
      <w:szCs w:val="32"/>
      <w:lang w:val="en-GB"/>
    </w:rPr>
  </w:style>
  <w:style w:type="character" w:customStyle="1" w:styleId="SubtitleChar">
    <w:name w:val="Subtitle Char"/>
    <w:basedOn w:val="DefaultParagraphFont"/>
    <w:link w:val="Subtitle"/>
    <w:rsid w:val="007A0122"/>
    <w:rPr>
      <w:b/>
      <w:bCs/>
      <w:sz w:val="32"/>
      <w:szCs w:val="32"/>
      <w:lang w:val="en-GB" w:eastAsia="en-US"/>
    </w:rPr>
  </w:style>
  <w:style w:type="paragraph" w:styleId="BodyText23">
    <w:name w:val="Body Text 2"/>
    <w:basedOn w:val="Normal"/>
    <w:link w:val="BodyText2Char"/>
    <w:unhideWhenUsed/>
    <w:rsid w:val="007A0122"/>
    <w:pPr>
      <w:spacing w:before="0" w:after="120" w:line="480" w:lineRule="auto"/>
      <w:ind w:firstLine="0"/>
      <w:jc w:val="left"/>
    </w:pPr>
    <w:rPr>
      <w:rFonts w:ascii="Times New Roman" w:hAnsi="Times New Roman"/>
      <w:szCs w:val="20"/>
    </w:rPr>
  </w:style>
  <w:style w:type="character" w:customStyle="1" w:styleId="BodyText2Char">
    <w:name w:val="Body Text 2 Char"/>
    <w:basedOn w:val="DefaultParagraphFont"/>
    <w:link w:val="BodyText23"/>
    <w:rsid w:val="007A0122"/>
    <w:rPr>
      <w:lang w:eastAsia="en-US"/>
    </w:rPr>
  </w:style>
  <w:style w:type="paragraph" w:styleId="BodyTextIndent2">
    <w:name w:val="Body Text Indent 2"/>
    <w:basedOn w:val="Normal"/>
    <w:link w:val="BodyTextIndent2Char"/>
    <w:unhideWhenUsed/>
    <w:rsid w:val="007A0122"/>
    <w:pPr>
      <w:spacing w:before="0" w:after="120" w:line="480" w:lineRule="auto"/>
      <w:ind w:left="360" w:firstLine="0"/>
      <w:jc w:val="left"/>
    </w:pPr>
    <w:rPr>
      <w:rFonts w:ascii="Times New Roman" w:hAnsi="Times New Roman"/>
      <w:szCs w:val="20"/>
    </w:rPr>
  </w:style>
  <w:style w:type="character" w:customStyle="1" w:styleId="BodyTextIndent2Char">
    <w:name w:val="Body Text Indent 2 Char"/>
    <w:basedOn w:val="DefaultParagraphFont"/>
    <w:link w:val="BodyTextIndent2"/>
    <w:rsid w:val="007A0122"/>
    <w:rPr>
      <w:lang w:eastAsia="en-US"/>
    </w:rPr>
  </w:style>
  <w:style w:type="paragraph" w:styleId="BodyTextIndent3">
    <w:name w:val="Body Text Indent 3"/>
    <w:basedOn w:val="Normal"/>
    <w:link w:val="BodyTextIndent3Char"/>
    <w:unhideWhenUsed/>
    <w:rsid w:val="007A0122"/>
    <w:pPr>
      <w:spacing w:before="0" w:after="120"/>
      <w:ind w:left="360" w:firstLine="0"/>
      <w:jc w:val="left"/>
    </w:pPr>
    <w:rPr>
      <w:rFonts w:ascii="Times New Roman" w:hAnsi="Times New Roman"/>
      <w:sz w:val="16"/>
      <w:szCs w:val="16"/>
    </w:rPr>
  </w:style>
  <w:style w:type="character" w:customStyle="1" w:styleId="BodyTextIndent3Char">
    <w:name w:val="Body Text Indent 3 Char"/>
    <w:basedOn w:val="DefaultParagraphFont"/>
    <w:link w:val="BodyTextIndent3"/>
    <w:rsid w:val="007A0122"/>
    <w:rPr>
      <w:sz w:val="16"/>
      <w:szCs w:val="16"/>
      <w:lang w:eastAsia="en-US"/>
    </w:rPr>
  </w:style>
  <w:style w:type="paragraph" w:styleId="PlainText">
    <w:name w:val="Plain Text"/>
    <w:basedOn w:val="Normal"/>
    <w:link w:val="PlainTextChar"/>
    <w:unhideWhenUsed/>
    <w:rsid w:val="007A0122"/>
    <w:pPr>
      <w:spacing w:before="0"/>
      <w:ind w:firstLine="0"/>
      <w:jc w:val="left"/>
    </w:pPr>
    <w:rPr>
      <w:rFonts w:ascii="Courier New" w:eastAsia="BatangChe" w:hAnsi="Courier New"/>
      <w:sz w:val="24"/>
    </w:rPr>
  </w:style>
  <w:style w:type="character" w:customStyle="1" w:styleId="PlainTextChar">
    <w:name w:val="Plain Text Char"/>
    <w:basedOn w:val="DefaultParagraphFont"/>
    <w:link w:val="PlainText"/>
    <w:rsid w:val="007A0122"/>
    <w:rPr>
      <w:rFonts w:ascii="Courier New" w:eastAsia="BatangChe" w:hAnsi="Courier New"/>
      <w:sz w:val="24"/>
      <w:szCs w:val="24"/>
      <w:lang w:eastAsia="en-US"/>
    </w:rPr>
  </w:style>
  <w:style w:type="paragraph" w:styleId="NoSpacing">
    <w:name w:val="No Spacing"/>
    <w:qFormat/>
    <w:rsid w:val="007A0122"/>
    <w:rPr>
      <w:rFonts w:ascii="Calibri" w:eastAsia="Calibri" w:hAnsi="Calibri"/>
      <w:sz w:val="22"/>
      <w:szCs w:val="22"/>
      <w:lang w:eastAsia="en-US"/>
    </w:rPr>
  </w:style>
  <w:style w:type="paragraph" w:styleId="Bibliography">
    <w:name w:val="Bibliography"/>
    <w:basedOn w:val="Normal"/>
    <w:next w:val="Normal"/>
    <w:uiPriority w:val="37"/>
    <w:unhideWhenUsed/>
    <w:rsid w:val="007A0122"/>
    <w:pPr>
      <w:spacing w:before="0"/>
      <w:ind w:firstLine="0"/>
      <w:jc w:val="left"/>
    </w:pPr>
    <w:rPr>
      <w:rFonts w:ascii="Times New Roman" w:hAnsi="Times New Roman"/>
      <w:szCs w:val="20"/>
    </w:rPr>
  </w:style>
  <w:style w:type="paragraph" w:customStyle="1" w:styleId="Judulbab">
    <w:name w:val="Judul bab"/>
    <w:basedOn w:val="Normal"/>
    <w:rsid w:val="007A0122"/>
    <w:pPr>
      <w:spacing w:before="0" w:line="475" w:lineRule="atLeast"/>
      <w:ind w:firstLine="0"/>
      <w:jc w:val="center"/>
    </w:pPr>
    <w:rPr>
      <w:rFonts w:ascii="Times New Roman" w:hAnsi="Times New Roman"/>
      <w:b/>
      <w:sz w:val="32"/>
      <w:szCs w:val="20"/>
    </w:rPr>
  </w:style>
  <w:style w:type="paragraph" w:customStyle="1" w:styleId="IsiBabforKomputek">
    <w:name w:val="Isi Bab for Komputek"/>
    <w:basedOn w:val="Normal"/>
    <w:rsid w:val="007A0122"/>
    <w:pPr>
      <w:spacing w:before="0"/>
      <w:ind w:firstLine="720"/>
    </w:pPr>
    <w:rPr>
      <w:rFonts w:ascii="Times New Roman" w:hAnsi="Times New Roman"/>
      <w:szCs w:val="20"/>
    </w:rPr>
  </w:style>
  <w:style w:type="paragraph" w:customStyle="1" w:styleId="tole">
    <w:name w:val="tole"/>
    <w:basedOn w:val="Normal"/>
    <w:rsid w:val="007A0122"/>
    <w:pPr>
      <w:spacing w:before="0"/>
      <w:ind w:firstLine="0"/>
      <w:jc w:val="center"/>
      <w:outlineLvl w:val="0"/>
    </w:pPr>
    <w:rPr>
      <w:rFonts w:ascii="Times New Roman" w:hAnsi="Times New Roman"/>
      <w:b/>
      <w:bCs/>
      <w:sz w:val="28"/>
      <w:szCs w:val="28"/>
    </w:rPr>
  </w:style>
  <w:style w:type="paragraph" w:customStyle="1" w:styleId="tolesBold">
    <w:name w:val="toles + Bold"/>
    <w:aliases w:val="Line spacing:  single"/>
    <w:basedOn w:val="Normal"/>
    <w:rsid w:val="007A0122"/>
    <w:pPr>
      <w:spacing w:before="0"/>
      <w:ind w:firstLine="0"/>
      <w:jc w:val="center"/>
      <w:outlineLvl w:val="0"/>
    </w:pPr>
    <w:rPr>
      <w:rFonts w:ascii="Times New Roman" w:hAnsi="Times New Roman"/>
      <w:i/>
      <w:iCs/>
      <w:sz w:val="24"/>
    </w:rPr>
  </w:style>
  <w:style w:type="paragraph" w:customStyle="1" w:styleId="toleLinespacingsingle">
    <w:name w:val="tole + Line spacing:  single"/>
    <w:basedOn w:val="Normal"/>
    <w:rsid w:val="007A0122"/>
    <w:pPr>
      <w:spacing w:before="0"/>
      <w:ind w:firstLine="0"/>
    </w:pPr>
    <w:rPr>
      <w:rFonts w:ascii="Times New Roman" w:hAnsi="Times New Roman"/>
      <w:sz w:val="24"/>
    </w:rPr>
  </w:style>
  <w:style w:type="paragraph" w:customStyle="1" w:styleId="bunga">
    <w:name w:val="bunga"/>
    <w:basedOn w:val="Normal"/>
    <w:rsid w:val="007A0122"/>
    <w:pPr>
      <w:spacing w:before="0"/>
      <w:ind w:firstLine="0"/>
    </w:pPr>
    <w:rPr>
      <w:rFonts w:cs="Arial"/>
    </w:rPr>
  </w:style>
  <w:style w:type="paragraph" w:customStyle="1" w:styleId="bunga2">
    <w:name w:val="bunga2"/>
    <w:basedOn w:val="Normal"/>
    <w:rsid w:val="007A0122"/>
    <w:pPr>
      <w:spacing w:before="0"/>
      <w:ind w:firstLine="0"/>
      <w:outlineLvl w:val="0"/>
    </w:pPr>
    <w:rPr>
      <w:rFonts w:cs="Arial"/>
      <w:b/>
      <w:bCs/>
    </w:rPr>
  </w:style>
  <w:style w:type="paragraph" w:customStyle="1" w:styleId="DiQi">
    <w:name w:val="DiQi"/>
    <w:basedOn w:val="Normal"/>
    <w:rsid w:val="007A0122"/>
    <w:pPr>
      <w:spacing w:before="0" w:line="360" w:lineRule="auto"/>
      <w:ind w:firstLine="0"/>
    </w:pPr>
    <w:rPr>
      <w:rFonts w:ascii="Times New Roman" w:hAnsi="Times New Roman"/>
      <w:sz w:val="24"/>
    </w:rPr>
  </w:style>
  <w:style w:type="paragraph" w:customStyle="1" w:styleId="tole3">
    <w:name w:val="tole3"/>
    <w:basedOn w:val="DiQi"/>
    <w:rsid w:val="007A0122"/>
    <w:pPr>
      <w:spacing w:line="240" w:lineRule="auto"/>
      <w:outlineLvl w:val="0"/>
    </w:pPr>
    <w:rPr>
      <w:rFonts w:ascii="Arial" w:hAnsi="Arial" w:cs="Arial"/>
      <w:b/>
      <w:bCs/>
      <w:sz w:val="20"/>
    </w:rPr>
  </w:style>
  <w:style w:type="paragraph" w:customStyle="1" w:styleId="yange">
    <w:name w:val="yange"/>
    <w:basedOn w:val="DiQi"/>
    <w:rsid w:val="007A0122"/>
    <w:pPr>
      <w:spacing w:line="240" w:lineRule="auto"/>
      <w:ind w:left="360"/>
    </w:pPr>
    <w:rPr>
      <w:rFonts w:ascii="Arial" w:hAnsi="Arial" w:cs="Arial"/>
      <w:sz w:val="20"/>
    </w:rPr>
  </w:style>
  <w:style w:type="paragraph" w:customStyle="1" w:styleId="yange2">
    <w:name w:val="yange2"/>
    <w:basedOn w:val="DiQi"/>
    <w:rsid w:val="007A0122"/>
    <w:pPr>
      <w:numPr>
        <w:numId w:val="7"/>
      </w:numPr>
      <w:spacing w:line="240" w:lineRule="auto"/>
    </w:pPr>
    <w:rPr>
      <w:rFonts w:ascii="Arial" w:hAnsi="Arial" w:cs="Arial"/>
      <w:sz w:val="20"/>
    </w:rPr>
  </w:style>
  <w:style w:type="paragraph" w:customStyle="1" w:styleId="JossTole">
    <w:name w:val="JossTole"/>
    <w:basedOn w:val="DiQi"/>
    <w:rsid w:val="007A0122"/>
    <w:pPr>
      <w:spacing w:line="240" w:lineRule="auto"/>
      <w:ind w:firstLine="709"/>
    </w:pPr>
    <w:rPr>
      <w:rFonts w:ascii="Arial" w:hAnsi="Arial" w:cs="Arial"/>
      <w:sz w:val="20"/>
    </w:rPr>
  </w:style>
  <w:style w:type="paragraph" w:customStyle="1" w:styleId="Body0">
    <w:name w:val="Body 0"/>
    <w:basedOn w:val="Normal"/>
    <w:rsid w:val="007A0122"/>
    <w:pPr>
      <w:spacing w:before="0" w:line="360" w:lineRule="atLeast"/>
      <w:ind w:firstLine="0"/>
    </w:pPr>
    <w:rPr>
      <w:rFonts w:ascii="Palatino" w:hAnsi="Palatino"/>
      <w:sz w:val="24"/>
    </w:rPr>
  </w:style>
  <w:style w:type="paragraph" w:customStyle="1" w:styleId="AutoBiography">
    <w:name w:val="AutoBiography"/>
    <w:basedOn w:val="Normal"/>
    <w:rsid w:val="007A0122"/>
    <w:pPr>
      <w:spacing w:before="0"/>
      <w:ind w:firstLine="0"/>
    </w:pPr>
    <w:rPr>
      <w:rFonts w:ascii="Times New Roman" w:eastAsia="MS Mincho" w:hAnsi="Times New Roman" w:cs="Angsana New"/>
      <w:sz w:val="18"/>
      <w:szCs w:val="18"/>
      <w:lang w:bidi="th-TH"/>
    </w:rPr>
  </w:style>
  <w:style w:type="paragraph" w:customStyle="1" w:styleId="SectionTitle">
    <w:name w:val="Section Title"/>
    <w:basedOn w:val="Normal"/>
    <w:autoRedefine/>
    <w:rsid w:val="007A0122"/>
    <w:pPr>
      <w:snapToGrid w:val="0"/>
      <w:spacing w:before="0"/>
      <w:ind w:firstLine="0"/>
    </w:pPr>
    <w:rPr>
      <w:rFonts w:ascii="Times New Roman" w:eastAsia="MS Mincho" w:hAnsi="Times New Roman" w:cs="Angsana New"/>
      <w:szCs w:val="20"/>
      <w:lang w:val="en-GB" w:bidi="th-TH"/>
    </w:rPr>
  </w:style>
  <w:style w:type="character" w:customStyle="1" w:styleId="Style10ptJustifiedChar">
    <w:name w:val="Style 10 pt Justified Char"/>
    <w:basedOn w:val="DefaultParagraphFont"/>
    <w:link w:val="Style10ptJustified"/>
    <w:locked/>
    <w:rsid w:val="007A0122"/>
    <w:rPr>
      <w:rFonts w:ascii="Arial" w:eastAsia="MS Mincho" w:hAnsi="Arial" w:cs="Arial"/>
      <w:iCs/>
      <w:lang w:val="en-GB" w:eastAsia="en-US"/>
    </w:rPr>
  </w:style>
  <w:style w:type="paragraph" w:customStyle="1" w:styleId="Style10ptJustified">
    <w:name w:val="Style 10 pt Justified"/>
    <w:basedOn w:val="Normal"/>
    <w:link w:val="Style10ptJustifiedChar"/>
    <w:autoRedefine/>
    <w:rsid w:val="007A0122"/>
    <w:pPr>
      <w:snapToGrid w:val="0"/>
      <w:spacing w:before="0"/>
      <w:ind w:firstLine="720"/>
    </w:pPr>
    <w:rPr>
      <w:rFonts w:eastAsia="MS Mincho" w:cs="Arial"/>
      <w:iCs/>
      <w:szCs w:val="20"/>
      <w:lang w:val="en-GB"/>
    </w:rPr>
  </w:style>
  <w:style w:type="paragraph" w:customStyle="1" w:styleId="paperbody">
    <w:name w:val="paper body"/>
    <w:basedOn w:val="Normal"/>
    <w:rsid w:val="007A0122"/>
    <w:pPr>
      <w:spacing w:before="0"/>
      <w:ind w:firstLine="0"/>
    </w:pPr>
    <w:rPr>
      <w:rFonts w:ascii="Times New Roman" w:hAnsi="Times New Roman"/>
      <w:sz w:val="24"/>
      <w:lang w:val="en-AU"/>
    </w:rPr>
  </w:style>
  <w:style w:type="paragraph" w:customStyle="1" w:styleId="Body">
    <w:name w:val="Body"/>
    <w:basedOn w:val="Normal"/>
    <w:rsid w:val="007A0122"/>
    <w:pPr>
      <w:widowControl w:val="0"/>
      <w:autoSpaceDE w:val="0"/>
      <w:autoSpaceDN w:val="0"/>
      <w:adjustRightInd w:val="0"/>
      <w:spacing w:before="0"/>
      <w:ind w:firstLine="340"/>
    </w:pPr>
    <w:rPr>
      <w:rFonts w:ascii="Times New Roman" w:eastAsia="BatangChe" w:hAnsi="Times New Roman"/>
      <w:szCs w:val="20"/>
      <w:lang w:eastAsia="ko-KR"/>
    </w:rPr>
  </w:style>
  <w:style w:type="paragraph" w:customStyle="1" w:styleId="Reference">
    <w:name w:val="Reference"/>
    <w:basedOn w:val="Normal"/>
    <w:rsid w:val="007A0122"/>
    <w:pPr>
      <w:widowControl w:val="0"/>
      <w:autoSpaceDE w:val="0"/>
      <w:autoSpaceDN w:val="0"/>
      <w:adjustRightInd w:val="0"/>
      <w:spacing w:before="60" w:after="60"/>
      <w:ind w:left="288" w:hanging="288"/>
    </w:pPr>
    <w:rPr>
      <w:rFonts w:ascii="Times New Roman" w:eastAsia="BatangChe" w:hAnsi="Times New Roman"/>
      <w:szCs w:val="20"/>
      <w:lang w:eastAsia="ko-KR"/>
    </w:rPr>
  </w:style>
  <w:style w:type="paragraph" w:customStyle="1" w:styleId="Demenko">
    <w:name w:val="Demenko"/>
    <w:basedOn w:val="Normal"/>
    <w:rsid w:val="007A0122"/>
    <w:pPr>
      <w:widowControl w:val="0"/>
      <w:tabs>
        <w:tab w:val="left" w:pos="567"/>
        <w:tab w:val="center" w:pos="4820"/>
        <w:tab w:val="right" w:pos="9639"/>
      </w:tabs>
      <w:spacing w:before="0" w:after="113" w:line="360" w:lineRule="auto"/>
      <w:ind w:firstLine="0"/>
    </w:pPr>
    <w:rPr>
      <w:rFonts w:ascii="Times New Roman" w:hAnsi="Times New Roman"/>
      <w:sz w:val="22"/>
      <w:szCs w:val="22"/>
      <w:lang w:val="en-GB" w:eastAsia="pl-PL"/>
    </w:rPr>
  </w:style>
  <w:style w:type="paragraph" w:customStyle="1" w:styleId="Text">
    <w:name w:val="Text"/>
    <w:basedOn w:val="Normal"/>
    <w:rsid w:val="007A0122"/>
    <w:pPr>
      <w:widowControl w:val="0"/>
      <w:autoSpaceDE w:val="0"/>
      <w:autoSpaceDN w:val="0"/>
      <w:spacing w:before="0" w:line="252" w:lineRule="auto"/>
      <w:ind w:firstLine="202"/>
    </w:pPr>
    <w:rPr>
      <w:rFonts w:ascii="Times New Roman" w:eastAsia="Batang" w:hAnsi="Times New Roman"/>
      <w:szCs w:val="20"/>
      <w:lang w:eastAsia="ko-KR"/>
    </w:rPr>
  </w:style>
  <w:style w:type="paragraph" w:customStyle="1" w:styleId="Equation">
    <w:name w:val="Equation"/>
    <w:basedOn w:val="Normal"/>
    <w:next w:val="Normal"/>
    <w:rsid w:val="007A0122"/>
    <w:pPr>
      <w:widowControl w:val="0"/>
      <w:tabs>
        <w:tab w:val="right" w:pos="5040"/>
      </w:tabs>
      <w:autoSpaceDE w:val="0"/>
      <w:autoSpaceDN w:val="0"/>
      <w:spacing w:before="0" w:line="252" w:lineRule="auto"/>
      <w:ind w:firstLine="0"/>
    </w:pPr>
    <w:rPr>
      <w:rFonts w:ascii="Times New Roman" w:eastAsia="Batang" w:hAnsi="Times New Roman"/>
      <w:szCs w:val="20"/>
      <w:lang w:eastAsia="ko-KR"/>
    </w:rPr>
  </w:style>
  <w:style w:type="paragraph" w:customStyle="1" w:styleId="TableTitle">
    <w:name w:val="Table Title"/>
    <w:basedOn w:val="Normal"/>
    <w:rsid w:val="007A0122"/>
    <w:pPr>
      <w:spacing w:before="0"/>
      <w:ind w:firstLine="0"/>
      <w:jc w:val="center"/>
    </w:pPr>
    <w:rPr>
      <w:rFonts w:ascii="Times New Roman" w:hAnsi="Times New Roman"/>
      <w:smallCaps/>
      <w:sz w:val="16"/>
      <w:szCs w:val="16"/>
    </w:rPr>
  </w:style>
  <w:style w:type="paragraph" w:customStyle="1" w:styleId="Sub-titles">
    <w:name w:val="Sub-titles"/>
    <w:basedOn w:val="Normal"/>
    <w:rsid w:val="007A0122"/>
    <w:pPr>
      <w:spacing w:before="0"/>
      <w:ind w:firstLine="0"/>
    </w:pPr>
    <w:rPr>
      <w:rFonts w:ascii="Times New Roman" w:hAnsi="Times New Roman"/>
      <w:b/>
      <w:bCs/>
      <w:color w:val="000000"/>
      <w:sz w:val="24"/>
      <w:lang w:val="pt-PT" w:eastAsia="pt-PT"/>
    </w:rPr>
  </w:style>
  <w:style w:type="paragraph" w:customStyle="1" w:styleId="text0">
    <w:name w:val="text"/>
    <w:basedOn w:val="Normal"/>
    <w:rsid w:val="007A0122"/>
    <w:pPr>
      <w:spacing w:before="0"/>
      <w:ind w:firstLine="227"/>
    </w:pPr>
    <w:rPr>
      <w:rFonts w:ascii="Times New Roman" w:hAnsi="Times New Roman"/>
      <w:szCs w:val="20"/>
    </w:rPr>
  </w:style>
  <w:style w:type="paragraph" w:customStyle="1" w:styleId="tables">
    <w:name w:val="tables"/>
    <w:basedOn w:val="Normal"/>
    <w:rsid w:val="007A0122"/>
    <w:pPr>
      <w:spacing w:before="0"/>
      <w:ind w:firstLine="0"/>
    </w:pPr>
    <w:rPr>
      <w:rFonts w:ascii="Times New Roman" w:hAnsi="Times New Roman"/>
      <w:sz w:val="18"/>
      <w:szCs w:val="18"/>
    </w:rPr>
  </w:style>
  <w:style w:type="character" w:customStyle="1" w:styleId="AbstractChar">
    <w:name w:val="Abstract Char"/>
    <w:link w:val="Abstract"/>
    <w:locked/>
    <w:rsid w:val="007A0122"/>
    <w:rPr>
      <w:rFonts w:ascii="SimSun" w:eastAsia="SimSun" w:hAnsi="SimSun"/>
      <w:b/>
      <w:sz w:val="18"/>
      <w:lang w:eastAsia="en-US"/>
    </w:rPr>
  </w:style>
  <w:style w:type="paragraph" w:customStyle="1" w:styleId="Abstract">
    <w:name w:val="Abstract"/>
    <w:link w:val="AbstractChar"/>
    <w:rsid w:val="007A0122"/>
    <w:pPr>
      <w:spacing w:after="200"/>
      <w:jc w:val="both"/>
    </w:pPr>
    <w:rPr>
      <w:rFonts w:ascii="SimSun" w:eastAsia="SimSun" w:hAnsi="SimSun"/>
      <w:b/>
      <w:sz w:val="18"/>
      <w:lang w:eastAsia="en-US"/>
    </w:rPr>
  </w:style>
  <w:style w:type="paragraph" w:customStyle="1" w:styleId="Affiliation">
    <w:name w:val="Affiliation"/>
    <w:rsid w:val="007A0122"/>
    <w:pPr>
      <w:jc w:val="center"/>
    </w:pPr>
    <w:rPr>
      <w:rFonts w:eastAsia="SimSun"/>
      <w:lang w:eastAsia="en-US"/>
    </w:rPr>
  </w:style>
  <w:style w:type="paragraph" w:customStyle="1" w:styleId="equation0">
    <w:name w:val="equation"/>
    <w:basedOn w:val="Normal"/>
    <w:rsid w:val="007A0122"/>
    <w:pPr>
      <w:tabs>
        <w:tab w:val="center" w:pos="2520"/>
        <w:tab w:val="right" w:pos="5040"/>
      </w:tabs>
      <w:spacing w:before="240" w:after="240" w:line="216" w:lineRule="auto"/>
      <w:ind w:firstLine="0"/>
      <w:jc w:val="center"/>
    </w:pPr>
    <w:rPr>
      <w:rFonts w:ascii="Times New Roman" w:eastAsia="SimSun" w:hAnsi="Times New Roman"/>
      <w:szCs w:val="20"/>
    </w:rPr>
  </w:style>
  <w:style w:type="paragraph" w:customStyle="1" w:styleId="figurecaption0">
    <w:name w:val="figure caption"/>
    <w:rsid w:val="007A0122"/>
    <w:pPr>
      <w:spacing w:before="80" w:after="200"/>
      <w:jc w:val="center"/>
    </w:pPr>
    <w:rPr>
      <w:rFonts w:eastAsia="SimSun"/>
      <w:sz w:val="16"/>
      <w:lang w:eastAsia="en-US"/>
    </w:rPr>
  </w:style>
  <w:style w:type="paragraph" w:customStyle="1" w:styleId="papertitle">
    <w:name w:val="paper title"/>
    <w:rsid w:val="007A0122"/>
    <w:pPr>
      <w:spacing w:after="120"/>
      <w:jc w:val="center"/>
    </w:pPr>
    <w:rPr>
      <w:rFonts w:eastAsia="SimSun"/>
      <w:sz w:val="48"/>
      <w:lang w:eastAsia="en-US"/>
    </w:rPr>
  </w:style>
  <w:style w:type="paragraph" w:customStyle="1" w:styleId="references">
    <w:name w:val="references"/>
    <w:rsid w:val="007A0122"/>
    <w:pPr>
      <w:numPr>
        <w:numId w:val="8"/>
      </w:numPr>
      <w:spacing w:after="40" w:line="180" w:lineRule="exact"/>
      <w:jc w:val="both"/>
    </w:pPr>
    <w:rPr>
      <w:rFonts w:eastAsia="SimSun"/>
      <w:sz w:val="16"/>
      <w:lang w:eastAsia="en-US"/>
    </w:rPr>
  </w:style>
  <w:style w:type="paragraph" w:customStyle="1" w:styleId="tablecolsubhead">
    <w:name w:val="table col subhead"/>
    <w:basedOn w:val="Normal"/>
    <w:rsid w:val="007A0122"/>
    <w:pPr>
      <w:spacing w:before="0"/>
      <w:ind w:firstLine="0"/>
      <w:jc w:val="center"/>
    </w:pPr>
    <w:rPr>
      <w:rFonts w:ascii="Times New Roman" w:eastAsia="SimSun" w:hAnsi="Times New Roman"/>
      <w:b/>
      <w:i/>
      <w:sz w:val="15"/>
      <w:szCs w:val="20"/>
    </w:rPr>
  </w:style>
  <w:style w:type="paragraph" w:customStyle="1" w:styleId="tablecopy">
    <w:name w:val="table copy"/>
    <w:rsid w:val="007A0122"/>
    <w:pPr>
      <w:jc w:val="both"/>
    </w:pPr>
    <w:rPr>
      <w:rFonts w:eastAsia="SimSun"/>
      <w:sz w:val="16"/>
      <w:lang w:eastAsia="en-US"/>
    </w:rPr>
  </w:style>
  <w:style w:type="paragraph" w:customStyle="1" w:styleId="tablehead">
    <w:name w:val="table head"/>
    <w:rsid w:val="007A0122"/>
    <w:pPr>
      <w:numPr>
        <w:numId w:val="9"/>
      </w:numPr>
      <w:spacing w:before="240" w:after="120" w:line="216" w:lineRule="auto"/>
      <w:jc w:val="center"/>
    </w:pPr>
    <w:rPr>
      <w:rFonts w:eastAsia="SimSun"/>
      <w:smallCaps/>
      <w:sz w:val="16"/>
      <w:lang w:eastAsia="en-US"/>
    </w:rPr>
  </w:style>
  <w:style w:type="paragraph" w:customStyle="1" w:styleId="N-1section">
    <w:name w:val="N-1.section"/>
    <w:basedOn w:val="Normal"/>
    <w:rsid w:val="007A0122"/>
    <w:pPr>
      <w:widowControl w:val="0"/>
      <w:suppressAutoHyphens/>
      <w:spacing w:before="0"/>
      <w:ind w:firstLine="0"/>
    </w:pPr>
    <w:rPr>
      <w:rFonts w:ascii="Palatino Linotype" w:eastAsia="Arial Unicode MS" w:hAnsi="Palatino Linotype" w:cs="Palatino Linotype"/>
      <w:color w:val="005C8D"/>
      <w:sz w:val="18"/>
      <w:szCs w:val="18"/>
      <w:lang w:eastAsia="ar-SA"/>
    </w:rPr>
  </w:style>
  <w:style w:type="paragraph" w:customStyle="1" w:styleId="BodyText5">
    <w:name w:val="Body Text5"/>
    <w:basedOn w:val="Normal"/>
    <w:rsid w:val="007A0122"/>
    <w:pPr>
      <w:widowControl w:val="0"/>
      <w:shd w:val="clear" w:color="auto" w:fill="FFFFFF"/>
      <w:spacing w:before="8220" w:line="307" w:lineRule="exact"/>
      <w:ind w:hanging="360"/>
      <w:jc w:val="left"/>
    </w:pPr>
    <w:rPr>
      <w:rFonts w:ascii="Segoe UI" w:eastAsia="Segoe UI" w:hAnsi="Segoe UI" w:cs="Segoe UI"/>
      <w:sz w:val="19"/>
      <w:szCs w:val="19"/>
      <w:lang w:eastAsia="zh-TW"/>
    </w:rPr>
  </w:style>
  <w:style w:type="character" w:customStyle="1" w:styleId="CharChar">
    <w:name w:val="Char Char"/>
    <w:basedOn w:val="DefaultParagraphFont"/>
    <w:rsid w:val="007A0122"/>
    <w:rPr>
      <w:rFonts w:ascii="Courier New" w:eastAsia="BatangChe" w:hAnsi="Courier New" w:cs="Courier New" w:hint="default"/>
      <w:sz w:val="24"/>
      <w:szCs w:val="24"/>
      <w:lang w:val="en-US" w:eastAsia="en-US"/>
    </w:rPr>
  </w:style>
  <w:style w:type="character" w:customStyle="1" w:styleId="shorttext">
    <w:name w:val="short_text"/>
    <w:basedOn w:val="DefaultParagraphFont"/>
    <w:rsid w:val="007A0122"/>
  </w:style>
  <w:style w:type="character" w:customStyle="1" w:styleId="longtext">
    <w:name w:val="long_text"/>
    <w:basedOn w:val="DefaultParagraphFont"/>
    <w:rsid w:val="007A0122"/>
  </w:style>
  <w:style w:type="character" w:customStyle="1" w:styleId="apple-style-span">
    <w:name w:val="apple-style-span"/>
    <w:basedOn w:val="DefaultParagraphFont"/>
    <w:rsid w:val="007A0122"/>
  </w:style>
  <w:style w:type="character" w:customStyle="1" w:styleId="st">
    <w:name w:val="st"/>
    <w:basedOn w:val="DefaultParagraphFont"/>
    <w:rsid w:val="007A0122"/>
  </w:style>
  <w:style w:type="character" w:customStyle="1" w:styleId="BodytextBold">
    <w:name w:val="Body text + Bold"/>
    <w:rsid w:val="007A0122"/>
    <w:rPr>
      <w:rFonts w:ascii="Segoe UI" w:eastAsia="Segoe UI" w:hAnsi="Segoe UI" w:cs="Segoe UI" w:hint="default"/>
      <w:b/>
      <w:bCs/>
      <w:color w:val="000000"/>
      <w:spacing w:val="0"/>
      <w:w w:val="100"/>
      <w:position w:val="0"/>
      <w:sz w:val="19"/>
      <w:szCs w:val="19"/>
      <w:shd w:val="clear" w:color="auto" w:fill="FFFFFF"/>
      <w:lang w:val="en-US"/>
    </w:rPr>
  </w:style>
  <w:style w:type="table" w:customStyle="1" w:styleId="TableSimple11">
    <w:name w:val="Table Simple 11"/>
    <w:basedOn w:val="TableNormal"/>
    <w:next w:val="TableSimple1"/>
    <w:semiHidden/>
    <w:unhideWhenUsed/>
    <w:rsid w:val="007A0122"/>
    <w:pPr>
      <w:spacing w:before="120"/>
      <w:ind w:firstLine="567"/>
      <w:jc w:val="both"/>
    </w:pPr>
    <w:rPr>
      <w:lang w:val="en-GB"/>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uiPriority w:val="39"/>
    <w:rsid w:val="007A0122"/>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92D89"/>
  </w:style>
  <w:style w:type="character" w:styleId="PageNumber">
    <w:name w:val="page number"/>
    <w:basedOn w:val="DefaultParagraphFont"/>
    <w:rsid w:val="00692D89"/>
  </w:style>
  <w:style w:type="character" w:styleId="PlaceholderText">
    <w:name w:val="Placeholder Text"/>
    <w:basedOn w:val="DefaultParagraphFont"/>
    <w:uiPriority w:val="99"/>
    <w:semiHidden/>
    <w:rsid w:val="00692D89"/>
    <w:rPr>
      <w:color w:val="808080"/>
    </w:rPr>
  </w:style>
  <w:style w:type="character" w:customStyle="1" w:styleId="ListParagraphChar">
    <w:name w:val="List Paragraph Char"/>
    <w:basedOn w:val="DefaultParagraphFont"/>
    <w:link w:val="ListParagraph"/>
    <w:uiPriority w:val="34"/>
    <w:rsid w:val="00692D89"/>
    <w:rPr>
      <w:rFonts w:ascii="Arial" w:hAnsi="Arial"/>
      <w:szCs w:val="24"/>
      <w:lang w:eastAsia="en-US"/>
    </w:rPr>
  </w:style>
  <w:style w:type="table" w:customStyle="1" w:styleId="TableGrid50">
    <w:name w:val="Table Grid5"/>
    <w:basedOn w:val="TableNormal"/>
    <w:next w:val="TableGrid"/>
    <w:uiPriority w:val="59"/>
    <w:rsid w:val="001251E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35142">
      <w:bodyDiv w:val="1"/>
      <w:marLeft w:val="0"/>
      <w:marRight w:val="0"/>
      <w:marTop w:val="0"/>
      <w:marBottom w:val="0"/>
      <w:divBdr>
        <w:top w:val="none" w:sz="0" w:space="0" w:color="auto"/>
        <w:left w:val="none" w:sz="0" w:space="0" w:color="auto"/>
        <w:bottom w:val="none" w:sz="0" w:space="0" w:color="auto"/>
        <w:right w:val="none" w:sz="0" w:space="0" w:color="auto"/>
      </w:divBdr>
    </w:div>
    <w:div w:id="54395857">
      <w:bodyDiv w:val="1"/>
      <w:marLeft w:val="0"/>
      <w:marRight w:val="0"/>
      <w:marTop w:val="0"/>
      <w:marBottom w:val="0"/>
      <w:divBdr>
        <w:top w:val="none" w:sz="0" w:space="0" w:color="auto"/>
        <w:left w:val="none" w:sz="0" w:space="0" w:color="auto"/>
        <w:bottom w:val="none" w:sz="0" w:space="0" w:color="auto"/>
        <w:right w:val="none" w:sz="0" w:space="0" w:color="auto"/>
      </w:divBdr>
    </w:div>
    <w:div w:id="78646223">
      <w:bodyDiv w:val="1"/>
      <w:marLeft w:val="0"/>
      <w:marRight w:val="0"/>
      <w:marTop w:val="0"/>
      <w:marBottom w:val="0"/>
      <w:divBdr>
        <w:top w:val="none" w:sz="0" w:space="0" w:color="auto"/>
        <w:left w:val="none" w:sz="0" w:space="0" w:color="auto"/>
        <w:bottom w:val="none" w:sz="0" w:space="0" w:color="auto"/>
        <w:right w:val="none" w:sz="0" w:space="0" w:color="auto"/>
      </w:divBdr>
    </w:div>
    <w:div w:id="172959432">
      <w:bodyDiv w:val="1"/>
      <w:marLeft w:val="0"/>
      <w:marRight w:val="0"/>
      <w:marTop w:val="0"/>
      <w:marBottom w:val="0"/>
      <w:divBdr>
        <w:top w:val="none" w:sz="0" w:space="0" w:color="auto"/>
        <w:left w:val="none" w:sz="0" w:space="0" w:color="auto"/>
        <w:bottom w:val="none" w:sz="0" w:space="0" w:color="auto"/>
        <w:right w:val="none" w:sz="0" w:space="0" w:color="auto"/>
      </w:divBdr>
    </w:div>
    <w:div w:id="219366962">
      <w:bodyDiv w:val="1"/>
      <w:marLeft w:val="0"/>
      <w:marRight w:val="0"/>
      <w:marTop w:val="0"/>
      <w:marBottom w:val="0"/>
      <w:divBdr>
        <w:top w:val="none" w:sz="0" w:space="0" w:color="auto"/>
        <w:left w:val="none" w:sz="0" w:space="0" w:color="auto"/>
        <w:bottom w:val="none" w:sz="0" w:space="0" w:color="auto"/>
        <w:right w:val="none" w:sz="0" w:space="0" w:color="auto"/>
      </w:divBdr>
    </w:div>
    <w:div w:id="307518333">
      <w:bodyDiv w:val="1"/>
      <w:marLeft w:val="0"/>
      <w:marRight w:val="0"/>
      <w:marTop w:val="0"/>
      <w:marBottom w:val="0"/>
      <w:divBdr>
        <w:top w:val="none" w:sz="0" w:space="0" w:color="auto"/>
        <w:left w:val="none" w:sz="0" w:space="0" w:color="auto"/>
        <w:bottom w:val="none" w:sz="0" w:space="0" w:color="auto"/>
        <w:right w:val="none" w:sz="0" w:space="0" w:color="auto"/>
      </w:divBdr>
    </w:div>
    <w:div w:id="352539595">
      <w:bodyDiv w:val="1"/>
      <w:marLeft w:val="0"/>
      <w:marRight w:val="0"/>
      <w:marTop w:val="0"/>
      <w:marBottom w:val="0"/>
      <w:divBdr>
        <w:top w:val="none" w:sz="0" w:space="0" w:color="auto"/>
        <w:left w:val="none" w:sz="0" w:space="0" w:color="auto"/>
        <w:bottom w:val="none" w:sz="0" w:space="0" w:color="auto"/>
        <w:right w:val="none" w:sz="0" w:space="0" w:color="auto"/>
      </w:divBdr>
    </w:div>
    <w:div w:id="381826412">
      <w:bodyDiv w:val="1"/>
      <w:marLeft w:val="0"/>
      <w:marRight w:val="0"/>
      <w:marTop w:val="0"/>
      <w:marBottom w:val="0"/>
      <w:divBdr>
        <w:top w:val="none" w:sz="0" w:space="0" w:color="auto"/>
        <w:left w:val="none" w:sz="0" w:space="0" w:color="auto"/>
        <w:bottom w:val="none" w:sz="0" w:space="0" w:color="auto"/>
        <w:right w:val="none" w:sz="0" w:space="0" w:color="auto"/>
      </w:divBdr>
    </w:div>
    <w:div w:id="418522195">
      <w:bodyDiv w:val="1"/>
      <w:marLeft w:val="0"/>
      <w:marRight w:val="0"/>
      <w:marTop w:val="0"/>
      <w:marBottom w:val="0"/>
      <w:divBdr>
        <w:top w:val="none" w:sz="0" w:space="0" w:color="auto"/>
        <w:left w:val="none" w:sz="0" w:space="0" w:color="auto"/>
        <w:bottom w:val="none" w:sz="0" w:space="0" w:color="auto"/>
        <w:right w:val="none" w:sz="0" w:space="0" w:color="auto"/>
      </w:divBdr>
    </w:div>
    <w:div w:id="481774024">
      <w:bodyDiv w:val="1"/>
      <w:marLeft w:val="0"/>
      <w:marRight w:val="0"/>
      <w:marTop w:val="0"/>
      <w:marBottom w:val="0"/>
      <w:divBdr>
        <w:top w:val="none" w:sz="0" w:space="0" w:color="auto"/>
        <w:left w:val="none" w:sz="0" w:space="0" w:color="auto"/>
        <w:bottom w:val="none" w:sz="0" w:space="0" w:color="auto"/>
        <w:right w:val="none" w:sz="0" w:space="0" w:color="auto"/>
      </w:divBdr>
    </w:div>
    <w:div w:id="522590652">
      <w:bodyDiv w:val="1"/>
      <w:marLeft w:val="0"/>
      <w:marRight w:val="0"/>
      <w:marTop w:val="0"/>
      <w:marBottom w:val="0"/>
      <w:divBdr>
        <w:top w:val="none" w:sz="0" w:space="0" w:color="auto"/>
        <w:left w:val="none" w:sz="0" w:space="0" w:color="auto"/>
        <w:bottom w:val="none" w:sz="0" w:space="0" w:color="auto"/>
        <w:right w:val="none" w:sz="0" w:space="0" w:color="auto"/>
      </w:divBdr>
    </w:div>
    <w:div w:id="531577027">
      <w:bodyDiv w:val="1"/>
      <w:marLeft w:val="0"/>
      <w:marRight w:val="0"/>
      <w:marTop w:val="0"/>
      <w:marBottom w:val="0"/>
      <w:divBdr>
        <w:top w:val="none" w:sz="0" w:space="0" w:color="auto"/>
        <w:left w:val="none" w:sz="0" w:space="0" w:color="auto"/>
        <w:bottom w:val="none" w:sz="0" w:space="0" w:color="auto"/>
        <w:right w:val="none" w:sz="0" w:space="0" w:color="auto"/>
      </w:divBdr>
    </w:div>
    <w:div w:id="611592306">
      <w:bodyDiv w:val="1"/>
      <w:marLeft w:val="0"/>
      <w:marRight w:val="0"/>
      <w:marTop w:val="0"/>
      <w:marBottom w:val="0"/>
      <w:divBdr>
        <w:top w:val="none" w:sz="0" w:space="0" w:color="auto"/>
        <w:left w:val="none" w:sz="0" w:space="0" w:color="auto"/>
        <w:bottom w:val="none" w:sz="0" w:space="0" w:color="auto"/>
        <w:right w:val="none" w:sz="0" w:space="0" w:color="auto"/>
      </w:divBdr>
    </w:div>
    <w:div w:id="619070658">
      <w:bodyDiv w:val="1"/>
      <w:marLeft w:val="0"/>
      <w:marRight w:val="0"/>
      <w:marTop w:val="0"/>
      <w:marBottom w:val="0"/>
      <w:divBdr>
        <w:top w:val="none" w:sz="0" w:space="0" w:color="auto"/>
        <w:left w:val="none" w:sz="0" w:space="0" w:color="auto"/>
        <w:bottom w:val="none" w:sz="0" w:space="0" w:color="auto"/>
        <w:right w:val="none" w:sz="0" w:space="0" w:color="auto"/>
      </w:divBdr>
    </w:div>
    <w:div w:id="628633678">
      <w:bodyDiv w:val="1"/>
      <w:marLeft w:val="0"/>
      <w:marRight w:val="0"/>
      <w:marTop w:val="0"/>
      <w:marBottom w:val="0"/>
      <w:divBdr>
        <w:top w:val="none" w:sz="0" w:space="0" w:color="auto"/>
        <w:left w:val="none" w:sz="0" w:space="0" w:color="auto"/>
        <w:bottom w:val="none" w:sz="0" w:space="0" w:color="auto"/>
        <w:right w:val="none" w:sz="0" w:space="0" w:color="auto"/>
      </w:divBdr>
    </w:div>
    <w:div w:id="763917346">
      <w:bodyDiv w:val="1"/>
      <w:marLeft w:val="0"/>
      <w:marRight w:val="0"/>
      <w:marTop w:val="0"/>
      <w:marBottom w:val="0"/>
      <w:divBdr>
        <w:top w:val="none" w:sz="0" w:space="0" w:color="auto"/>
        <w:left w:val="none" w:sz="0" w:space="0" w:color="auto"/>
        <w:bottom w:val="none" w:sz="0" w:space="0" w:color="auto"/>
        <w:right w:val="none" w:sz="0" w:space="0" w:color="auto"/>
      </w:divBdr>
    </w:div>
    <w:div w:id="799306416">
      <w:bodyDiv w:val="1"/>
      <w:marLeft w:val="0"/>
      <w:marRight w:val="0"/>
      <w:marTop w:val="0"/>
      <w:marBottom w:val="0"/>
      <w:divBdr>
        <w:top w:val="none" w:sz="0" w:space="0" w:color="auto"/>
        <w:left w:val="none" w:sz="0" w:space="0" w:color="auto"/>
        <w:bottom w:val="none" w:sz="0" w:space="0" w:color="auto"/>
        <w:right w:val="none" w:sz="0" w:space="0" w:color="auto"/>
      </w:divBdr>
    </w:div>
    <w:div w:id="817918133">
      <w:bodyDiv w:val="1"/>
      <w:marLeft w:val="0"/>
      <w:marRight w:val="0"/>
      <w:marTop w:val="0"/>
      <w:marBottom w:val="0"/>
      <w:divBdr>
        <w:top w:val="none" w:sz="0" w:space="0" w:color="auto"/>
        <w:left w:val="none" w:sz="0" w:space="0" w:color="auto"/>
        <w:bottom w:val="none" w:sz="0" w:space="0" w:color="auto"/>
        <w:right w:val="none" w:sz="0" w:space="0" w:color="auto"/>
      </w:divBdr>
    </w:div>
    <w:div w:id="826632687">
      <w:bodyDiv w:val="1"/>
      <w:marLeft w:val="0"/>
      <w:marRight w:val="0"/>
      <w:marTop w:val="0"/>
      <w:marBottom w:val="0"/>
      <w:divBdr>
        <w:top w:val="none" w:sz="0" w:space="0" w:color="auto"/>
        <w:left w:val="none" w:sz="0" w:space="0" w:color="auto"/>
        <w:bottom w:val="none" w:sz="0" w:space="0" w:color="auto"/>
        <w:right w:val="none" w:sz="0" w:space="0" w:color="auto"/>
      </w:divBdr>
    </w:div>
    <w:div w:id="833303828">
      <w:bodyDiv w:val="1"/>
      <w:marLeft w:val="0"/>
      <w:marRight w:val="0"/>
      <w:marTop w:val="0"/>
      <w:marBottom w:val="0"/>
      <w:divBdr>
        <w:top w:val="none" w:sz="0" w:space="0" w:color="auto"/>
        <w:left w:val="none" w:sz="0" w:space="0" w:color="auto"/>
        <w:bottom w:val="none" w:sz="0" w:space="0" w:color="auto"/>
        <w:right w:val="none" w:sz="0" w:space="0" w:color="auto"/>
      </w:divBdr>
    </w:div>
    <w:div w:id="898368450">
      <w:bodyDiv w:val="1"/>
      <w:marLeft w:val="0"/>
      <w:marRight w:val="0"/>
      <w:marTop w:val="0"/>
      <w:marBottom w:val="0"/>
      <w:divBdr>
        <w:top w:val="none" w:sz="0" w:space="0" w:color="auto"/>
        <w:left w:val="none" w:sz="0" w:space="0" w:color="auto"/>
        <w:bottom w:val="none" w:sz="0" w:space="0" w:color="auto"/>
        <w:right w:val="none" w:sz="0" w:space="0" w:color="auto"/>
      </w:divBdr>
    </w:div>
    <w:div w:id="919869264">
      <w:bodyDiv w:val="1"/>
      <w:marLeft w:val="0"/>
      <w:marRight w:val="0"/>
      <w:marTop w:val="0"/>
      <w:marBottom w:val="0"/>
      <w:divBdr>
        <w:top w:val="none" w:sz="0" w:space="0" w:color="auto"/>
        <w:left w:val="none" w:sz="0" w:space="0" w:color="auto"/>
        <w:bottom w:val="none" w:sz="0" w:space="0" w:color="auto"/>
        <w:right w:val="none" w:sz="0" w:space="0" w:color="auto"/>
      </w:divBdr>
    </w:div>
    <w:div w:id="944069679">
      <w:bodyDiv w:val="1"/>
      <w:marLeft w:val="0"/>
      <w:marRight w:val="0"/>
      <w:marTop w:val="0"/>
      <w:marBottom w:val="0"/>
      <w:divBdr>
        <w:top w:val="none" w:sz="0" w:space="0" w:color="auto"/>
        <w:left w:val="none" w:sz="0" w:space="0" w:color="auto"/>
        <w:bottom w:val="none" w:sz="0" w:space="0" w:color="auto"/>
        <w:right w:val="none" w:sz="0" w:space="0" w:color="auto"/>
      </w:divBdr>
    </w:div>
    <w:div w:id="969750456">
      <w:bodyDiv w:val="1"/>
      <w:marLeft w:val="0"/>
      <w:marRight w:val="0"/>
      <w:marTop w:val="0"/>
      <w:marBottom w:val="0"/>
      <w:divBdr>
        <w:top w:val="none" w:sz="0" w:space="0" w:color="auto"/>
        <w:left w:val="none" w:sz="0" w:space="0" w:color="auto"/>
        <w:bottom w:val="none" w:sz="0" w:space="0" w:color="auto"/>
        <w:right w:val="none" w:sz="0" w:space="0" w:color="auto"/>
      </w:divBdr>
    </w:div>
    <w:div w:id="1054161983">
      <w:bodyDiv w:val="1"/>
      <w:marLeft w:val="0"/>
      <w:marRight w:val="0"/>
      <w:marTop w:val="0"/>
      <w:marBottom w:val="0"/>
      <w:divBdr>
        <w:top w:val="none" w:sz="0" w:space="0" w:color="auto"/>
        <w:left w:val="none" w:sz="0" w:space="0" w:color="auto"/>
        <w:bottom w:val="none" w:sz="0" w:space="0" w:color="auto"/>
        <w:right w:val="none" w:sz="0" w:space="0" w:color="auto"/>
      </w:divBdr>
    </w:div>
    <w:div w:id="1057124782">
      <w:bodyDiv w:val="1"/>
      <w:marLeft w:val="0"/>
      <w:marRight w:val="0"/>
      <w:marTop w:val="0"/>
      <w:marBottom w:val="0"/>
      <w:divBdr>
        <w:top w:val="none" w:sz="0" w:space="0" w:color="auto"/>
        <w:left w:val="none" w:sz="0" w:space="0" w:color="auto"/>
        <w:bottom w:val="none" w:sz="0" w:space="0" w:color="auto"/>
        <w:right w:val="none" w:sz="0" w:space="0" w:color="auto"/>
      </w:divBdr>
    </w:div>
    <w:div w:id="1083457728">
      <w:bodyDiv w:val="1"/>
      <w:marLeft w:val="0"/>
      <w:marRight w:val="0"/>
      <w:marTop w:val="0"/>
      <w:marBottom w:val="0"/>
      <w:divBdr>
        <w:top w:val="none" w:sz="0" w:space="0" w:color="auto"/>
        <w:left w:val="none" w:sz="0" w:space="0" w:color="auto"/>
        <w:bottom w:val="none" w:sz="0" w:space="0" w:color="auto"/>
        <w:right w:val="none" w:sz="0" w:space="0" w:color="auto"/>
      </w:divBdr>
    </w:div>
    <w:div w:id="1115440746">
      <w:bodyDiv w:val="1"/>
      <w:marLeft w:val="0"/>
      <w:marRight w:val="0"/>
      <w:marTop w:val="0"/>
      <w:marBottom w:val="0"/>
      <w:divBdr>
        <w:top w:val="none" w:sz="0" w:space="0" w:color="auto"/>
        <w:left w:val="none" w:sz="0" w:space="0" w:color="auto"/>
        <w:bottom w:val="none" w:sz="0" w:space="0" w:color="auto"/>
        <w:right w:val="none" w:sz="0" w:space="0" w:color="auto"/>
      </w:divBdr>
    </w:div>
    <w:div w:id="1182207901">
      <w:bodyDiv w:val="1"/>
      <w:marLeft w:val="0"/>
      <w:marRight w:val="0"/>
      <w:marTop w:val="0"/>
      <w:marBottom w:val="0"/>
      <w:divBdr>
        <w:top w:val="none" w:sz="0" w:space="0" w:color="auto"/>
        <w:left w:val="none" w:sz="0" w:space="0" w:color="auto"/>
        <w:bottom w:val="none" w:sz="0" w:space="0" w:color="auto"/>
        <w:right w:val="none" w:sz="0" w:space="0" w:color="auto"/>
      </w:divBdr>
    </w:div>
    <w:div w:id="1198549425">
      <w:bodyDiv w:val="1"/>
      <w:marLeft w:val="0"/>
      <w:marRight w:val="0"/>
      <w:marTop w:val="0"/>
      <w:marBottom w:val="0"/>
      <w:divBdr>
        <w:top w:val="none" w:sz="0" w:space="0" w:color="auto"/>
        <w:left w:val="none" w:sz="0" w:space="0" w:color="auto"/>
        <w:bottom w:val="none" w:sz="0" w:space="0" w:color="auto"/>
        <w:right w:val="none" w:sz="0" w:space="0" w:color="auto"/>
      </w:divBdr>
    </w:div>
    <w:div w:id="1209605713">
      <w:bodyDiv w:val="1"/>
      <w:marLeft w:val="0"/>
      <w:marRight w:val="0"/>
      <w:marTop w:val="0"/>
      <w:marBottom w:val="0"/>
      <w:divBdr>
        <w:top w:val="none" w:sz="0" w:space="0" w:color="auto"/>
        <w:left w:val="none" w:sz="0" w:space="0" w:color="auto"/>
        <w:bottom w:val="none" w:sz="0" w:space="0" w:color="auto"/>
        <w:right w:val="none" w:sz="0" w:space="0" w:color="auto"/>
      </w:divBdr>
    </w:div>
    <w:div w:id="1257907220">
      <w:bodyDiv w:val="1"/>
      <w:marLeft w:val="0"/>
      <w:marRight w:val="0"/>
      <w:marTop w:val="0"/>
      <w:marBottom w:val="0"/>
      <w:divBdr>
        <w:top w:val="none" w:sz="0" w:space="0" w:color="auto"/>
        <w:left w:val="none" w:sz="0" w:space="0" w:color="auto"/>
        <w:bottom w:val="none" w:sz="0" w:space="0" w:color="auto"/>
        <w:right w:val="none" w:sz="0" w:space="0" w:color="auto"/>
      </w:divBdr>
    </w:div>
    <w:div w:id="1274748671">
      <w:bodyDiv w:val="1"/>
      <w:marLeft w:val="0"/>
      <w:marRight w:val="0"/>
      <w:marTop w:val="0"/>
      <w:marBottom w:val="0"/>
      <w:divBdr>
        <w:top w:val="none" w:sz="0" w:space="0" w:color="auto"/>
        <w:left w:val="none" w:sz="0" w:space="0" w:color="auto"/>
        <w:bottom w:val="none" w:sz="0" w:space="0" w:color="auto"/>
        <w:right w:val="none" w:sz="0" w:space="0" w:color="auto"/>
      </w:divBdr>
    </w:div>
    <w:div w:id="1327788218">
      <w:bodyDiv w:val="1"/>
      <w:marLeft w:val="0"/>
      <w:marRight w:val="0"/>
      <w:marTop w:val="0"/>
      <w:marBottom w:val="0"/>
      <w:divBdr>
        <w:top w:val="none" w:sz="0" w:space="0" w:color="auto"/>
        <w:left w:val="none" w:sz="0" w:space="0" w:color="auto"/>
        <w:bottom w:val="none" w:sz="0" w:space="0" w:color="auto"/>
        <w:right w:val="none" w:sz="0" w:space="0" w:color="auto"/>
      </w:divBdr>
    </w:div>
    <w:div w:id="1330789579">
      <w:bodyDiv w:val="1"/>
      <w:marLeft w:val="0"/>
      <w:marRight w:val="0"/>
      <w:marTop w:val="0"/>
      <w:marBottom w:val="0"/>
      <w:divBdr>
        <w:top w:val="none" w:sz="0" w:space="0" w:color="auto"/>
        <w:left w:val="none" w:sz="0" w:space="0" w:color="auto"/>
        <w:bottom w:val="none" w:sz="0" w:space="0" w:color="auto"/>
        <w:right w:val="none" w:sz="0" w:space="0" w:color="auto"/>
      </w:divBdr>
    </w:div>
    <w:div w:id="1386754086">
      <w:bodyDiv w:val="1"/>
      <w:marLeft w:val="0"/>
      <w:marRight w:val="0"/>
      <w:marTop w:val="0"/>
      <w:marBottom w:val="0"/>
      <w:divBdr>
        <w:top w:val="none" w:sz="0" w:space="0" w:color="auto"/>
        <w:left w:val="none" w:sz="0" w:space="0" w:color="auto"/>
        <w:bottom w:val="none" w:sz="0" w:space="0" w:color="auto"/>
        <w:right w:val="none" w:sz="0" w:space="0" w:color="auto"/>
      </w:divBdr>
    </w:div>
    <w:div w:id="1395204790">
      <w:bodyDiv w:val="1"/>
      <w:marLeft w:val="0"/>
      <w:marRight w:val="0"/>
      <w:marTop w:val="0"/>
      <w:marBottom w:val="0"/>
      <w:divBdr>
        <w:top w:val="none" w:sz="0" w:space="0" w:color="auto"/>
        <w:left w:val="none" w:sz="0" w:space="0" w:color="auto"/>
        <w:bottom w:val="none" w:sz="0" w:space="0" w:color="auto"/>
        <w:right w:val="none" w:sz="0" w:space="0" w:color="auto"/>
      </w:divBdr>
    </w:div>
    <w:div w:id="1432551839">
      <w:bodyDiv w:val="1"/>
      <w:marLeft w:val="0"/>
      <w:marRight w:val="0"/>
      <w:marTop w:val="0"/>
      <w:marBottom w:val="0"/>
      <w:divBdr>
        <w:top w:val="none" w:sz="0" w:space="0" w:color="auto"/>
        <w:left w:val="none" w:sz="0" w:space="0" w:color="auto"/>
        <w:bottom w:val="none" w:sz="0" w:space="0" w:color="auto"/>
        <w:right w:val="none" w:sz="0" w:space="0" w:color="auto"/>
      </w:divBdr>
    </w:div>
    <w:div w:id="1486629152">
      <w:bodyDiv w:val="1"/>
      <w:marLeft w:val="0"/>
      <w:marRight w:val="0"/>
      <w:marTop w:val="0"/>
      <w:marBottom w:val="0"/>
      <w:divBdr>
        <w:top w:val="none" w:sz="0" w:space="0" w:color="auto"/>
        <w:left w:val="none" w:sz="0" w:space="0" w:color="auto"/>
        <w:bottom w:val="none" w:sz="0" w:space="0" w:color="auto"/>
        <w:right w:val="none" w:sz="0" w:space="0" w:color="auto"/>
      </w:divBdr>
    </w:div>
    <w:div w:id="1549561384">
      <w:bodyDiv w:val="1"/>
      <w:marLeft w:val="0"/>
      <w:marRight w:val="0"/>
      <w:marTop w:val="0"/>
      <w:marBottom w:val="0"/>
      <w:divBdr>
        <w:top w:val="none" w:sz="0" w:space="0" w:color="auto"/>
        <w:left w:val="none" w:sz="0" w:space="0" w:color="auto"/>
        <w:bottom w:val="none" w:sz="0" w:space="0" w:color="auto"/>
        <w:right w:val="none" w:sz="0" w:space="0" w:color="auto"/>
      </w:divBdr>
    </w:div>
    <w:div w:id="1622376263">
      <w:bodyDiv w:val="1"/>
      <w:marLeft w:val="0"/>
      <w:marRight w:val="0"/>
      <w:marTop w:val="0"/>
      <w:marBottom w:val="0"/>
      <w:divBdr>
        <w:top w:val="none" w:sz="0" w:space="0" w:color="auto"/>
        <w:left w:val="none" w:sz="0" w:space="0" w:color="auto"/>
        <w:bottom w:val="none" w:sz="0" w:space="0" w:color="auto"/>
        <w:right w:val="none" w:sz="0" w:space="0" w:color="auto"/>
      </w:divBdr>
    </w:div>
    <w:div w:id="1691300308">
      <w:bodyDiv w:val="1"/>
      <w:marLeft w:val="0"/>
      <w:marRight w:val="0"/>
      <w:marTop w:val="0"/>
      <w:marBottom w:val="0"/>
      <w:divBdr>
        <w:top w:val="none" w:sz="0" w:space="0" w:color="auto"/>
        <w:left w:val="none" w:sz="0" w:space="0" w:color="auto"/>
        <w:bottom w:val="none" w:sz="0" w:space="0" w:color="auto"/>
        <w:right w:val="none" w:sz="0" w:space="0" w:color="auto"/>
      </w:divBdr>
    </w:div>
    <w:div w:id="1731807532">
      <w:bodyDiv w:val="1"/>
      <w:marLeft w:val="0"/>
      <w:marRight w:val="0"/>
      <w:marTop w:val="0"/>
      <w:marBottom w:val="0"/>
      <w:divBdr>
        <w:top w:val="none" w:sz="0" w:space="0" w:color="auto"/>
        <w:left w:val="none" w:sz="0" w:space="0" w:color="auto"/>
        <w:bottom w:val="none" w:sz="0" w:space="0" w:color="auto"/>
        <w:right w:val="none" w:sz="0" w:space="0" w:color="auto"/>
      </w:divBdr>
    </w:div>
    <w:div w:id="1743526184">
      <w:bodyDiv w:val="1"/>
      <w:marLeft w:val="0"/>
      <w:marRight w:val="0"/>
      <w:marTop w:val="0"/>
      <w:marBottom w:val="0"/>
      <w:divBdr>
        <w:top w:val="none" w:sz="0" w:space="0" w:color="auto"/>
        <w:left w:val="none" w:sz="0" w:space="0" w:color="auto"/>
        <w:bottom w:val="none" w:sz="0" w:space="0" w:color="auto"/>
        <w:right w:val="none" w:sz="0" w:space="0" w:color="auto"/>
      </w:divBdr>
    </w:div>
    <w:div w:id="1765492182">
      <w:bodyDiv w:val="1"/>
      <w:marLeft w:val="0"/>
      <w:marRight w:val="0"/>
      <w:marTop w:val="0"/>
      <w:marBottom w:val="0"/>
      <w:divBdr>
        <w:top w:val="none" w:sz="0" w:space="0" w:color="auto"/>
        <w:left w:val="none" w:sz="0" w:space="0" w:color="auto"/>
        <w:bottom w:val="none" w:sz="0" w:space="0" w:color="auto"/>
        <w:right w:val="none" w:sz="0" w:space="0" w:color="auto"/>
      </w:divBdr>
    </w:div>
    <w:div w:id="1768849116">
      <w:bodyDiv w:val="1"/>
      <w:marLeft w:val="0"/>
      <w:marRight w:val="0"/>
      <w:marTop w:val="0"/>
      <w:marBottom w:val="0"/>
      <w:divBdr>
        <w:top w:val="none" w:sz="0" w:space="0" w:color="auto"/>
        <w:left w:val="none" w:sz="0" w:space="0" w:color="auto"/>
        <w:bottom w:val="none" w:sz="0" w:space="0" w:color="auto"/>
        <w:right w:val="none" w:sz="0" w:space="0" w:color="auto"/>
      </w:divBdr>
    </w:div>
    <w:div w:id="1812206668">
      <w:bodyDiv w:val="1"/>
      <w:marLeft w:val="0"/>
      <w:marRight w:val="0"/>
      <w:marTop w:val="0"/>
      <w:marBottom w:val="0"/>
      <w:divBdr>
        <w:top w:val="none" w:sz="0" w:space="0" w:color="auto"/>
        <w:left w:val="none" w:sz="0" w:space="0" w:color="auto"/>
        <w:bottom w:val="none" w:sz="0" w:space="0" w:color="auto"/>
        <w:right w:val="none" w:sz="0" w:space="0" w:color="auto"/>
      </w:divBdr>
    </w:div>
    <w:div w:id="1861240638">
      <w:bodyDiv w:val="1"/>
      <w:marLeft w:val="0"/>
      <w:marRight w:val="0"/>
      <w:marTop w:val="0"/>
      <w:marBottom w:val="0"/>
      <w:divBdr>
        <w:top w:val="none" w:sz="0" w:space="0" w:color="auto"/>
        <w:left w:val="none" w:sz="0" w:space="0" w:color="auto"/>
        <w:bottom w:val="none" w:sz="0" w:space="0" w:color="auto"/>
        <w:right w:val="none" w:sz="0" w:space="0" w:color="auto"/>
      </w:divBdr>
    </w:div>
    <w:div w:id="1924530440">
      <w:bodyDiv w:val="1"/>
      <w:marLeft w:val="0"/>
      <w:marRight w:val="0"/>
      <w:marTop w:val="0"/>
      <w:marBottom w:val="0"/>
      <w:divBdr>
        <w:top w:val="none" w:sz="0" w:space="0" w:color="auto"/>
        <w:left w:val="none" w:sz="0" w:space="0" w:color="auto"/>
        <w:bottom w:val="none" w:sz="0" w:space="0" w:color="auto"/>
        <w:right w:val="none" w:sz="0" w:space="0" w:color="auto"/>
      </w:divBdr>
    </w:div>
    <w:div w:id="2029064357">
      <w:bodyDiv w:val="1"/>
      <w:marLeft w:val="0"/>
      <w:marRight w:val="0"/>
      <w:marTop w:val="0"/>
      <w:marBottom w:val="0"/>
      <w:divBdr>
        <w:top w:val="none" w:sz="0" w:space="0" w:color="auto"/>
        <w:left w:val="none" w:sz="0" w:space="0" w:color="auto"/>
        <w:bottom w:val="none" w:sz="0" w:space="0" w:color="auto"/>
        <w:right w:val="none" w:sz="0" w:space="0" w:color="auto"/>
      </w:divBdr>
    </w:div>
    <w:div w:id="209277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hyperlink" Target="https://journal.hiu.vn/vi/cach-trich-dan-tai-lieu/cach-trich-dan-tai-lieu-tham-khao" TargetMode="External"/><Relationship Id="rId42" Type="http://schemas.openxmlformats.org/officeDocument/2006/relationships/oleObject" Target="embeddings/oleObject10.bin"/><Relationship Id="rId63" Type="http://schemas.openxmlformats.org/officeDocument/2006/relationships/hyperlink" Target="https://en.wikipedia.org/wiki/Doi_(identifier)" TargetMode="External"/><Relationship Id="rId84" Type="http://schemas.openxmlformats.org/officeDocument/2006/relationships/oleObject" Target="embeddings/oleObject23.bin"/><Relationship Id="rId138" Type="http://schemas.openxmlformats.org/officeDocument/2006/relationships/image" Target="media/image68.wmf"/><Relationship Id="rId159" Type="http://schemas.openxmlformats.org/officeDocument/2006/relationships/oleObject" Target="embeddings/oleObject61.bin"/><Relationship Id="rId170" Type="http://schemas.openxmlformats.org/officeDocument/2006/relationships/oleObject" Target="embeddings/oleObject67.bin"/><Relationship Id="rId191" Type="http://schemas.openxmlformats.org/officeDocument/2006/relationships/image" Target="media/image94.wmf"/><Relationship Id="rId205" Type="http://schemas.openxmlformats.org/officeDocument/2006/relationships/image" Target="media/image101.wmf"/><Relationship Id="rId226" Type="http://schemas.openxmlformats.org/officeDocument/2006/relationships/image" Target="media/image116.emf"/><Relationship Id="rId247" Type="http://schemas.openxmlformats.org/officeDocument/2006/relationships/image" Target="media/image131.wmf"/><Relationship Id="rId107" Type="http://schemas.openxmlformats.org/officeDocument/2006/relationships/image" Target="media/image53.wmf"/><Relationship Id="rId268" Type="http://schemas.openxmlformats.org/officeDocument/2006/relationships/image" Target="media/image143.png"/><Relationship Id="rId289" Type="http://schemas.openxmlformats.org/officeDocument/2006/relationships/image" Target="media/image152.png"/><Relationship Id="rId11" Type="http://schemas.openxmlformats.org/officeDocument/2006/relationships/image" Target="media/image4.jpeg"/><Relationship Id="rId32" Type="http://schemas.openxmlformats.org/officeDocument/2006/relationships/oleObject" Target="embeddings/oleObject5.bin"/><Relationship Id="rId53" Type="http://schemas.openxmlformats.org/officeDocument/2006/relationships/oleObject" Target="embeddings/oleObject15.bin"/><Relationship Id="rId74" Type="http://schemas.openxmlformats.org/officeDocument/2006/relationships/oleObject" Target="embeddings/oleObject18.bin"/><Relationship Id="rId128" Type="http://schemas.openxmlformats.org/officeDocument/2006/relationships/oleObject" Target="embeddings/oleObject45.bin"/><Relationship Id="rId149" Type="http://schemas.openxmlformats.org/officeDocument/2006/relationships/oleObject" Target="embeddings/oleObject56.bin"/><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image" Target="media/image79.wmf"/><Relationship Id="rId181" Type="http://schemas.openxmlformats.org/officeDocument/2006/relationships/image" Target="media/image89.wmf"/><Relationship Id="rId216" Type="http://schemas.openxmlformats.org/officeDocument/2006/relationships/image" Target="media/image109.wmf"/><Relationship Id="rId237" Type="http://schemas.openxmlformats.org/officeDocument/2006/relationships/image" Target="media/image126.png"/><Relationship Id="rId258" Type="http://schemas.openxmlformats.org/officeDocument/2006/relationships/oleObject" Target="embeddings/oleObject101.bin"/><Relationship Id="rId279" Type="http://schemas.openxmlformats.org/officeDocument/2006/relationships/hyperlink" Target="https://www.marineinsight.com/marine-safety/construction-and-working-of-an-explosimeter-used-on-ships/" TargetMode="External"/><Relationship Id="rId22" Type="http://schemas.openxmlformats.org/officeDocument/2006/relationships/image" Target="media/image10.tmp"/><Relationship Id="rId43" Type="http://schemas.openxmlformats.org/officeDocument/2006/relationships/image" Target="media/image21.wmf"/><Relationship Id="rId64" Type="http://schemas.openxmlformats.org/officeDocument/2006/relationships/hyperlink" Target="https://doi.org/10.1029%2F2010JD014067" TargetMode="External"/><Relationship Id="rId118" Type="http://schemas.openxmlformats.org/officeDocument/2006/relationships/oleObject" Target="embeddings/oleObject40.bin"/><Relationship Id="rId139" Type="http://schemas.openxmlformats.org/officeDocument/2006/relationships/oleObject" Target="embeddings/oleObject51.bin"/><Relationship Id="rId290" Type="http://schemas.openxmlformats.org/officeDocument/2006/relationships/hyperlink" Target="http://www.marineinsight.com/misc/marine-safety/what-is-parametric-rolling-in-container-ships/" TargetMode="External"/><Relationship Id="rId85" Type="http://schemas.openxmlformats.org/officeDocument/2006/relationships/image" Target="media/image42.wmf"/><Relationship Id="rId150" Type="http://schemas.openxmlformats.org/officeDocument/2006/relationships/image" Target="media/image74.wmf"/><Relationship Id="rId171" Type="http://schemas.openxmlformats.org/officeDocument/2006/relationships/image" Target="media/image84.wmf"/><Relationship Id="rId192" Type="http://schemas.openxmlformats.org/officeDocument/2006/relationships/oleObject" Target="embeddings/oleObject78.bin"/><Relationship Id="rId206" Type="http://schemas.openxmlformats.org/officeDocument/2006/relationships/oleObject" Target="embeddings/oleObject85.bin"/><Relationship Id="rId227" Type="http://schemas.openxmlformats.org/officeDocument/2006/relationships/image" Target="media/image117.emf"/><Relationship Id="rId248" Type="http://schemas.openxmlformats.org/officeDocument/2006/relationships/oleObject" Target="embeddings/oleObject96.bin"/><Relationship Id="rId269" Type="http://schemas.openxmlformats.org/officeDocument/2006/relationships/image" Target="media/image144.png"/><Relationship Id="rId12" Type="http://schemas.openxmlformats.org/officeDocument/2006/relationships/image" Target="media/image5.emf"/><Relationship Id="rId33" Type="http://schemas.openxmlformats.org/officeDocument/2006/relationships/image" Target="media/image16.wmf"/><Relationship Id="rId108" Type="http://schemas.openxmlformats.org/officeDocument/2006/relationships/oleObject" Target="embeddings/oleObject35.bin"/><Relationship Id="rId129" Type="http://schemas.openxmlformats.org/officeDocument/2006/relationships/image" Target="media/image64.wmf"/><Relationship Id="rId280" Type="http://schemas.openxmlformats.org/officeDocument/2006/relationships/hyperlink" Target="http://onlinelibrary.wiley.com/doi/10.1002/9781405165518.wbeosh051/references" TargetMode="External"/><Relationship Id="rId54" Type="http://schemas.openxmlformats.org/officeDocument/2006/relationships/image" Target="media/image27.png"/><Relationship Id="rId75" Type="http://schemas.openxmlformats.org/officeDocument/2006/relationships/image" Target="media/image37.wmf"/><Relationship Id="rId96" Type="http://schemas.openxmlformats.org/officeDocument/2006/relationships/oleObject" Target="embeddings/oleObject29.bin"/><Relationship Id="rId140" Type="http://schemas.openxmlformats.org/officeDocument/2006/relationships/image" Target="media/image69.wmf"/><Relationship Id="rId161" Type="http://schemas.openxmlformats.org/officeDocument/2006/relationships/oleObject" Target="embeddings/oleObject62.bin"/><Relationship Id="rId182" Type="http://schemas.openxmlformats.org/officeDocument/2006/relationships/oleObject" Target="embeddings/oleObject73.bin"/><Relationship Id="rId217" Type="http://schemas.openxmlformats.org/officeDocument/2006/relationships/oleObject" Target="embeddings/oleObject88.bin"/><Relationship Id="rId6" Type="http://schemas.openxmlformats.org/officeDocument/2006/relationships/footnotes" Target="footnotes.xml"/><Relationship Id="rId238" Type="http://schemas.openxmlformats.org/officeDocument/2006/relationships/image" Target="media/image127.png"/><Relationship Id="rId259" Type="http://schemas.openxmlformats.org/officeDocument/2006/relationships/image" Target="media/image137.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image" Target="media/image145.png"/><Relationship Id="rId291" Type="http://schemas.openxmlformats.org/officeDocument/2006/relationships/hyperlink" Target="http://www.marineinsight.com/misc/marine-safety/the-basics-of-lashing-and-cargo-securing-on-ships/" TargetMode="External"/><Relationship Id="rId44" Type="http://schemas.openxmlformats.org/officeDocument/2006/relationships/oleObject" Target="embeddings/oleObject11.bin"/><Relationship Id="rId65" Type="http://schemas.openxmlformats.org/officeDocument/2006/relationships/hyperlink" Target="https://en.wikipedia.org/wiki/Hdl_(identifier)" TargetMode="External"/><Relationship Id="rId86" Type="http://schemas.openxmlformats.org/officeDocument/2006/relationships/oleObject" Target="embeddings/oleObject24.bin"/><Relationship Id="rId130" Type="http://schemas.openxmlformats.org/officeDocument/2006/relationships/oleObject" Target="embeddings/oleObject46.bin"/><Relationship Id="rId151" Type="http://schemas.openxmlformats.org/officeDocument/2006/relationships/oleObject" Target="embeddings/oleObject57.bin"/><Relationship Id="rId172" Type="http://schemas.openxmlformats.org/officeDocument/2006/relationships/oleObject" Target="embeddings/oleObject68.bin"/><Relationship Id="rId193" Type="http://schemas.openxmlformats.org/officeDocument/2006/relationships/image" Target="media/image95.wmf"/><Relationship Id="rId207" Type="http://schemas.openxmlformats.org/officeDocument/2006/relationships/image" Target="media/image102.png"/><Relationship Id="rId228" Type="http://schemas.openxmlformats.org/officeDocument/2006/relationships/image" Target="media/image118.emf"/><Relationship Id="rId249" Type="http://schemas.openxmlformats.org/officeDocument/2006/relationships/image" Target="media/image132.wmf"/><Relationship Id="rId13" Type="http://schemas.openxmlformats.org/officeDocument/2006/relationships/image" Target="media/image6.emf"/><Relationship Id="rId109" Type="http://schemas.openxmlformats.org/officeDocument/2006/relationships/image" Target="media/image54.wmf"/><Relationship Id="rId260" Type="http://schemas.openxmlformats.org/officeDocument/2006/relationships/oleObject" Target="embeddings/oleObject102.bin"/><Relationship Id="rId281" Type="http://schemas.openxmlformats.org/officeDocument/2006/relationships/hyperlink" Target="http://technopro.com.vn" TargetMode="External"/><Relationship Id="rId34" Type="http://schemas.openxmlformats.org/officeDocument/2006/relationships/oleObject" Target="embeddings/oleObject6.bin"/><Relationship Id="rId55" Type="http://schemas.openxmlformats.org/officeDocument/2006/relationships/image" Target="media/image28.png"/><Relationship Id="rId76" Type="http://schemas.openxmlformats.org/officeDocument/2006/relationships/oleObject" Target="embeddings/oleObject19.bin"/><Relationship Id="rId97" Type="http://schemas.openxmlformats.org/officeDocument/2006/relationships/image" Target="media/image48.wmf"/><Relationship Id="rId120" Type="http://schemas.openxmlformats.org/officeDocument/2006/relationships/oleObject" Target="embeddings/oleObject41.bin"/><Relationship Id="rId141"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27.bin"/><Relationship Id="rId162" Type="http://schemas.openxmlformats.org/officeDocument/2006/relationships/image" Target="media/image80.wmf"/><Relationship Id="rId183" Type="http://schemas.openxmlformats.org/officeDocument/2006/relationships/image" Target="media/image90.wmf"/><Relationship Id="rId213" Type="http://schemas.openxmlformats.org/officeDocument/2006/relationships/oleObject" Target="embeddings/oleObject86.bin"/><Relationship Id="rId218" Type="http://schemas.openxmlformats.org/officeDocument/2006/relationships/image" Target="media/image110.wmf"/><Relationship Id="rId234" Type="http://schemas.openxmlformats.org/officeDocument/2006/relationships/image" Target="media/image123.png"/><Relationship Id="rId239" Type="http://schemas.openxmlformats.org/officeDocument/2006/relationships/image" Target="media/image128.wmf"/><Relationship Id="rId2" Type="http://schemas.openxmlformats.org/officeDocument/2006/relationships/numbering" Target="numbering.xml"/><Relationship Id="rId29" Type="http://schemas.openxmlformats.org/officeDocument/2006/relationships/image" Target="media/image14.wmf"/><Relationship Id="rId250" Type="http://schemas.openxmlformats.org/officeDocument/2006/relationships/oleObject" Target="embeddings/oleObject97.bin"/><Relationship Id="rId255" Type="http://schemas.openxmlformats.org/officeDocument/2006/relationships/image" Target="media/image135.wmf"/><Relationship Id="rId271" Type="http://schemas.openxmlformats.org/officeDocument/2006/relationships/image" Target="media/image146.png"/><Relationship Id="rId276" Type="http://schemas.openxmlformats.org/officeDocument/2006/relationships/image" Target="media/image149.jpeg"/><Relationship Id="rId292" Type="http://schemas.openxmlformats.org/officeDocument/2006/relationships/hyperlink" Target="http://www.marineinsight.com/case-studies/how-to-tackle-low-load-operating-conditions-of-marine-propulsion-engine/" TargetMode="External"/><Relationship Id="rId297" Type="http://schemas.openxmlformats.org/officeDocument/2006/relationships/fontTable" Target="fontTable.xml"/><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22.wmf"/><Relationship Id="rId66" Type="http://schemas.openxmlformats.org/officeDocument/2006/relationships/hyperlink" Target="https://hdl.handle.net/20.500.11937%2F2972" TargetMode="External"/><Relationship Id="rId87" Type="http://schemas.openxmlformats.org/officeDocument/2006/relationships/image" Target="media/image43.wmf"/><Relationship Id="rId110" Type="http://schemas.openxmlformats.org/officeDocument/2006/relationships/oleObject" Target="embeddings/oleObject36.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49.bin"/><Relationship Id="rId157" Type="http://schemas.openxmlformats.org/officeDocument/2006/relationships/oleObject" Target="embeddings/oleObject60.bin"/><Relationship Id="rId178" Type="http://schemas.openxmlformats.org/officeDocument/2006/relationships/oleObject" Target="embeddings/oleObject71.bin"/><Relationship Id="rId61" Type="http://schemas.openxmlformats.org/officeDocument/2006/relationships/hyperlink" Target="https://en.wikipedia.org/wiki/Bibcode_(identifier)" TargetMode="External"/><Relationship Id="rId82" Type="http://schemas.openxmlformats.org/officeDocument/2006/relationships/oleObject" Target="embeddings/oleObject22.bin"/><Relationship Id="rId152" Type="http://schemas.openxmlformats.org/officeDocument/2006/relationships/image" Target="media/image75.wmf"/><Relationship Id="rId173" Type="http://schemas.openxmlformats.org/officeDocument/2006/relationships/image" Target="media/image85.wmf"/><Relationship Id="rId194" Type="http://schemas.openxmlformats.org/officeDocument/2006/relationships/oleObject" Target="embeddings/oleObject79.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image" Target="media/image103.jpeg"/><Relationship Id="rId229" Type="http://schemas.openxmlformats.org/officeDocument/2006/relationships/hyperlink" Target="https://resources.cystack.net/xay-dung-chinh-sach-bao-mat-cho-doanh-nghiep/" TargetMode="External"/><Relationship Id="rId19" Type="http://schemas.openxmlformats.org/officeDocument/2006/relationships/chart" Target="charts/chart1.xml"/><Relationship Id="rId224" Type="http://schemas.openxmlformats.org/officeDocument/2006/relationships/image" Target="media/image114.emf"/><Relationship Id="rId240" Type="http://schemas.openxmlformats.org/officeDocument/2006/relationships/oleObject" Target="embeddings/oleObject91.bin"/><Relationship Id="rId245" Type="http://schemas.openxmlformats.org/officeDocument/2006/relationships/image" Target="media/image130.wmf"/><Relationship Id="rId261" Type="http://schemas.openxmlformats.org/officeDocument/2006/relationships/image" Target="media/image138.wmf"/><Relationship Id="rId266" Type="http://schemas.openxmlformats.org/officeDocument/2006/relationships/image" Target="media/image141.png"/><Relationship Id="rId287" Type="http://schemas.openxmlformats.org/officeDocument/2006/relationships/hyperlink" Target="http://www.marineinsight.com/marine/marine-news/headline/what-actions-ship-should-take-for-tropical-revolving-storm-trssigns-trs-action/" TargetMode="External"/><Relationship Id="rId14" Type="http://schemas.openxmlformats.org/officeDocument/2006/relationships/hyperlink" Target="https://www.itopf.org/%20knowledge-resources/%20data-statistics/statistics/" TargetMode="External"/><Relationship Id="rId30" Type="http://schemas.openxmlformats.org/officeDocument/2006/relationships/oleObject" Target="embeddings/oleObject4.bin"/><Relationship Id="rId35" Type="http://schemas.openxmlformats.org/officeDocument/2006/relationships/image" Target="media/image17.wmf"/><Relationship Id="rId56" Type="http://schemas.openxmlformats.org/officeDocument/2006/relationships/image" Target="media/image29.tmp"/><Relationship Id="rId77" Type="http://schemas.openxmlformats.org/officeDocument/2006/relationships/image" Target="media/image38.wmf"/><Relationship Id="rId100" Type="http://schemas.openxmlformats.org/officeDocument/2006/relationships/oleObject" Target="embeddings/oleObject31.bin"/><Relationship Id="rId105" Type="http://schemas.openxmlformats.org/officeDocument/2006/relationships/image" Target="media/image52.wmf"/><Relationship Id="rId126" Type="http://schemas.openxmlformats.org/officeDocument/2006/relationships/oleObject" Target="embeddings/oleObject44.bin"/><Relationship Id="rId147" Type="http://schemas.openxmlformats.org/officeDocument/2006/relationships/oleObject" Target="embeddings/oleObject55.bin"/><Relationship Id="rId168" Type="http://schemas.openxmlformats.org/officeDocument/2006/relationships/image" Target="media/image83.wmf"/><Relationship Id="rId282" Type="http://schemas.openxmlformats.org/officeDocument/2006/relationships/hyperlink" Target="https://www.google.com/search?q=voyage&amp;spell=1&amp;sa=X&amp;ved=2ahUKEwjnloalqPXsAhWCBIgKHXxYCv8QkeECKAB6BAgZECg" TargetMode="External"/><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oleObject" Target="embeddings/oleObject17.bin"/><Relationship Id="rId93" Type="http://schemas.openxmlformats.org/officeDocument/2006/relationships/image" Target="media/image46.wmf"/><Relationship Id="rId98" Type="http://schemas.openxmlformats.org/officeDocument/2006/relationships/oleObject" Target="embeddings/oleObject30.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63.bin"/><Relationship Id="rId184" Type="http://schemas.openxmlformats.org/officeDocument/2006/relationships/oleObject" Target="embeddings/oleObject74.bin"/><Relationship Id="rId189" Type="http://schemas.openxmlformats.org/officeDocument/2006/relationships/image" Target="media/image93.wmf"/><Relationship Id="rId21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image" Target="media/image108.wmf"/><Relationship Id="rId230" Type="http://schemas.openxmlformats.org/officeDocument/2006/relationships/image" Target="media/image119.png"/><Relationship Id="rId235" Type="http://schemas.openxmlformats.org/officeDocument/2006/relationships/image" Target="media/image124.png"/><Relationship Id="rId251" Type="http://schemas.openxmlformats.org/officeDocument/2006/relationships/image" Target="media/image133.wmf"/><Relationship Id="rId256" Type="http://schemas.openxmlformats.org/officeDocument/2006/relationships/oleObject" Target="embeddings/oleObject100.bin"/><Relationship Id="rId277" Type="http://schemas.openxmlformats.org/officeDocument/2006/relationships/hyperlink" Target="https://www.marineinsight.com/marine-safety/procedure-for-entering-an-enclosed-space-on-a-ship/" TargetMode="External"/><Relationship Id="rId298" Type="http://schemas.openxmlformats.org/officeDocument/2006/relationships/theme" Target="theme/theme1.xml"/><Relationship Id="rId25" Type="http://schemas.openxmlformats.org/officeDocument/2006/relationships/image" Target="media/image12.wmf"/><Relationship Id="rId46" Type="http://schemas.openxmlformats.org/officeDocument/2006/relationships/oleObject" Target="embeddings/oleObject12.bin"/><Relationship Id="rId67" Type="http://schemas.openxmlformats.org/officeDocument/2006/relationships/hyperlink" Target="https://en.wikipedia.org/wiki/Bibcode_(identifier)" TargetMode="External"/><Relationship Id="rId116" Type="http://schemas.openxmlformats.org/officeDocument/2006/relationships/oleObject" Target="embeddings/oleObject39.bin"/><Relationship Id="rId137" Type="http://schemas.openxmlformats.org/officeDocument/2006/relationships/oleObject" Target="embeddings/oleObject50.bin"/><Relationship Id="rId158" Type="http://schemas.openxmlformats.org/officeDocument/2006/relationships/image" Target="media/image78.wmf"/><Relationship Id="rId272" Type="http://schemas.openxmlformats.org/officeDocument/2006/relationships/image" Target="media/image147.jpeg"/><Relationship Id="rId293" Type="http://schemas.openxmlformats.org/officeDocument/2006/relationships/hyperlink" Target="http://onlinelibrary.wiley.com/doi/10.1002/9781405165518.wbeosh051/references" TargetMode="External"/><Relationship Id="rId20" Type="http://schemas.openxmlformats.org/officeDocument/2006/relationships/chart" Target="charts/chart2.xml"/><Relationship Id="rId41" Type="http://schemas.openxmlformats.org/officeDocument/2006/relationships/image" Target="media/image20.wmf"/><Relationship Id="rId62" Type="http://schemas.openxmlformats.org/officeDocument/2006/relationships/hyperlink" Target="https://ui.adsabs.harvard.edu/abs/2010JGRD..11521102H" TargetMode="External"/><Relationship Id="rId83" Type="http://schemas.openxmlformats.org/officeDocument/2006/relationships/image" Target="media/image41.wmf"/><Relationship Id="rId88" Type="http://schemas.openxmlformats.org/officeDocument/2006/relationships/oleObject" Target="embeddings/oleObject25.bin"/><Relationship Id="rId111" Type="http://schemas.openxmlformats.org/officeDocument/2006/relationships/image" Target="media/image55.wmf"/><Relationship Id="rId132" Type="http://schemas.openxmlformats.org/officeDocument/2006/relationships/oleObject" Target="embeddings/oleObject47.bin"/><Relationship Id="rId153" Type="http://schemas.openxmlformats.org/officeDocument/2006/relationships/oleObject" Target="embeddings/oleObject58.bin"/><Relationship Id="rId174" Type="http://schemas.openxmlformats.org/officeDocument/2006/relationships/oleObject" Target="embeddings/oleObject69.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image" Target="media/image104.png"/><Relationship Id="rId190" Type="http://schemas.openxmlformats.org/officeDocument/2006/relationships/oleObject" Target="embeddings/oleObject77.bin"/><Relationship Id="rId204" Type="http://schemas.openxmlformats.org/officeDocument/2006/relationships/oleObject" Target="embeddings/oleObject84.bin"/><Relationship Id="rId220" Type="http://schemas.openxmlformats.org/officeDocument/2006/relationships/image" Target="media/image111.wmf"/><Relationship Id="rId225" Type="http://schemas.openxmlformats.org/officeDocument/2006/relationships/image" Target="media/image115.gif"/><Relationship Id="rId241" Type="http://schemas.openxmlformats.org/officeDocument/2006/relationships/oleObject" Target="embeddings/oleObject92.bin"/><Relationship Id="rId246" Type="http://schemas.openxmlformats.org/officeDocument/2006/relationships/oleObject" Target="embeddings/oleObject95.bin"/><Relationship Id="rId267" Type="http://schemas.openxmlformats.org/officeDocument/2006/relationships/image" Target="media/image142.png"/><Relationship Id="rId288" Type="http://schemas.openxmlformats.org/officeDocument/2006/relationships/image" Target="media/image151.png"/><Relationship Id="rId15" Type="http://schemas.openxmlformats.org/officeDocument/2006/relationships/hyperlink" Target="http://trungtamwto.vn/tpp/doanh-nghiep-can-tim-hieu-ky-ve-tpp" TargetMode="External"/><Relationship Id="rId36" Type="http://schemas.openxmlformats.org/officeDocument/2006/relationships/oleObject" Target="embeddings/oleObject7.bin"/><Relationship Id="rId57" Type="http://schemas.openxmlformats.org/officeDocument/2006/relationships/image" Target="media/image30.jpeg"/><Relationship Id="rId106" Type="http://schemas.openxmlformats.org/officeDocument/2006/relationships/oleObject" Target="embeddings/oleObject34.bin"/><Relationship Id="rId127" Type="http://schemas.openxmlformats.org/officeDocument/2006/relationships/image" Target="media/image63.wmf"/><Relationship Id="rId262" Type="http://schemas.openxmlformats.org/officeDocument/2006/relationships/oleObject" Target="embeddings/oleObject103.bin"/><Relationship Id="rId283" Type="http://schemas.openxmlformats.org/officeDocument/2006/relationships/hyperlink" Target="http://www.marineinsight.com/marine/marine-news/videos/raw-video-cargo-ship-storm-listing-45-degrees-saved-ships-crew/" TargetMode="External"/><Relationship Id="rId10" Type="http://schemas.openxmlformats.org/officeDocument/2006/relationships/image" Target="media/image3.jpeg"/><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image" Target="media/image36.wmf"/><Relationship Id="rId78" Type="http://schemas.openxmlformats.org/officeDocument/2006/relationships/oleObject" Target="embeddings/oleObject20.bin"/><Relationship Id="rId94" Type="http://schemas.openxmlformats.org/officeDocument/2006/relationships/oleObject" Target="embeddings/oleObject28.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42.bin"/><Relationship Id="rId143" Type="http://schemas.openxmlformats.org/officeDocument/2006/relationships/oleObject" Target="embeddings/oleObject53.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66.bin"/><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2.bin"/><Relationship Id="rId210" Type="http://schemas.openxmlformats.org/officeDocument/2006/relationships/image" Target="media/image105.png"/><Relationship Id="rId215" Type="http://schemas.openxmlformats.org/officeDocument/2006/relationships/oleObject" Target="embeddings/oleObject87.bin"/><Relationship Id="rId236" Type="http://schemas.openxmlformats.org/officeDocument/2006/relationships/image" Target="media/image125.png"/><Relationship Id="rId257" Type="http://schemas.openxmlformats.org/officeDocument/2006/relationships/image" Target="media/image136.wmf"/><Relationship Id="rId278" Type="http://schemas.openxmlformats.org/officeDocument/2006/relationships/hyperlink" Target="https://www.marineinsight.com/marine/dry-dock-types-of-dry-docks-requirements-for-dry-dock/" TargetMode="External"/><Relationship Id="rId26" Type="http://schemas.openxmlformats.org/officeDocument/2006/relationships/oleObject" Target="embeddings/oleObject2.bin"/><Relationship Id="rId231" Type="http://schemas.openxmlformats.org/officeDocument/2006/relationships/image" Target="media/image120.png"/><Relationship Id="rId252" Type="http://schemas.openxmlformats.org/officeDocument/2006/relationships/oleObject" Target="embeddings/oleObject98.bin"/><Relationship Id="rId273" Type="http://schemas.openxmlformats.org/officeDocument/2006/relationships/image" Target="media/image148.jpeg"/><Relationship Id="rId294" Type="http://schemas.openxmlformats.org/officeDocument/2006/relationships/hyperlink" Target="http://technopro.com.vn" TargetMode="External"/><Relationship Id="rId47" Type="http://schemas.openxmlformats.org/officeDocument/2006/relationships/image" Target="media/image23.wmf"/><Relationship Id="rId68" Type="http://schemas.openxmlformats.org/officeDocument/2006/relationships/hyperlink" Target="https://ui.adsabs.harvard.edu/abs/2006Obs...126...82Y" TargetMode="External"/><Relationship Id="rId89" Type="http://schemas.openxmlformats.org/officeDocument/2006/relationships/image" Target="media/image44.wmf"/><Relationship Id="rId112" Type="http://schemas.openxmlformats.org/officeDocument/2006/relationships/oleObject" Target="embeddings/oleObject37.bin"/><Relationship Id="rId133" Type="http://schemas.openxmlformats.org/officeDocument/2006/relationships/image" Target="media/image66.wmf"/><Relationship Id="rId154" Type="http://schemas.openxmlformats.org/officeDocument/2006/relationships/image" Target="media/image76.wmf"/><Relationship Id="rId175" Type="http://schemas.openxmlformats.org/officeDocument/2006/relationships/image" Target="media/image86.wmf"/><Relationship Id="rId196" Type="http://schemas.openxmlformats.org/officeDocument/2006/relationships/oleObject" Target="embeddings/oleObject80.bin"/><Relationship Id="rId200" Type="http://schemas.openxmlformats.org/officeDocument/2006/relationships/oleObject" Target="embeddings/oleObject82.bin"/><Relationship Id="rId16" Type="http://schemas.openxmlformats.org/officeDocument/2006/relationships/image" Target="media/image7.png"/><Relationship Id="rId221" Type="http://schemas.openxmlformats.org/officeDocument/2006/relationships/oleObject" Target="embeddings/oleObject90.bin"/><Relationship Id="rId242" Type="http://schemas.openxmlformats.org/officeDocument/2006/relationships/oleObject" Target="embeddings/oleObject93.bin"/><Relationship Id="rId263" Type="http://schemas.openxmlformats.org/officeDocument/2006/relationships/image" Target="media/image139.wmf"/><Relationship Id="rId284" Type="http://schemas.openxmlformats.org/officeDocument/2006/relationships/hyperlink" Target="http://www.marineinsight.com/marine/marine-news/videos/raw-video-cargo-ship-storm-listing-45-degrees-saved-ships-crew/" TargetMode="External"/><Relationship Id="rId37" Type="http://schemas.openxmlformats.org/officeDocument/2006/relationships/image" Target="media/image18.wmf"/><Relationship Id="rId58" Type="http://schemas.openxmlformats.org/officeDocument/2006/relationships/image" Target="media/image31.wmf"/><Relationship Id="rId79" Type="http://schemas.openxmlformats.org/officeDocument/2006/relationships/image" Target="media/image39.wmf"/><Relationship Id="rId102" Type="http://schemas.openxmlformats.org/officeDocument/2006/relationships/oleObject" Target="embeddings/oleObject32.bin"/><Relationship Id="rId123" Type="http://schemas.openxmlformats.org/officeDocument/2006/relationships/image" Target="media/image61.wmf"/><Relationship Id="rId144" Type="http://schemas.openxmlformats.org/officeDocument/2006/relationships/image" Target="media/image71.wmf"/><Relationship Id="rId90" Type="http://schemas.openxmlformats.org/officeDocument/2006/relationships/oleObject" Target="embeddings/oleObject26.bin"/><Relationship Id="rId165" Type="http://schemas.openxmlformats.org/officeDocument/2006/relationships/oleObject" Target="embeddings/oleObject64.bin"/><Relationship Id="rId186" Type="http://schemas.openxmlformats.org/officeDocument/2006/relationships/oleObject" Target="embeddings/oleObject75.bin"/><Relationship Id="rId211" Type="http://schemas.openxmlformats.org/officeDocument/2006/relationships/image" Target="media/image106.gif"/><Relationship Id="rId232" Type="http://schemas.openxmlformats.org/officeDocument/2006/relationships/image" Target="media/image121.png"/><Relationship Id="rId253" Type="http://schemas.openxmlformats.org/officeDocument/2006/relationships/image" Target="media/image134.wmf"/><Relationship Id="rId274" Type="http://schemas.openxmlformats.org/officeDocument/2006/relationships/hyperlink" Target="http://onlinelibrary.wiley.com/doi/10.1002/9781405165518.wbeosh051/references" TargetMode="External"/><Relationship Id="rId295" Type="http://schemas.openxmlformats.org/officeDocument/2006/relationships/hyperlink" Target="https://info.lr.org/l/12702/2020-03-16/8rf785/12702/245274/Res_MEPC_315_74____Amendments_to_Ann" TargetMode="External"/><Relationship Id="rId27" Type="http://schemas.openxmlformats.org/officeDocument/2006/relationships/image" Target="media/image13.wmf"/><Relationship Id="rId48" Type="http://schemas.openxmlformats.org/officeDocument/2006/relationships/oleObject" Target="embeddings/oleObject13.bin"/><Relationship Id="rId69" Type="http://schemas.openxmlformats.org/officeDocument/2006/relationships/image" Target="media/image33.png"/><Relationship Id="rId113" Type="http://schemas.openxmlformats.org/officeDocument/2006/relationships/image" Target="media/image56.wmf"/><Relationship Id="rId134" Type="http://schemas.openxmlformats.org/officeDocument/2006/relationships/oleObject" Target="embeddings/oleObject48.bin"/><Relationship Id="rId80" Type="http://schemas.openxmlformats.org/officeDocument/2006/relationships/oleObject" Target="embeddings/oleObject21.bin"/><Relationship Id="rId155" Type="http://schemas.openxmlformats.org/officeDocument/2006/relationships/oleObject" Target="embeddings/oleObject59.bin"/><Relationship Id="rId176" Type="http://schemas.openxmlformats.org/officeDocument/2006/relationships/oleObject" Target="embeddings/oleObject70.bin"/><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image" Target="media/image112.png"/><Relationship Id="rId243" Type="http://schemas.openxmlformats.org/officeDocument/2006/relationships/image" Target="media/image129.wmf"/><Relationship Id="rId264" Type="http://schemas.openxmlformats.org/officeDocument/2006/relationships/oleObject" Target="embeddings/oleObject104.bin"/><Relationship Id="rId285" Type="http://schemas.openxmlformats.org/officeDocument/2006/relationships/hyperlink" Target="http://www.spc.noaa.gov/faq/tornado/beaufort.html" TargetMode="External"/><Relationship Id="rId17" Type="http://schemas.openxmlformats.org/officeDocument/2006/relationships/image" Target="media/image8.png"/><Relationship Id="rId38" Type="http://schemas.openxmlformats.org/officeDocument/2006/relationships/oleObject" Target="embeddings/oleObject8.bin"/><Relationship Id="rId59" Type="http://schemas.openxmlformats.org/officeDocument/2006/relationships/oleObject" Target="embeddings/oleObject16.bin"/><Relationship Id="rId103" Type="http://schemas.openxmlformats.org/officeDocument/2006/relationships/image" Target="media/image51.wmf"/><Relationship Id="rId124" Type="http://schemas.openxmlformats.org/officeDocument/2006/relationships/oleObject" Target="embeddings/oleObject43.bin"/><Relationship Id="rId70" Type="http://schemas.openxmlformats.org/officeDocument/2006/relationships/image" Target="media/image34.jpeg"/><Relationship Id="rId91" Type="http://schemas.openxmlformats.org/officeDocument/2006/relationships/image" Target="media/image45.wmf"/><Relationship Id="rId145" Type="http://schemas.openxmlformats.org/officeDocument/2006/relationships/oleObject" Target="embeddings/oleObject54.bin"/><Relationship Id="rId166" Type="http://schemas.openxmlformats.org/officeDocument/2006/relationships/image" Target="media/image82.wmf"/><Relationship Id="rId187" Type="http://schemas.openxmlformats.org/officeDocument/2006/relationships/image" Target="media/image92.wmf"/><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image" Target="media/image122.png"/><Relationship Id="rId254" Type="http://schemas.openxmlformats.org/officeDocument/2006/relationships/oleObject" Target="embeddings/oleObject99.bin"/><Relationship Id="rId28" Type="http://schemas.openxmlformats.org/officeDocument/2006/relationships/oleObject" Target="embeddings/oleObject3.bin"/><Relationship Id="rId49" Type="http://schemas.openxmlformats.org/officeDocument/2006/relationships/image" Target="media/image24.tmp"/><Relationship Id="rId114" Type="http://schemas.openxmlformats.org/officeDocument/2006/relationships/oleObject" Target="embeddings/oleObject38.bin"/><Relationship Id="rId275" Type="http://schemas.openxmlformats.org/officeDocument/2006/relationships/hyperlink" Target="http://technopro.com.vn" TargetMode="External"/><Relationship Id="rId296" Type="http://schemas.openxmlformats.org/officeDocument/2006/relationships/footer" Target="footer1.xml"/><Relationship Id="rId60" Type="http://schemas.openxmlformats.org/officeDocument/2006/relationships/image" Target="media/image32.tmp"/><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image" Target="media/image77.wmf"/><Relationship Id="rId177" Type="http://schemas.openxmlformats.org/officeDocument/2006/relationships/image" Target="media/image87.wmf"/><Relationship Id="rId198" Type="http://schemas.openxmlformats.org/officeDocument/2006/relationships/oleObject" Target="embeddings/oleObject81.bin"/><Relationship Id="rId202" Type="http://schemas.openxmlformats.org/officeDocument/2006/relationships/oleObject" Target="embeddings/oleObject83.bin"/><Relationship Id="rId223" Type="http://schemas.openxmlformats.org/officeDocument/2006/relationships/image" Target="media/image113.emf"/><Relationship Id="rId244" Type="http://schemas.openxmlformats.org/officeDocument/2006/relationships/oleObject" Target="embeddings/oleObject94.bin"/><Relationship Id="rId18" Type="http://schemas.openxmlformats.org/officeDocument/2006/relationships/image" Target="media/image9.png"/><Relationship Id="rId39" Type="http://schemas.openxmlformats.org/officeDocument/2006/relationships/image" Target="media/image19.wmf"/><Relationship Id="rId265" Type="http://schemas.openxmlformats.org/officeDocument/2006/relationships/image" Target="media/image140.png"/><Relationship Id="rId286" Type="http://schemas.openxmlformats.org/officeDocument/2006/relationships/image" Target="media/image150.jpeg"/><Relationship Id="rId50" Type="http://schemas.openxmlformats.org/officeDocument/2006/relationships/image" Target="media/image25.wmf"/><Relationship Id="rId104" Type="http://schemas.openxmlformats.org/officeDocument/2006/relationships/oleObject" Target="embeddings/oleObject33.bin"/><Relationship Id="rId125" Type="http://schemas.openxmlformats.org/officeDocument/2006/relationships/image" Target="media/image62.wmf"/><Relationship Id="rId146" Type="http://schemas.openxmlformats.org/officeDocument/2006/relationships/image" Target="media/image72.wmf"/><Relationship Id="rId167" Type="http://schemas.openxmlformats.org/officeDocument/2006/relationships/oleObject" Target="embeddings/oleObject65.bin"/><Relationship Id="rId188" Type="http://schemas.openxmlformats.org/officeDocument/2006/relationships/oleObject" Target="embeddings/oleObject76.bin"/></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2%20RESEARCH%20PROJECT\Nhi&#7879;m%20v&#7909;%20M&#244;i%20tr&#432;&#7901;ng%20A%20&#272;&#7913;c\Kh&#7843;o%20s&#225;t%20v&#224;%20Ph&#7887;ng%20v&#7845;n\TTNL%202018%20&amp;%202019\T&#7893;ng%20h&#7907;p%20Thong%20ke%20tieu%20thu%20nhien%20lieu%20201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2%20RESEARCH%20PROJECT\Nhi&#7879;m%20v&#7909;%20M&#244;i%20tr&#432;&#7901;ng%20A%20&#272;&#7913;c\Kh&#7843;o%20s&#225;t%20v&#224;%20Ph&#7887;ng%20v&#7845;n\TTNL%202018%20&amp;%202019\T&#7893;ng%20h&#7907;p%20Thong%20ke%20tieu%20thu%20nhien%20lieu%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'tàu biển VietNam'!$S$11</c:f>
              <c:strCache>
                <c:ptCount val="1"/>
                <c:pt idx="0">
                  <c:v>NOx</c:v>
                </c:pt>
              </c:strCache>
            </c:strRef>
          </c:tx>
          <c:dPt>
            <c:idx val="0"/>
            <c:bubble3D val="0"/>
            <c:spPr>
              <a:pattFill prst="pct70">
                <a:fgClr>
                  <a:schemeClr val="accent1"/>
                </a:fgClr>
                <a:bgClr>
                  <a:schemeClr val="bg1"/>
                </a:bgClr>
              </a:pattFill>
              <a:ln>
                <a:noFill/>
              </a:ln>
              <a:effectLst>
                <a:outerShdw blurRad="254000" sx="102000" sy="102000" algn="ctr" rotWithShape="0">
                  <a:prstClr val="black">
                    <a:alpha val="20000"/>
                  </a:prstClr>
                </a:outerShdw>
              </a:effectLst>
              <a:sp3d/>
            </c:spPr>
          </c:dPt>
          <c:dPt>
            <c:idx val="1"/>
            <c:bubble3D val="0"/>
            <c:spPr>
              <a:pattFill prst="pct5">
                <a:fgClr>
                  <a:srgbClr val="C00000"/>
                </a:fgClr>
                <a:bgClr>
                  <a:schemeClr val="bg1"/>
                </a:bgClr>
              </a:pattFill>
              <a:ln>
                <a:noFill/>
              </a:ln>
              <a:effectLst>
                <a:outerShdw blurRad="254000" sx="102000" sy="102000" algn="ctr" rotWithShape="0">
                  <a:prstClr val="black">
                    <a:alpha val="20000"/>
                  </a:prstClr>
                </a:outerShdw>
              </a:effectLst>
              <a:sp3d/>
            </c:spPr>
          </c:dPt>
          <c:dPt>
            <c:idx val="2"/>
            <c:bubble3D val="0"/>
            <c:spPr>
              <a:pattFill prst="dkUpDiag">
                <a:fgClr>
                  <a:srgbClr val="C00000"/>
                </a:fgClr>
                <a:bgClr>
                  <a:schemeClr val="bg1"/>
                </a:bgClr>
              </a:pattFill>
              <a:ln>
                <a:noFill/>
              </a:ln>
              <a:effectLst>
                <a:outerShdw blurRad="254000" sx="102000" sy="102000" algn="ctr" rotWithShape="0">
                  <a:prstClr val="black">
                    <a:alpha val="20000"/>
                  </a:prstClr>
                </a:outerShdw>
              </a:effectLst>
              <a:sp3d/>
            </c:spPr>
          </c:dPt>
          <c:dPt>
            <c:idx val="3"/>
            <c:bubble3D val="0"/>
            <c:spPr>
              <a:pattFill prst="wdDnDiag">
                <a:fgClr>
                  <a:srgbClr val="002060"/>
                </a:fgClr>
                <a:bgClr>
                  <a:schemeClr val="bg1"/>
                </a:bgClr>
              </a:pattFill>
              <a:ln>
                <a:noFill/>
              </a:ln>
              <a:effectLst>
                <a:outerShdw blurRad="254000" sx="102000" sy="102000" algn="ctr" rotWithShape="0">
                  <a:prstClr val="black">
                    <a:alpha val="20000"/>
                  </a:prstClr>
                </a:outerShdw>
              </a:effectLst>
              <a:sp3d/>
            </c:spPr>
          </c:dPt>
          <c:dPt>
            <c:idx val="4"/>
            <c:bubble3D val="0"/>
            <c:spPr>
              <a:pattFill prst="dashVert">
                <a:fgClr>
                  <a:srgbClr val="00B0F0"/>
                </a:fgClr>
                <a:bgClr>
                  <a:schemeClr val="bg1"/>
                </a:bgClr>
              </a:pattFill>
              <a:ln>
                <a:noFill/>
              </a:ln>
              <a:effectLst>
                <a:outerShdw blurRad="254000" sx="102000" sy="102000" algn="ctr" rotWithShape="0">
                  <a:prstClr val="black">
                    <a:alpha val="20000"/>
                  </a:prstClr>
                </a:outerShdw>
              </a:effectLst>
              <a:sp3d/>
            </c:spPr>
          </c:dPt>
          <c:dPt>
            <c:idx val="5"/>
            <c:bubble3D val="0"/>
            <c:spPr>
              <a:pattFill prst="shingle">
                <a:fgClr>
                  <a:srgbClr val="FFC000"/>
                </a:fgClr>
                <a:bgClr>
                  <a:schemeClr val="bg1"/>
                </a:bgClr>
              </a:patt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'tàu biển VietNam'!$P$12:$P$20</c:f>
              <c:strCache>
                <c:ptCount val="9"/>
                <c:pt idx="0">
                  <c:v>Tàu chở hàng rời</c:v>
                </c:pt>
                <c:pt idx="1">
                  <c:v>Tàu chở hàng tổng hợp</c:v>
                </c:pt>
                <c:pt idx="2">
                  <c:v>Tàu chở dầu</c:v>
                </c:pt>
                <c:pt idx="3">
                  <c:v>Tàu chở khí hóa lỏng</c:v>
                </c:pt>
                <c:pt idx="4">
                  <c:v>Tàu kéo</c:v>
                </c:pt>
                <c:pt idx="5">
                  <c:v>Tàu container</c:v>
                </c:pt>
                <c:pt idx="6">
                  <c:v>Tàu Ro Ro</c:v>
                </c:pt>
                <c:pt idx="7">
                  <c:v>Tàu khách</c:v>
                </c:pt>
                <c:pt idx="8">
                  <c:v>Tàu khác</c:v>
                </c:pt>
              </c:strCache>
            </c:strRef>
          </c:cat>
          <c:val>
            <c:numRef>
              <c:f>'tàu biển VietNam'!$S$12:$S$20</c:f>
              <c:numCache>
                <c:formatCode>General</c:formatCode>
                <c:ptCount val="9"/>
                <c:pt idx="0">
                  <c:v>2070.4545991270002</c:v>
                </c:pt>
                <c:pt idx="1">
                  <c:v>21843.9878455662</c:v>
                </c:pt>
                <c:pt idx="2">
                  <c:v>12134.687241446001</c:v>
                </c:pt>
                <c:pt idx="3">
                  <c:v>1847.645507425</c:v>
                </c:pt>
                <c:pt idx="4">
                  <c:v>6580.3296742185785</c:v>
                </c:pt>
                <c:pt idx="5">
                  <c:v>18701.593036362778</c:v>
                </c:pt>
                <c:pt idx="6">
                  <c:v>0</c:v>
                </c:pt>
                <c:pt idx="7">
                  <c:v>2059.289637033</c:v>
                </c:pt>
                <c:pt idx="8">
                  <c:v>1029.379288049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756633263122831"/>
          <c:y val="0.19594825646794151"/>
          <c:w val="0.33863897832405393"/>
          <c:h val="0.7297937757780277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a:t>Kg</a:t>
            </a:r>
          </a:p>
        </c:rich>
      </c:tx>
      <c:layout>
        <c:manualLayout>
          <c:xMode val="edge"/>
          <c:yMode val="edge"/>
          <c:x val="0.19214410388764988"/>
          <c:y val="0.55552457182307291"/>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w="25400">
              <a:solidFill>
                <a:schemeClr val="lt1"/>
              </a:solidFill>
            </a:ln>
            <a:effectLst/>
            <a:sp3d contourW="25400">
              <a:contourClr>
                <a:schemeClr val="lt1"/>
              </a:contourClr>
            </a:sp3d>
          </c:spPr>
          <c:invertIfNegative val="0"/>
          <c:cat>
            <c:strRef>
              <c:f>'tàu biển VietNam'!$R$11:$Y$11</c:f>
              <c:strCache>
                <c:ptCount val="8"/>
                <c:pt idx="0">
                  <c:v>CO2</c:v>
                </c:pt>
                <c:pt idx="1">
                  <c:v>NOx</c:v>
                </c:pt>
                <c:pt idx="2">
                  <c:v>SOx</c:v>
                </c:pt>
                <c:pt idx="3">
                  <c:v>PM</c:v>
                </c:pt>
                <c:pt idx="4">
                  <c:v>CO</c:v>
                </c:pt>
                <c:pt idx="5">
                  <c:v>CH4</c:v>
                </c:pt>
                <c:pt idx="6">
                  <c:v>N2O</c:v>
                </c:pt>
                <c:pt idx="7">
                  <c:v>NMVOC</c:v>
                </c:pt>
              </c:strCache>
            </c:strRef>
          </c:cat>
          <c:val>
            <c:numRef>
              <c:f>'tàu biển VietNam'!$R$21:$Y$21</c:f>
              <c:numCache>
                <c:formatCode>General</c:formatCode>
                <c:ptCount val="8"/>
                <c:pt idx="0">
                  <c:v>4028742.1379783275</c:v>
                </c:pt>
                <c:pt idx="1">
                  <c:v>66267.366829227554</c:v>
                </c:pt>
                <c:pt idx="2">
                  <c:v>34472.230648840319</c:v>
                </c:pt>
                <c:pt idx="3">
                  <c:v>5299.8738629337613</c:v>
                </c:pt>
                <c:pt idx="4">
                  <c:v>3534.09209258276</c:v>
                </c:pt>
                <c:pt idx="5">
                  <c:v>76.550731247279998</c:v>
                </c:pt>
                <c:pt idx="6">
                  <c:v>198.07450220820002</c:v>
                </c:pt>
                <c:pt idx="7">
                  <c:v>3929.604204027039</c:v>
                </c:pt>
              </c:numCache>
            </c:numRef>
          </c:val>
        </c:ser>
        <c:dLbls>
          <c:showLegendKey val="0"/>
          <c:showVal val="0"/>
          <c:showCatName val="0"/>
          <c:showSerName val="0"/>
          <c:showPercent val="0"/>
          <c:showBubbleSize val="0"/>
        </c:dLbls>
        <c:gapWidth val="150"/>
        <c:shape val="box"/>
        <c:axId val="311434240"/>
        <c:axId val="311434632"/>
        <c:axId val="0"/>
      </c:bar3DChart>
      <c:catAx>
        <c:axId val="311434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1434632"/>
        <c:crosses val="autoZero"/>
        <c:auto val="1"/>
        <c:lblAlgn val="ctr"/>
        <c:lblOffset val="100"/>
        <c:noMultiLvlLbl val="0"/>
      </c:catAx>
      <c:valAx>
        <c:axId val="311434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143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Đoà92</b:Tag>
    <b:SourceType>Book</b:SourceType>
    <b:Guid>{E9A7A821-DEF1-4E6D-A379-241E3214E40E}</b:Guid>
    <b:Title>Điều động tàu thủy tập I, II</b:Title>
    <b:Year>1992</b:Year>
    <b:Author>
      <b:Author>
        <b:NameList>
          <b:Person>
            <b:Last>Thái</b:Last>
            <b:First>Đoàn</b:First>
            <b:Middle>Quang</b:Middle>
          </b:Person>
        </b:NameList>
      </b:Author>
    </b:Author>
    <b:Publisher>Trường Đại học Hàng hải Việt Nam</b:Publisher>
    <b:RefOrder>1</b:RefOrder>
  </b:Source>
  <b:Source>
    <b:Tag>Ngu07</b:Tag>
    <b:SourceType>Book</b:SourceType>
    <b:Guid>{7E3A8F88-B696-470C-B63F-CD8ED65430FB}</b:Guid>
    <b:Author>
      <b:Author>
        <b:NameList>
          <b:Person>
            <b:Last>Thành</b:Last>
            <b:First>Nguyễn</b:First>
            <b:Middle>Viết</b:Middle>
          </b:Person>
        </b:NameList>
      </b:Author>
    </b:Author>
    <b:Title>Điều động tàu</b:Title>
    <b:Year>2007</b:Year>
    <b:Publisher>Nhà xuất bản Khoa học và kỹ thuật Hà Nội</b:Publisher>
    <b:RefOrder>2</b:RefOrder>
  </b:Source>
  <b:Source>
    <b:Tag>Tiế92</b:Tag>
    <b:SourceType>Book</b:SourceType>
    <b:Guid>{D4FBB8DC-586C-47DE-828F-1F4C9B09599D}</b:Guid>
    <b:Author>
      <b:Author>
        <b:NameList>
          <b:Person>
            <b:Last>Kinh</b:Last>
            <b:First>Tiếu</b:First>
            <b:Middle>Văn</b:Middle>
          </b:Person>
        </b:NameList>
      </b:Author>
    </b:Author>
    <b:Title>Hướng dẫn nghiệp vụ hàng hải, tập 1</b:Title>
    <b:Year>1992</b:Year>
    <b:Publisher>Nhà xuất bản Giao thông vận tải</b:Publisher>
    <b:RefOrder>3</b:RefOrder>
  </b:Source>
  <b:Source>
    <b:Tag>AMi94</b:Tag>
    <b:SourceType>JournalArticle</b:SourceType>
    <b:Guid>{1D99456F-51F6-4B64-8C2A-B0AEF5431016}</b:Guid>
    <b:Title>A Review of the Predition of Squat in Shallow Water</b:Title>
    <b:Year>1994</b:Year>
    <b:Publisher>The Journal of Navigation</b:Publisher>
    <b:Author>
      <b:Author>
        <b:NameList>
          <b:Person>
            <b:Last>A</b:Last>
            <b:First>Millward</b:First>
          </b:Person>
        </b:NameList>
      </b:Author>
    </b:Author>
    <b:JournalName>The Journal of Navigation</b:JournalName>
    <b:Volume>49</b:Volume>
    <b:Issue>01</b:Issue>
    <b:RefOrder>4</b:RefOrder>
  </b:Source>
  <b:Source>
    <b:Tag>IMO72</b:Tag>
    <b:SourceType>Book</b:SourceType>
    <b:Guid>{77D983F5-914F-4B7C-994E-D3E22D447DAD}</b:Guid>
    <b:Title>International Regulation for prevention collision at sea</b:Title>
    <b:Year>1972</b:Year>
    <b:Author>
      <b:Author>
        <b:NameList>
          <b:Person>
            <b:Last>IMO</b:Last>
          </b:Person>
        </b:NameList>
      </b:Author>
    </b:Author>
    <b:City>London</b:City>
    <b:CountryRegion>England</b:CountryRegion>
    <b:RefOrder>5</b:RefOrder>
  </b:Source>
  <b:Source>
    <b:Tag>JPC00</b:Tag>
    <b:SourceType>Book</b:SourceType>
    <b:Guid>{6191773D-346C-46CF-ACB8-10DEE0BA168A}</b:Guid>
    <b:Title>The Mariner's Handbook</b:Title>
    <b:Year>2000</b:Year>
    <b:Publisher>The United Kingdom Hydrographic Office</b:Publisher>
    <b:Author>
      <b:Author>
        <b:NameList>
          <b:Person>
            <b:Last>J.P</b:Last>
            <b:First>Clarke</b:First>
          </b:Person>
        </b:NameList>
      </b:Author>
    </b:Author>
    <b:RefOrder>6</b:RefOrder>
  </b:Source>
  <b:Source>
    <b:Tag>RWR96</b:Tag>
    <b:SourceType>Book</b:SourceType>
    <b:Guid>{C4F69148-4459-4D07-A4B7-4A534BFCDC0C}</b:Guid>
    <b:Title>The Shiphandler's Guide</b:Title>
    <b:Year>1996</b:Year>
    <b:City>London</b:City>
    <b:CountryRegion>England</b:CountryRegion>
    <b:Author>
      <b:Author>
        <b:NameList>
          <b:Person>
            <b:Last>R.W</b:Last>
            <b:First>Rowe FNI</b:First>
          </b:Person>
        </b:NameList>
      </b:Author>
    </b:Author>
    <b:RefOrder>7</b:RefOrder>
  </b:Source>
  <b:Source>
    <b:Tag>Lie04</b:Tag>
    <b:SourceType>Book</b:SourceType>
    <b:Guid>{4BB4AD2E-D765-48E4-B42C-6FA164E4D486}</b:Guid>
    <b:Title>Overview of MRC Navigation Program</b:Title>
    <b:Year>2004</b:Year>
    <b:City>Haiphong</b:City>
    <b:CountryRegion>Vietnam</b:CountryRegion>
    <b:Author>
      <b:Author>
        <b:NameList>
          <b:Person>
            <b:Last>Lieven</b:Last>
            <b:First>Geerinck</b:First>
          </b:Person>
        </b:NameList>
      </b:Author>
    </b:Author>
    <b:RefOrder>8</b:RefOrder>
  </b:Source>
  <b:Source>
    <b:Tag>TạB00</b:Tag>
    <b:SourceType>Book</b:SourceType>
    <b:Guid>{F0BDF2E6-027B-404A-8676-BE0E9ECA7FF2}</b:Guid>
    <b:Author>
      <b:Author>
        <b:NameList>
          <b:Person>
            <b:Last>Khải</b:Last>
            <b:First>Tạ</b:First>
            <b:Middle>Bá</b:Middle>
          </b:Person>
        </b:NameList>
      </b:Author>
    </b:Author>
    <b:Title>Nghiệp vụ hoa tiêu</b:Title>
    <b:Year>2000</b:Year>
    <b:City>Hải Phòng</b:City>
    <b:RefOrder>9</b:RefOrder>
  </b:Source>
  <b:Source>
    <b:Tag>Hen83</b:Tag>
    <b:SourceType>Book</b:SourceType>
    <b:Guid>{E0800053-B072-497D-AD71-AE52B295D2B9}</b:Guid>
    <b:Title>Behavior and Handling of Ships</b:Title>
    <b:Year>1983</b:Year>
    <b:City>Centreville</b:City>
    <b:CountryRegion>Maryland</b:CountryRegion>
    <b:Author>
      <b:Author>
        <b:NameList>
          <b:Person>
            <b:Last>Henry</b:Last>
            <b:First>H. Hooyer</b:First>
          </b:Person>
        </b:NameList>
      </b:Author>
    </b:Author>
    <b:RefOrder>10</b:RefOrder>
  </b:Source>
  <b:Source>
    <b:Tag>Phò83</b:Tag>
    <b:SourceType>Book</b:SourceType>
    <b:Guid>{0E8B90DA-DCFF-4F5F-BB34-5A9C0116EEEF}</b:Guid>
    <b:Title>Sổ tay điều khiển tàu</b:Title>
    <b:Year>1983</b:Year>
    <b:Publisher>Bộ tư lệnh Hải quân nhân dân Việt Nam</b:Publisher>
    <b:Author>
      <b:Author>
        <b:NameList>
          <b:Person>
            <b:Last>hải</b:Last>
            <b:First>Phòng</b:First>
            <b:Middle>bảo đảm Hàng</b:Middle>
          </b:Person>
        </b:NameList>
      </b:Author>
    </b:Author>
    <b:RefOrder>11</b:RefOrder>
  </b:Source>
  <b:Source>
    <b:Tag>ANC97</b:Tag>
    <b:SourceType>Book</b:SourceType>
    <b:Guid>{B9338DE1-A569-4E73-9D20-02DDA7F114FE}</b:Guid>
    <b:Title>Nicholls's Seamanship and Nautical Knowledge</b:Title>
    <b:Year>1997</b:Year>
    <b:Publisher>Great Britain</b:Publisher>
    <b:Author>
      <b:Author>
        <b:NameList>
          <b:Person>
            <b:Last>A.N</b:Last>
            <b:First>Cockcroft</b:First>
          </b:Person>
        </b:NameList>
      </b:Author>
    </b:Author>
    <b:RefOrder>12</b:RefOrder>
  </b:Source>
  <b:Source>
    <b:Tag>DJH83</b:Tag>
    <b:SourceType>Book</b:SourceType>
    <b:Guid>{9CC775D6-BF6A-4C0F-BF87-C562C16E32E7}</b:Guid>
    <b:Title>The Theory and Practice of Seamanship</b:Title>
    <b:Year>1983</b:Year>
    <b:City>Keelung</b:City>
    <b:CountryRegion>Taiwan</b:CountryRegion>
    <b:Author>
      <b:Author>
        <b:NameList>
          <b:Person>
            <b:Last>Graham</b:Last>
            <b:First>Danton</b:First>
          </b:Person>
        </b:NameList>
      </b:Author>
    </b:Author>
    <b:RefOrder>13</b:RefOrder>
  </b:Source>
  <b:Source>
    <b:Tag>DJH01</b:Tag>
    <b:SourceType>Book</b:SourceType>
    <b:Guid>{AD672A89-BD7A-4FED-A6CF-CB367C4E0AAD}</b:Guid>
    <b:Title>Seaman Techniques</b:Title>
    <b:Year>2001</b:Year>
    <b:City>British</b:City>
    <b:Author>
      <b:Author>
        <b:NameList>
          <b:Person>
            <b:Last>D.J</b:Last>
            <b:First>House</b:First>
          </b:Person>
        </b:NameList>
      </b:Author>
    </b:Author>
    <b:RefOrder>14</b:RefOrder>
  </b:Source>
</b:Sources>
</file>

<file path=customXml/itemProps1.xml><?xml version="1.0" encoding="utf-8"?>
<ds:datastoreItem xmlns:ds="http://schemas.openxmlformats.org/officeDocument/2006/customXml" ds:itemID="{03C54604-689C-47CA-9669-4023F9A0A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21416</TotalTime>
  <Pages>1</Pages>
  <Words>61808</Words>
  <Characters>352306</Characters>
  <Application>Microsoft Office Word</Application>
  <DocSecurity>0</DocSecurity>
  <Lines>2935</Lines>
  <Paragraphs>826</Paragraphs>
  <ScaleCrop>false</ScaleCrop>
  <HeadingPairs>
    <vt:vector size="2" baseType="variant">
      <vt:variant>
        <vt:lpstr>Title</vt:lpstr>
      </vt:variant>
      <vt:variant>
        <vt:i4>1</vt:i4>
      </vt:variant>
    </vt:vector>
  </HeadingPairs>
  <TitlesOfParts>
    <vt:vector size="1" baseType="lpstr">
      <vt:lpstr>nội san khoa hh</vt:lpstr>
    </vt:vector>
  </TitlesOfParts>
  <Company>Microsoft</Company>
  <LinksUpToDate>false</LinksUpToDate>
  <CharactersWithSpaces>413288</CharactersWithSpaces>
  <SharedDoc>false</SharedDoc>
  <HLinks>
    <vt:vector size="138" baseType="variant">
      <vt:variant>
        <vt:i4>4522005</vt:i4>
      </vt:variant>
      <vt:variant>
        <vt:i4>66</vt:i4>
      </vt:variant>
      <vt:variant>
        <vt:i4>0</vt:i4>
      </vt:variant>
      <vt:variant>
        <vt:i4>5</vt:i4>
      </vt:variant>
      <vt:variant>
        <vt:lpwstr>http://www.itopf.com/</vt:lpwstr>
      </vt:variant>
      <vt:variant>
        <vt:lpwstr/>
      </vt:variant>
      <vt:variant>
        <vt:i4>3735672</vt:i4>
      </vt:variant>
      <vt:variant>
        <vt:i4>63</vt:i4>
      </vt:variant>
      <vt:variant>
        <vt:i4>0</vt:i4>
      </vt:variant>
      <vt:variant>
        <vt:i4>5</vt:i4>
      </vt:variant>
      <vt:variant>
        <vt:lpwstr>http://www.itopf.com/in-action/case-studies/case-study/hebei-spirit-republic-of-korea-2007/</vt:lpwstr>
      </vt:variant>
      <vt:variant>
        <vt:lpwstr/>
      </vt:variant>
      <vt:variant>
        <vt:i4>3145788</vt:i4>
      </vt:variant>
      <vt:variant>
        <vt:i4>60</vt:i4>
      </vt:variant>
      <vt:variant>
        <vt:i4>0</vt:i4>
      </vt:variant>
      <vt:variant>
        <vt:i4>5</vt:i4>
      </vt:variant>
      <vt:variant>
        <vt:lpwstr>http://www.itopf.com/in-action/case-studies/case-study/exxon-valdez-alaska-united-stated-1989/</vt:lpwstr>
      </vt:variant>
      <vt:variant>
        <vt:lpwstr/>
      </vt:variant>
      <vt:variant>
        <vt:i4>17</vt:i4>
      </vt:variant>
      <vt:variant>
        <vt:i4>57</vt:i4>
      </vt:variant>
      <vt:variant>
        <vt:i4>0</vt:i4>
      </vt:variant>
      <vt:variant>
        <vt:i4>5</vt:i4>
      </vt:variant>
      <vt:variant>
        <vt:lpwstr>http://www.itopf.com/in-action/case-studies/case-study/prestige-spainfrance-2002/</vt:lpwstr>
      </vt:variant>
      <vt:variant>
        <vt:lpwstr/>
      </vt:variant>
      <vt:variant>
        <vt:i4>1835083</vt:i4>
      </vt:variant>
      <vt:variant>
        <vt:i4>54</vt:i4>
      </vt:variant>
      <vt:variant>
        <vt:i4>0</vt:i4>
      </vt:variant>
      <vt:variant>
        <vt:i4>5</vt:i4>
      </vt:variant>
      <vt:variant>
        <vt:lpwstr>http://www.itopf.com/in-action/case-studies/case-study/katina-p-off-mozambique-1992/</vt:lpwstr>
      </vt:variant>
      <vt:variant>
        <vt:lpwstr/>
      </vt:variant>
      <vt:variant>
        <vt:i4>3997749</vt:i4>
      </vt:variant>
      <vt:variant>
        <vt:i4>51</vt:i4>
      </vt:variant>
      <vt:variant>
        <vt:i4>0</vt:i4>
      </vt:variant>
      <vt:variant>
        <vt:i4>5</vt:i4>
      </vt:variant>
      <vt:variant>
        <vt:lpwstr>http://www.itopf.com/in-action/case-studies/case-study/nova-off-iran-1985/</vt:lpwstr>
      </vt:variant>
      <vt:variant>
        <vt:lpwstr/>
      </vt:variant>
      <vt:variant>
        <vt:i4>1114116</vt:i4>
      </vt:variant>
      <vt:variant>
        <vt:i4>48</vt:i4>
      </vt:variant>
      <vt:variant>
        <vt:i4>0</vt:i4>
      </vt:variant>
      <vt:variant>
        <vt:i4>5</vt:i4>
      </vt:variant>
      <vt:variant>
        <vt:lpwstr>http://www.itopf.com/in-action/case-studies/case-study/khark-5-off-morocco-1989/</vt:lpwstr>
      </vt:variant>
      <vt:variant>
        <vt:lpwstr/>
      </vt:variant>
      <vt:variant>
        <vt:i4>2949153</vt:i4>
      </vt:variant>
      <vt:variant>
        <vt:i4>45</vt:i4>
      </vt:variant>
      <vt:variant>
        <vt:i4>0</vt:i4>
      </vt:variant>
      <vt:variant>
        <vt:i4>5</vt:i4>
      </vt:variant>
      <vt:variant>
        <vt:lpwstr>http://www.itopf.com/in-action/case-studies/case-study/sea-empress-milford-haven-wales-uk-1996/</vt:lpwstr>
      </vt:variant>
      <vt:variant>
        <vt:lpwstr/>
      </vt:variant>
      <vt:variant>
        <vt:i4>5767237</vt:i4>
      </vt:variant>
      <vt:variant>
        <vt:i4>42</vt:i4>
      </vt:variant>
      <vt:variant>
        <vt:i4>0</vt:i4>
      </vt:variant>
      <vt:variant>
        <vt:i4>5</vt:i4>
      </vt:variant>
      <vt:variant>
        <vt:lpwstr>http://www.itopf.com/in-action/case-studies/case-study/aegan-sea-spain-1992/</vt:lpwstr>
      </vt:variant>
      <vt:variant>
        <vt:lpwstr/>
      </vt:variant>
      <vt:variant>
        <vt:i4>5898306</vt:i4>
      </vt:variant>
      <vt:variant>
        <vt:i4>39</vt:i4>
      </vt:variant>
      <vt:variant>
        <vt:i4>0</vt:i4>
      </vt:variant>
      <vt:variant>
        <vt:i4>5</vt:i4>
      </vt:variant>
      <vt:variant>
        <vt:lpwstr>http://www.itopf.com/in-action/case-studies/case-study/braer-uk-1993/</vt:lpwstr>
      </vt:variant>
      <vt:variant>
        <vt:lpwstr/>
      </vt:variant>
      <vt:variant>
        <vt:i4>2097262</vt:i4>
      </vt:variant>
      <vt:variant>
        <vt:i4>36</vt:i4>
      </vt:variant>
      <vt:variant>
        <vt:i4>0</vt:i4>
      </vt:variant>
      <vt:variant>
        <vt:i4>5</vt:i4>
      </vt:variant>
      <vt:variant>
        <vt:lpwstr>http://www.itopf.com/in-action/case-studies/case-study/jakob-maersk-leixoes-portugal-1975/</vt:lpwstr>
      </vt:variant>
      <vt:variant>
        <vt:lpwstr/>
      </vt:variant>
      <vt:variant>
        <vt:i4>2621488</vt:i4>
      </vt:variant>
      <vt:variant>
        <vt:i4>33</vt:i4>
      </vt:variant>
      <vt:variant>
        <vt:i4>0</vt:i4>
      </vt:variant>
      <vt:variant>
        <vt:i4>5</vt:i4>
      </vt:variant>
      <vt:variant>
        <vt:lpwstr>http://www.itopf.com/in-action/case-studies/case-study/independenta-boshporus-turkey-1979/</vt:lpwstr>
      </vt:variant>
      <vt:variant>
        <vt:lpwstr/>
      </vt:variant>
      <vt:variant>
        <vt:i4>1638489</vt:i4>
      </vt:variant>
      <vt:variant>
        <vt:i4>30</vt:i4>
      </vt:variant>
      <vt:variant>
        <vt:i4>0</vt:i4>
      </vt:variant>
      <vt:variant>
        <vt:i4>5</vt:i4>
      </vt:variant>
      <vt:variant>
        <vt:lpwstr>http://www.itopf.com/in-action/case-studies/case-study/hawaiian-patriot-off-hawaii-1977/</vt:lpwstr>
      </vt:variant>
      <vt:variant>
        <vt:lpwstr/>
      </vt:variant>
      <vt:variant>
        <vt:i4>3145771</vt:i4>
      </vt:variant>
      <vt:variant>
        <vt:i4>27</vt:i4>
      </vt:variant>
      <vt:variant>
        <vt:i4>0</vt:i4>
      </vt:variant>
      <vt:variant>
        <vt:i4>5</vt:i4>
      </vt:variant>
      <vt:variant>
        <vt:lpwstr>http://www.itopf.com/in-action/case-studies/case-study/urquinola-apin-1976/</vt:lpwstr>
      </vt:variant>
      <vt:variant>
        <vt:lpwstr/>
      </vt:variant>
      <vt:variant>
        <vt:i4>8126505</vt:i4>
      </vt:variant>
      <vt:variant>
        <vt:i4>24</vt:i4>
      </vt:variant>
      <vt:variant>
        <vt:i4>0</vt:i4>
      </vt:variant>
      <vt:variant>
        <vt:i4>5</vt:i4>
      </vt:variant>
      <vt:variant>
        <vt:lpwstr>http://www.itopf.com/in-action/case-studies/case-study/irenes-serenade-greece-1980/</vt:lpwstr>
      </vt:variant>
      <vt:variant>
        <vt:lpwstr/>
      </vt:variant>
      <vt:variant>
        <vt:i4>3080253</vt:i4>
      </vt:variant>
      <vt:variant>
        <vt:i4>21</vt:i4>
      </vt:variant>
      <vt:variant>
        <vt:i4>0</vt:i4>
      </vt:variant>
      <vt:variant>
        <vt:i4>5</vt:i4>
      </vt:variant>
      <vt:variant>
        <vt:lpwstr>http://www.itopf.com/in-action/case-studies/case-study/sea-star-gulf-of-oman-1972/</vt:lpwstr>
      </vt:variant>
      <vt:variant>
        <vt:lpwstr/>
      </vt:variant>
      <vt:variant>
        <vt:i4>5701701</vt:i4>
      </vt:variant>
      <vt:variant>
        <vt:i4>18</vt:i4>
      </vt:variant>
      <vt:variant>
        <vt:i4>0</vt:i4>
      </vt:variant>
      <vt:variant>
        <vt:i4>5</vt:i4>
      </vt:variant>
      <vt:variant>
        <vt:lpwstr>http://www.itopf.com/in-action/case-studies/case-study/torrey-canyon-united-kingdom-1967/</vt:lpwstr>
      </vt:variant>
      <vt:variant>
        <vt:lpwstr/>
      </vt:variant>
      <vt:variant>
        <vt:i4>2687079</vt:i4>
      </vt:variant>
      <vt:variant>
        <vt:i4>15</vt:i4>
      </vt:variant>
      <vt:variant>
        <vt:i4>0</vt:i4>
      </vt:variant>
      <vt:variant>
        <vt:i4>5</vt:i4>
      </vt:variant>
      <vt:variant>
        <vt:lpwstr>http://www.itopf.com/in-action/case-studies/case-study/odyssey-off-canada-1988/</vt:lpwstr>
      </vt:variant>
      <vt:variant>
        <vt:lpwstr/>
      </vt:variant>
      <vt:variant>
        <vt:i4>6225935</vt:i4>
      </vt:variant>
      <vt:variant>
        <vt:i4>12</vt:i4>
      </vt:variant>
      <vt:variant>
        <vt:i4>0</vt:i4>
      </vt:variant>
      <vt:variant>
        <vt:i4>5</vt:i4>
      </vt:variant>
      <vt:variant>
        <vt:lpwstr>http://www.itopf.com/in-action/case-studies/case-study/haven-italy-1991/</vt:lpwstr>
      </vt:variant>
      <vt:variant>
        <vt:lpwstr/>
      </vt:variant>
      <vt:variant>
        <vt:i4>2949218</vt:i4>
      </vt:variant>
      <vt:variant>
        <vt:i4>9</vt:i4>
      </vt:variant>
      <vt:variant>
        <vt:i4>0</vt:i4>
      </vt:variant>
      <vt:variant>
        <vt:i4>5</vt:i4>
      </vt:variant>
      <vt:variant>
        <vt:lpwstr>http://www.itopf.com/in-action/case-studies/case-study/amoco-cadiz-france-1978/</vt:lpwstr>
      </vt:variant>
      <vt:variant>
        <vt:lpwstr/>
      </vt:variant>
      <vt:variant>
        <vt:i4>1507412</vt:i4>
      </vt:variant>
      <vt:variant>
        <vt:i4>6</vt:i4>
      </vt:variant>
      <vt:variant>
        <vt:i4>0</vt:i4>
      </vt:variant>
      <vt:variant>
        <vt:i4>5</vt:i4>
      </vt:variant>
      <vt:variant>
        <vt:lpwstr>http://www.itopf.com/in-action/case-studies/case-study/castillo-de-bellver-south-africa-1983/</vt:lpwstr>
      </vt:variant>
      <vt:variant>
        <vt:lpwstr/>
      </vt:variant>
      <vt:variant>
        <vt:i4>3539064</vt:i4>
      </vt:variant>
      <vt:variant>
        <vt:i4>3</vt:i4>
      </vt:variant>
      <vt:variant>
        <vt:i4>0</vt:i4>
      </vt:variant>
      <vt:variant>
        <vt:i4>5</vt:i4>
      </vt:variant>
      <vt:variant>
        <vt:lpwstr>http://www.itopf.com/in-action/case-studies/case-study/abt-summer-off-angola-1991/</vt:lpwstr>
      </vt:variant>
      <vt:variant>
        <vt:lpwstr/>
      </vt:variant>
      <vt:variant>
        <vt:i4>4915265</vt:i4>
      </vt:variant>
      <vt:variant>
        <vt:i4>0</vt:i4>
      </vt:variant>
      <vt:variant>
        <vt:i4>0</vt:i4>
      </vt:variant>
      <vt:variant>
        <vt:i4>5</vt:i4>
      </vt:variant>
      <vt:variant>
        <vt:lpwstr>http://www.itopf.com/in-action/case-studies/case-study/atlantic-empress-west-indies-1979/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nội san khoa hh</dc:title>
  <dc:creator>nguyễn văn sướng</dc:creator>
  <cp:lastModifiedBy>Admin</cp:lastModifiedBy>
  <cp:revision>750</cp:revision>
  <cp:lastPrinted>2020-11-17T12:59:00Z</cp:lastPrinted>
  <dcterms:created xsi:type="dcterms:W3CDTF">2017-01-05T11:55:00Z</dcterms:created>
  <dcterms:modified xsi:type="dcterms:W3CDTF">2020-11-17T13:01:00Z</dcterms:modified>
</cp:coreProperties>
</file>